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CB021" w14:textId="77777777" w:rsidR="00797BCE" w:rsidRPr="006B2413" w:rsidRDefault="00797BCE" w:rsidP="00AA73CC">
      <w:pPr>
        <w:spacing w:line="276" w:lineRule="auto"/>
        <w:rPr>
          <w:rFonts w:ascii="Aptos" w:hAnsi="Aptos"/>
          <w:kern w:val="28"/>
          <w:sz w:val="24"/>
          <w:szCs w:val="24"/>
        </w:rPr>
      </w:pPr>
    </w:p>
    <w:p w14:paraId="5F7CB749" w14:textId="60125705" w:rsidR="00B06F05" w:rsidRPr="006B2413" w:rsidRDefault="00B06F05" w:rsidP="00AA73CC">
      <w:pPr>
        <w:spacing w:line="276" w:lineRule="auto"/>
        <w:rPr>
          <w:rFonts w:ascii="Aptos" w:hAnsi="Aptos"/>
          <w:kern w:val="28"/>
          <w:sz w:val="24"/>
          <w:szCs w:val="24"/>
        </w:rPr>
      </w:pPr>
    </w:p>
    <w:sdt>
      <w:sdtPr>
        <w:rPr>
          <w:rFonts w:ascii="Aptos" w:hAnsi="Aptos"/>
          <w:kern w:val="28"/>
          <w:sz w:val="24"/>
          <w:szCs w:val="24"/>
        </w:rPr>
        <w:id w:val="-240795504"/>
        <w:docPartObj>
          <w:docPartGallery w:val="Cover Pages"/>
          <w:docPartUnique/>
        </w:docPartObj>
      </w:sdtPr>
      <w:sdtEndPr>
        <w:rPr>
          <w:kern w:val="0"/>
        </w:rPr>
      </w:sdtEndPr>
      <w:sdtContent>
        <w:p w14:paraId="4E905BC3" w14:textId="59DD6727" w:rsidR="00392EB7" w:rsidRPr="006B2413" w:rsidRDefault="00561B90" w:rsidP="00AA73CC">
          <w:pPr>
            <w:spacing w:line="276" w:lineRule="auto"/>
            <w:rPr>
              <w:rFonts w:ascii="Aptos" w:hAnsi="Aptos"/>
              <w:kern w:val="28"/>
              <w:sz w:val="24"/>
              <w:szCs w:val="24"/>
            </w:rPr>
          </w:pPr>
          <w:r w:rsidRPr="006B2413">
            <w:rPr>
              <w:rFonts w:ascii="Aptos" w:hAnsi="Aptos"/>
              <w:noProof/>
              <w:sz w:val="24"/>
              <w:szCs w:val="24"/>
              <w:lang w:val="en-ZA" w:eastAsia="en-ZA"/>
            </w:rPr>
            <mc:AlternateContent>
              <mc:Choice Requires="wps">
                <w:drawing>
                  <wp:anchor distT="0" distB="0" distL="114300" distR="114300" simplePos="0" relativeHeight="251669504" behindDoc="0" locked="0" layoutInCell="1" allowOverlap="1" wp14:anchorId="793093C3" wp14:editId="0A761277">
                    <wp:simplePos x="0" y="0"/>
                    <wp:positionH relativeFrom="margin">
                      <wp:posOffset>-68580</wp:posOffset>
                    </wp:positionH>
                    <wp:positionV relativeFrom="margin">
                      <wp:posOffset>1173480</wp:posOffset>
                    </wp:positionV>
                    <wp:extent cx="6351905" cy="1828800"/>
                    <wp:effectExtent l="0" t="0" r="0" b="0"/>
                    <wp:wrapNone/>
                    <wp:docPr id="1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9B5CA" w14:textId="77777777" w:rsidR="00561B90" w:rsidRPr="00561B90" w:rsidRDefault="00561B90" w:rsidP="00561B90">
                                <w:pPr>
                                  <w:jc w:val="center"/>
                                  <w:rPr>
                                    <w:b/>
                                    <w:color w:val="00B0F0"/>
                                    <w:sz w:val="44"/>
                                    <w:szCs w:val="44"/>
                                  </w:rPr>
                                </w:pPr>
                                <w:bookmarkStart w:id="0" w:name="_Hlk181290970"/>
                                <w:bookmarkStart w:id="1" w:name="_Hlk181290971"/>
                                <w:r w:rsidRPr="00561B90">
                                  <w:rPr>
                                    <w:b/>
                                    <w:color w:val="00B0F0"/>
                                    <w:sz w:val="44"/>
                                    <w:szCs w:val="44"/>
                                  </w:rPr>
                                  <w:t>The Impact of Climate Change on Persons with disabilities in South Africa</w:t>
                                </w:r>
                                <w:bookmarkEnd w:id="0"/>
                                <w:bookmarkEnd w:id="1"/>
                                <w:r w:rsidRPr="00561B90">
                                  <w:rPr>
                                    <w:b/>
                                    <w:color w:val="00B0F0"/>
                                    <w:sz w:val="44"/>
                                    <w:szCs w:val="44"/>
                                  </w:rPr>
                                  <w:t xml:space="preserve"> </w:t>
                                </w:r>
                              </w:p>
                              <w:p w14:paraId="2950028A" w14:textId="77777777" w:rsidR="00561B90" w:rsidRPr="00561B90" w:rsidRDefault="00561B90" w:rsidP="00561B90">
                                <w:pPr>
                                  <w:jc w:val="center"/>
                                  <w:rPr>
                                    <w:b/>
                                    <w:color w:val="00B0F0"/>
                                    <w:sz w:val="44"/>
                                    <w:szCs w:val="44"/>
                                  </w:rPr>
                                </w:pPr>
                                <w:r w:rsidRPr="00561B90">
                                  <w:rPr>
                                    <w:b/>
                                    <w:color w:val="00B0F0"/>
                                    <w:sz w:val="44"/>
                                    <w:szCs w:val="44"/>
                                  </w:rPr>
                                  <w:t xml:space="preserve">and their Inclusion in Climate Action, Mitigation and Adaptation Strategies </w:t>
                                </w:r>
                              </w:p>
                              <w:p w14:paraId="39432A53" w14:textId="77777777" w:rsidR="003403C5" w:rsidRPr="00A139F6" w:rsidRDefault="003403C5" w:rsidP="000B6540">
                                <w:pPr>
                                  <w:jc w:val="center"/>
                                  <w:rPr>
                                    <w:b/>
                                    <w:color w:val="596984" w:themeColor="accent4" w:themeShade="BF"/>
                                    <w:sz w:val="44"/>
                                    <w:szCs w:val="44"/>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93093C3" id="_x0000_t202" coordsize="21600,21600" o:spt="202" path="m,l,21600r21600,l21600,xe">
                    <v:stroke joinstyle="miter"/>
                    <v:path gradientshapeok="t" o:connecttype="rect"/>
                  </v:shapetype>
                  <v:shape id="Text Box 26" o:spid="_x0000_s1026" type="#_x0000_t202" style="position:absolute;margin-left:-5.4pt;margin-top:92.4pt;width:500.15pt;height:2in;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" filled="f" stroked="f">
                    <v:textbox>
                      <w:txbxContent>
                        <w:p w14:paraId="64C9B5CA" w14:textId="77777777" w:rsidR="00561B90" w:rsidRPr="00561B90" w:rsidRDefault="00561B90" w:rsidP="00561B90">
                          <w:pPr>
                            <w:jc w:val="center"/>
                            <w:rPr>
                              <w:b/>
                              <w:color w:val="00B0F0"/>
                              <w:sz w:val="44"/>
                              <w:szCs w:val="44"/>
                            </w:rPr>
                          </w:pPr>
                          <w:bookmarkStart w:id="2" w:name="_Hlk181290970"/>
                          <w:bookmarkStart w:id="3" w:name="_Hlk181290971"/>
                          <w:r w:rsidRPr="00561B90">
                            <w:rPr>
                              <w:b/>
                              <w:color w:val="00B0F0"/>
                              <w:sz w:val="44"/>
                              <w:szCs w:val="44"/>
                            </w:rPr>
                            <w:t>The Impact of Climate Change on Persons with disabilities in South Africa</w:t>
                          </w:r>
                          <w:bookmarkEnd w:id="2"/>
                          <w:bookmarkEnd w:id="3"/>
                          <w:r w:rsidRPr="00561B90">
                            <w:rPr>
                              <w:b/>
                              <w:color w:val="00B0F0"/>
                              <w:sz w:val="44"/>
                              <w:szCs w:val="44"/>
                            </w:rPr>
                            <w:t xml:space="preserve"> </w:t>
                          </w:r>
                        </w:p>
                        <w:p w14:paraId="2950028A" w14:textId="77777777" w:rsidR="00561B90" w:rsidRPr="00561B90" w:rsidRDefault="00561B90" w:rsidP="00561B90">
                          <w:pPr>
                            <w:jc w:val="center"/>
                            <w:rPr>
                              <w:b/>
                              <w:color w:val="00B0F0"/>
                              <w:sz w:val="44"/>
                              <w:szCs w:val="44"/>
                            </w:rPr>
                          </w:pPr>
                          <w:r w:rsidRPr="00561B90">
                            <w:rPr>
                              <w:b/>
                              <w:color w:val="00B0F0"/>
                              <w:sz w:val="44"/>
                              <w:szCs w:val="44"/>
                            </w:rPr>
                            <w:t xml:space="preserve">and their Inclusion in Climate Action, Mitigation and Adaptation Strategies </w:t>
                          </w:r>
                        </w:p>
                        <w:p w14:paraId="39432A53" w14:textId="77777777" w:rsidR="003403C5" w:rsidRPr="00A139F6" w:rsidRDefault="003403C5" w:rsidP="000B6540">
                          <w:pPr>
                            <w:jc w:val="center"/>
                            <w:rPr>
                              <w:b/>
                              <w:color w:val="596984" w:themeColor="accent4" w:themeShade="BF"/>
                              <w:sz w:val="44"/>
                              <w:szCs w:val="44"/>
                            </w:rPr>
                          </w:pPr>
                        </w:p>
                      </w:txbxContent>
                    </v:textbox>
                    <w10:wrap anchorx="margin" anchory="margin"/>
                  </v:shape>
                </w:pict>
              </mc:Fallback>
            </mc:AlternateContent>
          </w:r>
          <w:r w:rsidR="00C77773" w:rsidRPr="006B2413">
            <w:rPr>
              <w:rFonts w:ascii="Aptos" w:hAnsi="Aptos"/>
              <w:noProof/>
              <w:sz w:val="24"/>
              <w:szCs w:val="24"/>
              <w:lang w:val="en-ZA" w:eastAsia="en-ZA"/>
            </w:rPr>
            <w:drawing>
              <wp:inline distT="0" distB="0" distL="0" distR="0" wp14:anchorId="78F7FC48" wp14:editId="60CDADD2">
                <wp:extent cx="2392680" cy="537404"/>
                <wp:effectExtent l="0" t="0" r="7620" b="0"/>
                <wp:docPr id="723478343" name="Picture 32" descr="Women, Youth and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Youth and Persons with Disabil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925" cy="547791"/>
                        </a:xfrm>
                        <a:prstGeom prst="rect">
                          <a:avLst/>
                        </a:prstGeom>
                        <a:noFill/>
                        <a:ln>
                          <a:noFill/>
                        </a:ln>
                      </pic:spPr>
                    </pic:pic>
                  </a:graphicData>
                </a:graphic>
              </wp:inline>
            </w:drawing>
          </w:r>
        </w:p>
        <w:p w14:paraId="131D256E" w14:textId="77777777" w:rsidR="003620F9" w:rsidRPr="006B2413" w:rsidRDefault="00000000" w:rsidP="00AA73CC">
          <w:pPr>
            <w:spacing w:line="276" w:lineRule="auto"/>
            <w:rPr>
              <w:rFonts w:ascii="Aptos" w:hAnsi="Aptos"/>
              <w:sz w:val="24"/>
              <w:szCs w:val="24"/>
            </w:rPr>
          </w:pPr>
        </w:p>
      </w:sdtContent>
    </w:sdt>
    <w:p w14:paraId="60319B6A" w14:textId="3B12C35C" w:rsidR="003620F9" w:rsidRPr="006B2413" w:rsidRDefault="002D351D" w:rsidP="00AA73CC">
      <w:pPr>
        <w:pBdr>
          <w:top w:val="single" w:sz="4" w:space="1" w:color="auto"/>
          <w:left w:val="single" w:sz="4" w:space="4" w:color="auto"/>
          <w:bottom w:val="single" w:sz="4" w:space="1" w:color="auto"/>
          <w:right w:val="single" w:sz="4" w:space="4" w:color="auto"/>
        </w:pBdr>
        <w:spacing w:line="276" w:lineRule="auto"/>
        <w:rPr>
          <w:rFonts w:ascii="Aptos" w:eastAsiaTheme="majorEastAsia" w:hAnsi="Aptos" w:cstheme="majorBidi"/>
          <w:bCs/>
          <w:caps/>
          <w:sz w:val="24"/>
          <w:szCs w:val="24"/>
        </w:rPr>
      </w:pPr>
      <w:bookmarkStart w:id="4" w:name="_Toc432930451"/>
      <w:bookmarkStart w:id="5" w:name="_Toc433145454"/>
      <w:r w:rsidRPr="006B2413">
        <w:rPr>
          <w:rFonts w:ascii="Aptos" w:hAnsi="Aptos"/>
          <w:noProof/>
          <w:sz w:val="24"/>
          <w:szCs w:val="24"/>
          <w:lang w:val="en-ZA" w:eastAsia="en-ZA"/>
        </w:rPr>
        <mc:AlternateContent>
          <mc:Choice Requires="wps">
            <w:drawing>
              <wp:anchor distT="0" distB="0" distL="114300" distR="114300" simplePos="0" relativeHeight="251674624" behindDoc="0" locked="0" layoutInCell="1" allowOverlap="1" wp14:anchorId="6DCDA004" wp14:editId="274FCF90">
                <wp:simplePos x="0" y="0"/>
                <wp:positionH relativeFrom="margin">
                  <wp:align>right</wp:align>
                </wp:positionH>
                <wp:positionV relativeFrom="margin">
                  <wp:posOffset>3246120</wp:posOffset>
                </wp:positionV>
                <wp:extent cx="6423660" cy="4084320"/>
                <wp:effectExtent l="0" t="0" r="15240" b="11430"/>
                <wp:wrapNone/>
                <wp:docPr id="1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4084320"/>
                        </a:xfrm>
                        <a:prstGeom prst="rect">
                          <a:avLst/>
                        </a:prstGeom>
                        <a:pattFill prst="dashDnDiag">
                          <a:fgClr>
                            <a:schemeClr val="accent4">
                              <a:lumMod val="20000"/>
                              <a:lumOff val="80000"/>
                            </a:schemeClr>
                          </a:fgClr>
                          <a:bgClr>
                            <a:schemeClr val="bg1"/>
                          </a:bgClr>
                        </a:pattFill>
                        <a:ln w="6350"/>
                      </wps:spPr>
                      <wps:style>
                        <a:lnRef idx="2">
                          <a:schemeClr val="accent2"/>
                        </a:lnRef>
                        <a:fillRef idx="1">
                          <a:schemeClr val="lt1"/>
                        </a:fillRef>
                        <a:effectRef idx="0">
                          <a:schemeClr val="accent2"/>
                        </a:effectRef>
                        <a:fontRef idx="minor">
                          <a:schemeClr val="dk1"/>
                        </a:fontRef>
                      </wps:style>
                      <wps:txbx>
                        <w:txbxContent>
                          <w:p w14:paraId="55AA2AA1" w14:textId="3D365CE7" w:rsidR="00364B4F" w:rsidRPr="00A139F6" w:rsidRDefault="00000000" w:rsidP="000B6540">
                            <w:pPr>
                              <w:jc w:val="center"/>
                              <w:rPr>
                                <w:rFonts w:ascii="Arial Rounded MT Bold" w:hAnsi="Arial Rounded MT Bold"/>
                                <w:b/>
                                <w:color w:val="595959" w:themeColor="text1" w:themeTint="A6"/>
                                <w:sz w:val="40"/>
                                <w:szCs w:val="40"/>
                              </w:rPr>
                            </w:pPr>
                            <w:sdt>
                              <w:sdtPr>
                                <w:rPr>
                                  <w:rFonts w:ascii="Arial Rounded MT Bold" w:hAnsi="Arial Rounded MT Bold"/>
                                  <w:b/>
                                  <w:color w:val="595959" w:themeColor="text1" w:themeTint="A6"/>
                                  <w:sz w:val="48"/>
                                  <w:szCs w:val="48"/>
                                </w:rPr>
                                <w:alias w:val="Subtitle"/>
                                <w:id w:val="-1827280618"/>
                                <w:dataBinding w:prefixMappings="xmlns:ns0='http://schemas.openxmlformats.org/package/2006/metadata/core-properties' xmlns:ns1='http://purl.org/dc/elements/1.1/'" w:xpath="/ns0:coreProperties[1]/ns1:subject[1]" w:storeItemID="{6C3C8BC8-F283-45AE-878A-BAB7291924A1}"/>
                                <w:text/>
                              </w:sdtPr>
                              <w:sdtContent>
                                <w:r w:rsidR="00364B4F" w:rsidRPr="00A139F6">
                                  <w:rPr>
                                    <w:rFonts w:ascii="Arial Rounded MT Bold" w:hAnsi="Arial Rounded MT Bold"/>
                                    <w:b/>
                                    <w:color w:val="595959" w:themeColor="text1" w:themeTint="A6"/>
                                    <w:sz w:val="48"/>
                                    <w:szCs w:val="48"/>
                                  </w:rPr>
                                  <w:t>Research Report</w:t>
                                </w:r>
                              </w:sdtContent>
                            </w:sdt>
                          </w:p>
                          <w:p w14:paraId="7C323A13" w14:textId="29D28BAC" w:rsidR="00364B4F" w:rsidRPr="00A139F6" w:rsidRDefault="00364B4F" w:rsidP="000B6540">
                            <w:pPr>
                              <w:jc w:val="center"/>
                              <w:rPr>
                                <w:rFonts w:ascii="Arial Rounded MT Bold" w:hAnsi="Arial Rounded MT Bold"/>
                                <w:b/>
                                <w:color w:val="596984" w:themeColor="accent4" w:themeShade="BF"/>
                                <w:sz w:val="28"/>
                                <w:szCs w:val="28"/>
                              </w:rPr>
                            </w:pPr>
                            <w:r w:rsidRPr="00A139F6">
                              <w:rPr>
                                <w:rFonts w:ascii="Arial Rounded MT Bold" w:hAnsi="Arial Rounded MT Bold"/>
                                <w:b/>
                                <w:color w:val="596984" w:themeColor="accent4" w:themeShade="BF"/>
                                <w:sz w:val="28"/>
                                <w:szCs w:val="28"/>
                              </w:rPr>
                              <w:t>March 2025</w:t>
                            </w:r>
                          </w:p>
                          <w:p w14:paraId="00D451E9" w14:textId="35BAC47F" w:rsidR="00364B4F" w:rsidRPr="00A139F6" w:rsidRDefault="00364B4F" w:rsidP="002D351D">
                            <w:pPr>
                              <w:rPr>
                                <w:rFonts w:ascii="Arial Rounded MT Bold" w:hAnsi="Arial Rounded MT Bold"/>
                                <w:b/>
                                <w:color w:val="596984" w:themeColor="accent4" w:themeShade="B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896"/>
                            </w:tblGrid>
                            <w:tr w:rsidR="00364B4F" w:rsidRPr="00A139F6" w14:paraId="163E0652" w14:textId="77777777" w:rsidTr="002D351D">
                              <w:tc>
                                <w:tcPr>
                                  <w:tcW w:w="4928" w:type="dxa"/>
                                </w:tcPr>
                                <w:p w14:paraId="0C39E83B" w14:textId="591101AB" w:rsidR="00364B4F" w:rsidRPr="00A139F6" w:rsidRDefault="00364B4F" w:rsidP="000B6540">
                                  <w:pPr>
                                    <w:jc w:val="center"/>
                                    <w:rPr>
                                      <w:rFonts w:ascii="Arial Rounded MT Bold" w:hAnsi="Arial Rounded MT Bold"/>
                                      <w:b/>
                                      <w:color w:val="596984" w:themeColor="accent4" w:themeShade="BF"/>
                                      <w:sz w:val="28"/>
                                      <w:szCs w:val="28"/>
                                    </w:rPr>
                                  </w:pPr>
                                  <w:r w:rsidRPr="00A139F6">
                                    <w:rPr>
                                      <w:noProof/>
                                      <w:lang w:val="en-ZA" w:eastAsia="en-ZA"/>
                                    </w:rPr>
                                    <w:drawing>
                                      <wp:inline distT="0" distB="0" distL="0" distR="0" wp14:anchorId="7C79EC89" wp14:editId="0AB699E9">
                                        <wp:extent cx="2927396" cy="1923415"/>
                                        <wp:effectExtent l="57150" t="57150" r="63500" b="953135"/>
                                        <wp:docPr id="1202610022" name="Picture 35" descr="Climate change - SA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mate change - SA Cit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0275" cy="1925307"/>
                                                </a:xfrm>
                                                <a:prstGeom prst="ellipse">
                                                  <a:avLst/>
                                                </a:prstGeom>
                                                <a:ln w="3175" cap="rnd">
                                                  <a:solidFill>
                                                    <a:schemeClr val="accent2">
                                                      <a:lumMod val="20000"/>
                                                      <a:lumOff val="8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4929" w:type="dxa"/>
                                </w:tcPr>
                                <w:p w14:paraId="248ED2E9" w14:textId="3E061BC9" w:rsidR="00364B4F" w:rsidRPr="00A139F6" w:rsidRDefault="00364B4F" w:rsidP="000B6540">
                                  <w:pPr>
                                    <w:jc w:val="center"/>
                                    <w:rPr>
                                      <w:rFonts w:ascii="Arial Rounded MT Bold" w:hAnsi="Arial Rounded MT Bold"/>
                                      <w:b/>
                                      <w:color w:val="596984" w:themeColor="accent4" w:themeShade="BF"/>
                                      <w:sz w:val="28"/>
                                      <w:szCs w:val="28"/>
                                    </w:rPr>
                                  </w:pPr>
                                  <w:r w:rsidRPr="00A139F6">
                                    <w:rPr>
                                      <w:noProof/>
                                      <w:lang w:val="en-ZA" w:eastAsia="en-ZA"/>
                                    </w:rPr>
                                    <w:drawing>
                                      <wp:inline distT="0" distB="0" distL="0" distR="0" wp14:anchorId="0B64D50D" wp14:editId="7DB1CFF9">
                                        <wp:extent cx="2834904" cy="1923415"/>
                                        <wp:effectExtent l="76200" t="57150" r="60960" b="953135"/>
                                        <wp:docPr id="1510776596" name="Picture 1" descr="A person standing on a bridge i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02997" name="Picture 1" descr="A person standing on a bridge in a river&#10;&#10;AI-generated content may be incorrect."/>
                                                <pic:cNvPicPr/>
                                              </pic:nvPicPr>
                                              <pic:blipFill>
                                                <a:blip r:embed="rId13"/>
                                                <a:stretch>
                                                  <a:fillRect/>
                                                </a:stretch>
                                              </pic:blipFill>
                                              <pic:spPr>
                                                <a:xfrm>
                                                  <a:off x="0" y="0"/>
                                                  <a:ext cx="2851090" cy="1934396"/>
                                                </a:xfrm>
                                                <a:prstGeom prst="ellipse">
                                                  <a:avLst/>
                                                </a:prstGeom>
                                                <a:ln w="3175" cap="rnd">
                                                  <a:solidFill>
                                                    <a:schemeClr val="accent2">
                                                      <a:lumMod val="20000"/>
                                                      <a:lumOff val="8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bl>
                          <w:p w14:paraId="6027AEE5" w14:textId="77777777" w:rsidR="00364B4F" w:rsidRPr="00A139F6" w:rsidRDefault="00364B4F" w:rsidP="000B6540">
                            <w:pPr>
                              <w:jc w:val="center"/>
                              <w:rPr>
                                <w:rFonts w:ascii="Arial Rounded MT Bold" w:hAnsi="Arial Rounded MT Bold"/>
                                <w:b/>
                                <w:color w:val="596984" w:themeColor="accent4" w:themeShade="BF"/>
                                <w:sz w:val="28"/>
                                <w:szCs w:val="28"/>
                              </w:rPr>
                            </w:pPr>
                          </w:p>
                          <w:p w14:paraId="1852C007" w14:textId="37DD40A7" w:rsidR="00364B4F" w:rsidRPr="00A139F6" w:rsidRDefault="00364B4F" w:rsidP="000B6540">
                            <w:pPr>
                              <w:jc w:val="center"/>
                              <w:rPr>
                                <w:rFonts w:ascii="Arial Rounded MT Bold" w:hAnsi="Arial Rounded MT Bold"/>
                                <w:b/>
                                <w:color w:val="596984" w:themeColor="accent4" w:themeShade="B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DCDA004" id="Text Box 11" o:spid="_x0000_s1027" type="#_x0000_t202" style="position:absolute;margin-left:454.6pt;margin-top:255.6pt;width:505.8pt;height:321.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" fillcolor="#e5e8ed [663]" strokecolor="#629dd1 [3205]" strokeweight=".5pt">
                <v:fill r:id="rId14" o:title="" color2="white [3212]" type="pattern"/>
                <v:textbox>
                  <w:txbxContent>
                    <w:p w14:paraId="55AA2AA1" w14:textId="3D365CE7" w:rsidR="00364B4F" w:rsidRPr="00A139F6" w:rsidRDefault="00000000" w:rsidP="000B6540">
                      <w:pPr>
                        <w:jc w:val="center"/>
                        <w:rPr>
                          <w:rFonts w:ascii="Arial Rounded MT Bold" w:hAnsi="Arial Rounded MT Bold"/>
                          <w:b/>
                          <w:color w:val="595959" w:themeColor="text1" w:themeTint="A6"/>
                          <w:sz w:val="40"/>
                          <w:szCs w:val="40"/>
                        </w:rPr>
                      </w:pPr>
                      <w:sdt>
                        <w:sdtPr>
                          <w:rPr>
                            <w:rFonts w:ascii="Arial Rounded MT Bold" w:hAnsi="Arial Rounded MT Bold"/>
                            <w:b/>
                            <w:color w:val="595959" w:themeColor="text1" w:themeTint="A6"/>
                            <w:sz w:val="48"/>
                            <w:szCs w:val="48"/>
                          </w:rPr>
                          <w:alias w:val="Subtitle"/>
                          <w:id w:val="-1827280618"/>
                          <w:dataBinding w:prefixMappings="xmlns:ns0='http://schemas.openxmlformats.org/package/2006/metadata/core-properties' xmlns:ns1='http://purl.org/dc/elements/1.1/'" w:xpath="/ns0:coreProperties[1]/ns1:subject[1]" w:storeItemID="{6C3C8BC8-F283-45AE-878A-BAB7291924A1}"/>
                          <w:text/>
                        </w:sdtPr>
                        <w:sdtContent>
                          <w:r w:rsidR="00364B4F" w:rsidRPr="00A139F6">
                            <w:rPr>
                              <w:rFonts w:ascii="Arial Rounded MT Bold" w:hAnsi="Arial Rounded MT Bold"/>
                              <w:b/>
                              <w:color w:val="595959" w:themeColor="text1" w:themeTint="A6"/>
                              <w:sz w:val="48"/>
                              <w:szCs w:val="48"/>
                            </w:rPr>
                            <w:t>Research Report</w:t>
                          </w:r>
                        </w:sdtContent>
                      </w:sdt>
                    </w:p>
                    <w:p w14:paraId="7C323A13" w14:textId="29D28BAC" w:rsidR="00364B4F" w:rsidRPr="00A139F6" w:rsidRDefault="00364B4F" w:rsidP="000B6540">
                      <w:pPr>
                        <w:jc w:val="center"/>
                        <w:rPr>
                          <w:rFonts w:ascii="Arial Rounded MT Bold" w:hAnsi="Arial Rounded MT Bold"/>
                          <w:b/>
                          <w:color w:val="596984" w:themeColor="accent4" w:themeShade="BF"/>
                          <w:sz w:val="28"/>
                          <w:szCs w:val="28"/>
                        </w:rPr>
                      </w:pPr>
                      <w:r w:rsidRPr="00A139F6">
                        <w:rPr>
                          <w:rFonts w:ascii="Arial Rounded MT Bold" w:hAnsi="Arial Rounded MT Bold"/>
                          <w:b/>
                          <w:color w:val="596984" w:themeColor="accent4" w:themeShade="BF"/>
                          <w:sz w:val="28"/>
                          <w:szCs w:val="28"/>
                        </w:rPr>
                        <w:t>March 2025</w:t>
                      </w:r>
                    </w:p>
                    <w:p w14:paraId="00D451E9" w14:textId="35BAC47F" w:rsidR="00364B4F" w:rsidRPr="00A139F6" w:rsidRDefault="00364B4F" w:rsidP="002D351D">
                      <w:pPr>
                        <w:rPr>
                          <w:rFonts w:ascii="Arial Rounded MT Bold" w:hAnsi="Arial Rounded MT Bold"/>
                          <w:b/>
                          <w:color w:val="596984" w:themeColor="accent4" w:themeShade="B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896"/>
                      </w:tblGrid>
                      <w:tr w:rsidR="00364B4F" w:rsidRPr="00A139F6" w14:paraId="163E0652" w14:textId="77777777" w:rsidTr="002D351D">
                        <w:tc>
                          <w:tcPr>
                            <w:tcW w:w="4928" w:type="dxa"/>
                          </w:tcPr>
                          <w:p w14:paraId="0C39E83B" w14:textId="591101AB" w:rsidR="00364B4F" w:rsidRPr="00A139F6" w:rsidRDefault="00364B4F" w:rsidP="000B6540">
                            <w:pPr>
                              <w:jc w:val="center"/>
                              <w:rPr>
                                <w:rFonts w:ascii="Arial Rounded MT Bold" w:hAnsi="Arial Rounded MT Bold"/>
                                <w:b/>
                                <w:color w:val="596984" w:themeColor="accent4" w:themeShade="BF"/>
                                <w:sz w:val="28"/>
                                <w:szCs w:val="28"/>
                              </w:rPr>
                            </w:pPr>
                            <w:r w:rsidRPr="00A139F6">
                              <w:rPr>
                                <w:noProof/>
                                <w:lang w:val="en-ZA" w:eastAsia="en-ZA"/>
                              </w:rPr>
                              <w:drawing>
                                <wp:inline distT="0" distB="0" distL="0" distR="0" wp14:anchorId="7C79EC89" wp14:editId="0AB699E9">
                                  <wp:extent cx="2927396" cy="1923415"/>
                                  <wp:effectExtent l="57150" t="57150" r="63500" b="953135"/>
                                  <wp:docPr id="1202610022" name="Picture 35" descr="Climate change - SA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mate change - SA Cit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0275" cy="1925307"/>
                                          </a:xfrm>
                                          <a:prstGeom prst="ellipse">
                                            <a:avLst/>
                                          </a:prstGeom>
                                          <a:ln w="3175" cap="rnd">
                                            <a:solidFill>
                                              <a:schemeClr val="accent2">
                                                <a:lumMod val="20000"/>
                                                <a:lumOff val="8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4929" w:type="dxa"/>
                          </w:tcPr>
                          <w:p w14:paraId="248ED2E9" w14:textId="3E061BC9" w:rsidR="00364B4F" w:rsidRPr="00A139F6" w:rsidRDefault="00364B4F" w:rsidP="000B6540">
                            <w:pPr>
                              <w:jc w:val="center"/>
                              <w:rPr>
                                <w:rFonts w:ascii="Arial Rounded MT Bold" w:hAnsi="Arial Rounded MT Bold"/>
                                <w:b/>
                                <w:color w:val="596984" w:themeColor="accent4" w:themeShade="BF"/>
                                <w:sz w:val="28"/>
                                <w:szCs w:val="28"/>
                              </w:rPr>
                            </w:pPr>
                            <w:r w:rsidRPr="00A139F6">
                              <w:rPr>
                                <w:noProof/>
                                <w:lang w:val="en-ZA" w:eastAsia="en-ZA"/>
                              </w:rPr>
                              <w:drawing>
                                <wp:inline distT="0" distB="0" distL="0" distR="0" wp14:anchorId="0B64D50D" wp14:editId="7DB1CFF9">
                                  <wp:extent cx="2834904" cy="1923415"/>
                                  <wp:effectExtent l="76200" t="57150" r="60960" b="953135"/>
                                  <wp:docPr id="1510776596" name="Picture 1" descr="A person standing on a bridge i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02997" name="Picture 1" descr="A person standing on a bridge in a river&#10;&#10;AI-generated content may be incorrect."/>
                                          <pic:cNvPicPr/>
                                        </pic:nvPicPr>
                                        <pic:blipFill>
                                          <a:blip r:embed="rId13"/>
                                          <a:stretch>
                                            <a:fillRect/>
                                          </a:stretch>
                                        </pic:blipFill>
                                        <pic:spPr>
                                          <a:xfrm>
                                            <a:off x="0" y="0"/>
                                            <a:ext cx="2851090" cy="1934396"/>
                                          </a:xfrm>
                                          <a:prstGeom prst="ellipse">
                                            <a:avLst/>
                                          </a:prstGeom>
                                          <a:ln w="3175" cap="rnd">
                                            <a:solidFill>
                                              <a:schemeClr val="accent2">
                                                <a:lumMod val="20000"/>
                                                <a:lumOff val="8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bl>
                    <w:p w14:paraId="6027AEE5" w14:textId="77777777" w:rsidR="00364B4F" w:rsidRPr="00A139F6" w:rsidRDefault="00364B4F" w:rsidP="000B6540">
                      <w:pPr>
                        <w:jc w:val="center"/>
                        <w:rPr>
                          <w:rFonts w:ascii="Arial Rounded MT Bold" w:hAnsi="Arial Rounded MT Bold"/>
                          <w:b/>
                          <w:color w:val="596984" w:themeColor="accent4" w:themeShade="BF"/>
                          <w:sz w:val="28"/>
                          <w:szCs w:val="28"/>
                        </w:rPr>
                      </w:pPr>
                    </w:p>
                    <w:p w14:paraId="1852C007" w14:textId="37DD40A7" w:rsidR="00364B4F" w:rsidRPr="00A139F6" w:rsidRDefault="00364B4F" w:rsidP="000B6540">
                      <w:pPr>
                        <w:jc w:val="center"/>
                        <w:rPr>
                          <w:rFonts w:ascii="Arial Rounded MT Bold" w:hAnsi="Arial Rounded MT Bold"/>
                          <w:b/>
                          <w:color w:val="596984" w:themeColor="accent4" w:themeShade="BF"/>
                          <w:sz w:val="28"/>
                          <w:szCs w:val="28"/>
                        </w:rPr>
                      </w:pPr>
                    </w:p>
                  </w:txbxContent>
                </v:textbox>
                <w10:wrap anchorx="margin" anchory="margin"/>
              </v:shape>
            </w:pict>
          </mc:Fallback>
        </mc:AlternateContent>
      </w:r>
      <w:r w:rsidR="000D30D1" w:rsidRPr="006B2413">
        <w:rPr>
          <w:rFonts w:ascii="Aptos" w:hAnsi="Aptos"/>
          <w:noProof/>
          <w:sz w:val="24"/>
          <w:szCs w:val="24"/>
          <w:lang w:val="en-ZA" w:eastAsia="en-ZA"/>
        </w:rPr>
        <mc:AlternateContent>
          <mc:Choice Requires="wpc">
            <w:drawing>
              <wp:anchor distT="0" distB="0" distL="114300" distR="114300" simplePos="0" relativeHeight="251763712" behindDoc="0" locked="0" layoutInCell="1" allowOverlap="1" wp14:anchorId="59A150E1" wp14:editId="22CE09A6">
                <wp:simplePos x="0" y="0"/>
                <wp:positionH relativeFrom="column">
                  <wp:posOffset>4843779</wp:posOffset>
                </wp:positionH>
                <wp:positionV relativeFrom="paragraph">
                  <wp:posOffset>6244590</wp:posOffset>
                </wp:positionV>
                <wp:extent cx="1748790" cy="990601"/>
                <wp:effectExtent l="0" t="0" r="0" b="0"/>
                <wp:wrapNone/>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14:sizeRelH relativeFrom="page">
                  <wp14:pctWidth>0</wp14:pctWidth>
                </wp14:sizeRelH>
                <wp14:sizeRelV relativeFrom="page">
                  <wp14:pctHeight>0</wp14:pctHeight>
                </wp14:sizeRelV>
              </wp:anchor>
            </w:drawing>
          </mc:Choice>
          <mc:Fallback>
            <w:pict>
              <v:group w14:anchorId="47906239" id="Canvas 90" o:spid="_x0000_s1026" editas="canvas" style="position:absolute;margin-left:381.4pt;margin-top:491.7pt;width:137.7pt;height:78pt;z-index:251763712" coordsize="17487,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487;height:9906;visibility:visible;mso-wrap-style:square">
                  <v:fill o:detectmouseclick="t"/>
                  <v:path o:connecttype="none"/>
                </v:shape>
              </v:group>
            </w:pict>
          </mc:Fallback>
        </mc:AlternateContent>
      </w:r>
      <w:bookmarkEnd w:id="4"/>
      <w:bookmarkEnd w:id="5"/>
      <w:r w:rsidR="003620F9" w:rsidRPr="006B2413">
        <w:rPr>
          <w:rFonts w:ascii="Aptos" w:hAnsi="Aptos"/>
          <w:sz w:val="24"/>
          <w:szCs w:val="24"/>
        </w:rPr>
        <w:br w:type="page"/>
      </w:r>
    </w:p>
    <w:p w14:paraId="1D85D81C" w14:textId="77777777" w:rsidR="004F4E72" w:rsidRPr="006B2413" w:rsidRDefault="003620F9" w:rsidP="00AA73CC">
      <w:pPr>
        <w:pStyle w:val="Heading1"/>
        <w:spacing w:line="276" w:lineRule="auto"/>
        <w:rPr>
          <w:noProof/>
          <w:color w:val="auto"/>
        </w:rPr>
      </w:pPr>
      <w:bookmarkStart w:id="6" w:name="_Toc270066357"/>
      <w:bookmarkStart w:id="7" w:name="_Toc270082803"/>
      <w:bookmarkStart w:id="8" w:name="_Toc354346928"/>
      <w:bookmarkStart w:id="9" w:name="_Toc357413875"/>
      <w:bookmarkStart w:id="10" w:name="_Toc357417496"/>
      <w:bookmarkStart w:id="11" w:name="_Toc366162538"/>
      <w:bookmarkStart w:id="12" w:name="_Toc366240522"/>
      <w:bookmarkStart w:id="13" w:name="_Toc366746358"/>
      <w:bookmarkStart w:id="14" w:name="_Toc423621431"/>
      <w:bookmarkStart w:id="15" w:name="_Toc423960996"/>
      <w:bookmarkStart w:id="16" w:name="_Toc423961060"/>
      <w:bookmarkStart w:id="17" w:name="_Toc423961091"/>
      <w:bookmarkStart w:id="18" w:name="_Toc427697923"/>
      <w:bookmarkStart w:id="19" w:name="_Toc429691935"/>
      <w:bookmarkStart w:id="20" w:name="_Toc429994682"/>
      <w:bookmarkStart w:id="21" w:name="_Toc432930452"/>
      <w:bookmarkStart w:id="22" w:name="_Toc433145455"/>
      <w:bookmarkStart w:id="23" w:name="_Toc453594304"/>
      <w:bookmarkStart w:id="24" w:name="_Toc453594342"/>
      <w:bookmarkStart w:id="25" w:name="_Toc453765932"/>
      <w:bookmarkStart w:id="26" w:name="_Toc454155083"/>
      <w:bookmarkStart w:id="27" w:name="_Toc118922815"/>
      <w:bookmarkStart w:id="28" w:name="_Toc193891218"/>
      <w:r w:rsidRPr="006B2413">
        <w:rPr>
          <w:rFonts w:ascii="Aptos" w:hAnsi="Aptos"/>
          <w:color w:val="auto"/>
          <w:sz w:val="24"/>
          <w:szCs w:val="24"/>
        </w:rPr>
        <w:lastRenderedPageBreak/>
        <w:t>Table of contents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013638" w:rsidRPr="006B2413">
        <w:rPr>
          <w:rFonts w:ascii="Aptos" w:hAnsi="Aptos"/>
          <w:bCs/>
          <w:caps/>
          <w:smallCaps/>
          <w:color w:val="auto"/>
          <w:sz w:val="24"/>
          <w:szCs w:val="24"/>
        </w:rPr>
        <w:fldChar w:fldCharType="begin"/>
      </w:r>
      <w:r w:rsidR="00C93C44" w:rsidRPr="006B2413">
        <w:rPr>
          <w:rFonts w:ascii="Aptos" w:hAnsi="Aptos"/>
          <w:color w:val="auto"/>
          <w:sz w:val="24"/>
          <w:szCs w:val="24"/>
        </w:rPr>
        <w:instrText xml:space="preserve"> TOC \o "1-3" \h \z \u </w:instrText>
      </w:r>
      <w:r w:rsidR="00013638" w:rsidRPr="006B2413">
        <w:rPr>
          <w:rFonts w:ascii="Aptos" w:hAnsi="Aptos"/>
          <w:bCs/>
          <w:caps/>
          <w:smallCaps/>
          <w:color w:val="auto"/>
          <w:sz w:val="24"/>
          <w:szCs w:val="24"/>
        </w:rPr>
        <w:fldChar w:fldCharType="separate"/>
      </w:r>
    </w:p>
    <w:p w14:paraId="32C07686" w14:textId="5027AD21" w:rsidR="004F4E72" w:rsidRPr="006B2413" w:rsidRDefault="004F4E72">
      <w:pPr>
        <w:pStyle w:val="TOC1"/>
        <w:rPr>
          <w:b w:val="0"/>
          <w:smallCaps w:val="0"/>
          <w:sz w:val="22"/>
          <w:szCs w:val="22"/>
          <w:lang w:val="en-ZA" w:eastAsia="en-ZA"/>
        </w:rPr>
      </w:pPr>
      <w:hyperlink w:anchor="_Toc193891218" w:history="1">
        <w:r w:rsidRPr="006B2413">
          <w:rPr>
            <w:rStyle w:val="Hyperlink"/>
            <w:rFonts w:ascii="Aptos" w:hAnsi="Aptos"/>
            <w:color w:val="auto"/>
          </w:rPr>
          <w:t>Table of contents</w:t>
        </w:r>
        <w:r w:rsidRPr="006B2413">
          <w:rPr>
            <w:webHidden/>
          </w:rPr>
          <w:tab/>
        </w:r>
        <w:r w:rsidRPr="006B2413">
          <w:rPr>
            <w:webHidden/>
          </w:rPr>
          <w:fldChar w:fldCharType="begin"/>
        </w:r>
        <w:r w:rsidRPr="006B2413">
          <w:rPr>
            <w:webHidden/>
          </w:rPr>
          <w:instrText xml:space="preserve"> PAGEREF _Toc193891218 \h </w:instrText>
        </w:r>
        <w:r w:rsidRPr="006B2413">
          <w:rPr>
            <w:webHidden/>
          </w:rPr>
        </w:r>
        <w:r w:rsidRPr="006B2413">
          <w:rPr>
            <w:webHidden/>
          </w:rPr>
          <w:fldChar w:fldCharType="separate"/>
        </w:r>
        <w:r w:rsidR="00561B90" w:rsidRPr="006B2413">
          <w:rPr>
            <w:webHidden/>
          </w:rPr>
          <w:t>2</w:t>
        </w:r>
        <w:r w:rsidRPr="006B2413">
          <w:rPr>
            <w:webHidden/>
          </w:rPr>
          <w:fldChar w:fldCharType="end"/>
        </w:r>
      </w:hyperlink>
    </w:p>
    <w:p w14:paraId="1C8FD00B" w14:textId="45D90398" w:rsidR="004F4E72" w:rsidRPr="006B2413" w:rsidRDefault="004F4E72">
      <w:pPr>
        <w:pStyle w:val="TOC1"/>
        <w:rPr>
          <w:b w:val="0"/>
          <w:smallCaps w:val="0"/>
          <w:sz w:val="22"/>
          <w:szCs w:val="22"/>
          <w:lang w:val="en-ZA" w:eastAsia="en-ZA"/>
        </w:rPr>
      </w:pPr>
      <w:hyperlink w:anchor="_Toc193891219" w:history="1">
        <w:r w:rsidRPr="006B2413">
          <w:rPr>
            <w:rStyle w:val="Hyperlink"/>
            <w:color w:val="auto"/>
          </w:rPr>
          <w:t>Acronyms</w:t>
        </w:r>
        <w:r w:rsidRPr="006B2413">
          <w:rPr>
            <w:webHidden/>
          </w:rPr>
          <w:tab/>
        </w:r>
        <w:r w:rsidRPr="006B2413">
          <w:rPr>
            <w:webHidden/>
          </w:rPr>
          <w:fldChar w:fldCharType="begin"/>
        </w:r>
        <w:r w:rsidRPr="006B2413">
          <w:rPr>
            <w:webHidden/>
          </w:rPr>
          <w:instrText xml:space="preserve"> PAGEREF _Toc193891219 \h </w:instrText>
        </w:r>
        <w:r w:rsidRPr="006B2413">
          <w:rPr>
            <w:webHidden/>
          </w:rPr>
        </w:r>
        <w:r w:rsidRPr="006B2413">
          <w:rPr>
            <w:webHidden/>
          </w:rPr>
          <w:fldChar w:fldCharType="separate"/>
        </w:r>
        <w:r w:rsidR="00561B90" w:rsidRPr="006B2413">
          <w:rPr>
            <w:webHidden/>
          </w:rPr>
          <w:t>6</w:t>
        </w:r>
        <w:r w:rsidRPr="006B2413">
          <w:rPr>
            <w:webHidden/>
          </w:rPr>
          <w:fldChar w:fldCharType="end"/>
        </w:r>
      </w:hyperlink>
    </w:p>
    <w:p w14:paraId="542CF5E9" w14:textId="28AB88A7" w:rsidR="004F4E72" w:rsidRPr="006B2413" w:rsidRDefault="004F4E72">
      <w:pPr>
        <w:pStyle w:val="TOC1"/>
        <w:rPr>
          <w:b w:val="0"/>
          <w:smallCaps w:val="0"/>
          <w:sz w:val="22"/>
          <w:szCs w:val="22"/>
          <w:lang w:val="en-ZA" w:eastAsia="en-ZA"/>
        </w:rPr>
      </w:pPr>
      <w:hyperlink w:anchor="_Toc193891220" w:history="1">
        <w:r w:rsidRPr="006B2413">
          <w:rPr>
            <w:rStyle w:val="Hyperlink"/>
            <w:color w:val="auto"/>
          </w:rPr>
          <w:t>Acknowledgements</w:t>
        </w:r>
        <w:r w:rsidRPr="006B2413">
          <w:rPr>
            <w:webHidden/>
          </w:rPr>
          <w:tab/>
        </w:r>
        <w:r w:rsidRPr="006B2413">
          <w:rPr>
            <w:webHidden/>
          </w:rPr>
          <w:fldChar w:fldCharType="begin"/>
        </w:r>
        <w:r w:rsidRPr="006B2413">
          <w:rPr>
            <w:webHidden/>
          </w:rPr>
          <w:instrText xml:space="preserve"> PAGEREF _Toc193891220 \h </w:instrText>
        </w:r>
        <w:r w:rsidRPr="006B2413">
          <w:rPr>
            <w:webHidden/>
          </w:rPr>
        </w:r>
        <w:r w:rsidRPr="006B2413">
          <w:rPr>
            <w:webHidden/>
          </w:rPr>
          <w:fldChar w:fldCharType="separate"/>
        </w:r>
        <w:r w:rsidR="00561B90" w:rsidRPr="006B2413">
          <w:rPr>
            <w:webHidden/>
          </w:rPr>
          <w:t>8</w:t>
        </w:r>
        <w:r w:rsidRPr="006B2413">
          <w:rPr>
            <w:webHidden/>
          </w:rPr>
          <w:fldChar w:fldCharType="end"/>
        </w:r>
      </w:hyperlink>
    </w:p>
    <w:p w14:paraId="5BE2C329" w14:textId="631818DD" w:rsidR="004F4E72" w:rsidRPr="006B2413" w:rsidRDefault="004F4E72">
      <w:pPr>
        <w:pStyle w:val="TOC1"/>
        <w:rPr>
          <w:b w:val="0"/>
          <w:smallCaps w:val="0"/>
          <w:sz w:val="22"/>
          <w:szCs w:val="22"/>
          <w:lang w:val="en-ZA" w:eastAsia="en-ZA"/>
        </w:rPr>
      </w:pPr>
      <w:hyperlink w:anchor="_Toc193891221" w:history="1">
        <w:r w:rsidRPr="006B2413">
          <w:rPr>
            <w:rStyle w:val="Hyperlink"/>
            <w:color w:val="auto"/>
          </w:rPr>
          <w:t>Declaration of Competing Interests</w:t>
        </w:r>
        <w:r w:rsidRPr="006B2413">
          <w:rPr>
            <w:webHidden/>
          </w:rPr>
          <w:tab/>
        </w:r>
        <w:r w:rsidRPr="006B2413">
          <w:rPr>
            <w:webHidden/>
          </w:rPr>
          <w:fldChar w:fldCharType="begin"/>
        </w:r>
        <w:r w:rsidRPr="006B2413">
          <w:rPr>
            <w:webHidden/>
          </w:rPr>
          <w:instrText xml:space="preserve"> PAGEREF _Toc193891221 \h </w:instrText>
        </w:r>
        <w:r w:rsidRPr="006B2413">
          <w:rPr>
            <w:webHidden/>
          </w:rPr>
        </w:r>
        <w:r w:rsidRPr="006B2413">
          <w:rPr>
            <w:webHidden/>
          </w:rPr>
          <w:fldChar w:fldCharType="separate"/>
        </w:r>
        <w:r w:rsidR="00561B90" w:rsidRPr="006B2413">
          <w:rPr>
            <w:webHidden/>
          </w:rPr>
          <w:t>8</w:t>
        </w:r>
        <w:r w:rsidRPr="006B2413">
          <w:rPr>
            <w:webHidden/>
          </w:rPr>
          <w:fldChar w:fldCharType="end"/>
        </w:r>
      </w:hyperlink>
    </w:p>
    <w:p w14:paraId="2565DBBB" w14:textId="0DC98572" w:rsidR="004F4E72" w:rsidRPr="006B2413" w:rsidRDefault="004F4E72">
      <w:pPr>
        <w:pStyle w:val="TOC1"/>
        <w:rPr>
          <w:b w:val="0"/>
          <w:smallCaps w:val="0"/>
          <w:sz w:val="22"/>
          <w:szCs w:val="22"/>
          <w:lang w:val="en-ZA" w:eastAsia="en-ZA"/>
        </w:rPr>
      </w:pPr>
      <w:hyperlink w:anchor="_Toc193891222" w:history="1">
        <w:r w:rsidRPr="006B2413">
          <w:rPr>
            <w:rStyle w:val="Hyperlink"/>
            <w:color w:val="auto"/>
          </w:rPr>
          <w:t>Executive Summary</w:t>
        </w:r>
        <w:r w:rsidRPr="006B2413">
          <w:rPr>
            <w:webHidden/>
          </w:rPr>
          <w:tab/>
        </w:r>
        <w:r w:rsidRPr="006B2413">
          <w:rPr>
            <w:webHidden/>
          </w:rPr>
          <w:fldChar w:fldCharType="begin"/>
        </w:r>
        <w:r w:rsidRPr="006B2413">
          <w:rPr>
            <w:webHidden/>
          </w:rPr>
          <w:instrText xml:space="preserve"> PAGEREF _Toc193891222 \h </w:instrText>
        </w:r>
        <w:r w:rsidRPr="006B2413">
          <w:rPr>
            <w:webHidden/>
          </w:rPr>
        </w:r>
        <w:r w:rsidRPr="006B2413">
          <w:rPr>
            <w:webHidden/>
          </w:rPr>
          <w:fldChar w:fldCharType="separate"/>
        </w:r>
        <w:r w:rsidR="00561B90" w:rsidRPr="006B2413">
          <w:rPr>
            <w:webHidden/>
          </w:rPr>
          <w:t>10</w:t>
        </w:r>
        <w:r w:rsidRPr="006B2413">
          <w:rPr>
            <w:webHidden/>
          </w:rPr>
          <w:fldChar w:fldCharType="end"/>
        </w:r>
      </w:hyperlink>
    </w:p>
    <w:p w14:paraId="4FAB549F" w14:textId="759FB631" w:rsidR="004F4E72" w:rsidRPr="006B2413" w:rsidRDefault="004F4E72">
      <w:pPr>
        <w:pStyle w:val="TOC2"/>
        <w:rPr>
          <w:noProof/>
          <w:sz w:val="22"/>
          <w:szCs w:val="22"/>
          <w:lang w:val="en-ZA" w:eastAsia="en-ZA"/>
        </w:rPr>
      </w:pPr>
      <w:hyperlink w:anchor="_Toc193891223" w:history="1">
        <w:r w:rsidRPr="006B2413">
          <w:rPr>
            <w:rStyle w:val="Hyperlink"/>
            <w:noProof/>
            <w:color w:val="auto"/>
            <w:lang w:val="en-ZA"/>
          </w:rPr>
          <w:t>Introduction</w:t>
        </w:r>
        <w:r w:rsidRPr="006B2413">
          <w:rPr>
            <w:noProof/>
            <w:webHidden/>
          </w:rPr>
          <w:tab/>
        </w:r>
        <w:r w:rsidRPr="006B2413">
          <w:rPr>
            <w:noProof/>
            <w:webHidden/>
          </w:rPr>
          <w:fldChar w:fldCharType="begin"/>
        </w:r>
        <w:r w:rsidRPr="006B2413">
          <w:rPr>
            <w:noProof/>
            <w:webHidden/>
          </w:rPr>
          <w:instrText xml:space="preserve"> PAGEREF _Toc193891223 \h </w:instrText>
        </w:r>
        <w:r w:rsidRPr="006B2413">
          <w:rPr>
            <w:noProof/>
            <w:webHidden/>
          </w:rPr>
        </w:r>
        <w:r w:rsidRPr="006B2413">
          <w:rPr>
            <w:noProof/>
            <w:webHidden/>
          </w:rPr>
          <w:fldChar w:fldCharType="separate"/>
        </w:r>
        <w:r w:rsidR="00561B90" w:rsidRPr="006B2413">
          <w:rPr>
            <w:noProof/>
            <w:webHidden/>
          </w:rPr>
          <w:t>10</w:t>
        </w:r>
        <w:r w:rsidRPr="006B2413">
          <w:rPr>
            <w:noProof/>
            <w:webHidden/>
          </w:rPr>
          <w:fldChar w:fldCharType="end"/>
        </w:r>
      </w:hyperlink>
    </w:p>
    <w:p w14:paraId="7ADA40BC" w14:textId="7532D576" w:rsidR="004F4E72" w:rsidRPr="006B2413" w:rsidRDefault="004F4E72">
      <w:pPr>
        <w:pStyle w:val="TOC2"/>
        <w:rPr>
          <w:noProof/>
          <w:sz w:val="22"/>
          <w:szCs w:val="22"/>
          <w:lang w:val="en-ZA" w:eastAsia="en-ZA"/>
        </w:rPr>
      </w:pPr>
      <w:hyperlink w:anchor="_Toc193891224" w:history="1">
        <w:r w:rsidRPr="006B2413">
          <w:rPr>
            <w:rStyle w:val="Hyperlink"/>
            <w:noProof/>
            <w:color w:val="auto"/>
            <w:lang w:val="en-ZA"/>
          </w:rPr>
          <w:t>Background and Methodology</w:t>
        </w:r>
        <w:r w:rsidRPr="006B2413">
          <w:rPr>
            <w:noProof/>
            <w:webHidden/>
          </w:rPr>
          <w:tab/>
        </w:r>
        <w:r w:rsidRPr="006B2413">
          <w:rPr>
            <w:noProof/>
            <w:webHidden/>
          </w:rPr>
          <w:fldChar w:fldCharType="begin"/>
        </w:r>
        <w:r w:rsidRPr="006B2413">
          <w:rPr>
            <w:noProof/>
            <w:webHidden/>
          </w:rPr>
          <w:instrText xml:space="preserve"> PAGEREF _Toc193891224 \h </w:instrText>
        </w:r>
        <w:r w:rsidRPr="006B2413">
          <w:rPr>
            <w:noProof/>
            <w:webHidden/>
          </w:rPr>
        </w:r>
        <w:r w:rsidRPr="006B2413">
          <w:rPr>
            <w:noProof/>
            <w:webHidden/>
          </w:rPr>
          <w:fldChar w:fldCharType="separate"/>
        </w:r>
        <w:r w:rsidR="00561B90" w:rsidRPr="006B2413">
          <w:rPr>
            <w:noProof/>
            <w:webHidden/>
          </w:rPr>
          <w:t>10</w:t>
        </w:r>
        <w:r w:rsidRPr="006B2413">
          <w:rPr>
            <w:noProof/>
            <w:webHidden/>
          </w:rPr>
          <w:fldChar w:fldCharType="end"/>
        </w:r>
      </w:hyperlink>
    </w:p>
    <w:p w14:paraId="21F2587F" w14:textId="33E7C746" w:rsidR="004F4E72" w:rsidRPr="006B2413" w:rsidRDefault="004F4E72">
      <w:pPr>
        <w:pStyle w:val="TOC2"/>
        <w:rPr>
          <w:noProof/>
          <w:sz w:val="22"/>
          <w:szCs w:val="22"/>
          <w:lang w:val="en-ZA" w:eastAsia="en-ZA"/>
        </w:rPr>
      </w:pPr>
      <w:hyperlink w:anchor="_Toc193891225" w:history="1">
        <w:r w:rsidRPr="006B2413">
          <w:rPr>
            <w:rStyle w:val="Hyperlink"/>
            <w:noProof/>
            <w:color w:val="auto"/>
            <w:lang w:val="en-ZA"/>
          </w:rPr>
          <w:t>Findings</w:t>
        </w:r>
        <w:r w:rsidRPr="006B2413">
          <w:rPr>
            <w:noProof/>
            <w:webHidden/>
          </w:rPr>
          <w:tab/>
        </w:r>
        <w:r w:rsidRPr="006B2413">
          <w:rPr>
            <w:noProof/>
            <w:webHidden/>
          </w:rPr>
          <w:fldChar w:fldCharType="begin"/>
        </w:r>
        <w:r w:rsidRPr="006B2413">
          <w:rPr>
            <w:noProof/>
            <w:webHidden/>
          </w:rPr>
          <w:instrText xml:space="preserve"> PAGEREF _Toc193891225 \h </w:instrText>
        </w:r>
        <w:r w:rsidRPr="006B2413">
          <w:rPr>
            <w:noProof/>
            <w:webHidden/>
          </w:rPr>
        </w:r>
        <w:r w:rsidRPr="006B2413">
          <w:rPr>
            <w:noProof/>
            <w:webHidden/>
          </w:rPr>
          <w:fldChar w:fldCharType="separate"/>
        </w:r>
        <w:r w:rsidR="00561B90" w:rsidRPr="006B2413">
          <w:rPr>
            <w:noProof/>
            <w:webHidden/>
          </w:rPr>
          <w:t>10</w:t>
        </w:r>
        <w:r w:rsidRPr="006B2413">
          <w:rPr>
            <w:noProof/>
            <w:webHidden/>
          </w:rPr>
          <w:fldChar w:fldCharType="end"/>
        </w:r>
      </w:hyperlink>
    </w:p>
    <w:p w14:paraId="6939BEB3" w14:textId="1E05C46D" w:rsidR="004F4E72" w:rsidRPr="006B2413" w:rsidRDefault="004F4E72">
      <w:pPr>
        <w:pStyle w:val="TOC2"/>
        <w:rPr>
          <w:noProof/>
          <w:sz w:val="22"/>
          <w:szCs w:val="22"/>
          <w:lang w:val="en-ZA" w:eastAsia="en-ZA"/>
        </w:rPr>
      </w:pPr>
      <w:hyperlink w:anchor="_Toc193891226" w:history="1">
        <w:r w:rsidRPr="006B2413">
          <w:rPr>
            <w:rStyle w:val="Hyperlink"/>
            <w:noProof/>
            <w:color w:val="auto"/>
            <w:lang w:val="en-ZA"/>
          </w:rPr>
          <w:t>Recommendations and Conclusion</w:t>
        </w:r>
        <w:r w:rsidRPr="006B2413">
          <w:rPr>
            <w:noProof/>
            <w:webHidden/>
          </w:rPr>
          <w:tab/>
        </w:r>
        <w:r w:rsidRPr="006B2413">
          <w:rPr>
            <w:noProof/>
            <w:webHidden/>
          </w:rPr>
          <w:fldChar w:fldCharType="begin"/>
        </w:r>
        <w:r w:rsidRPr="006B2413">
          <w:rPr>
            <w:noProof/>
            <w:webHidden/>
          </w:rPr>
          <w:instrText xml:space="preserve"> PAGEREF _Toc193891226 \h </w:instrText>
        </w:r>
        <w:r w:rsidRPr="006B2413">
          <w:rPr>
            <w:noProof/>
            <w:webHidden/>
          </w:rPr>
        </w:r>
        <w:r w:rsidRPr="006B2413">
          <w:rPr>
            <w:noProof/>
            <w:webHidden/>
          </w:rPr>
          <w:fldChar w:fldCharType="separate"/>
        </w:r>
        <w:r w:rsidR="00561B90" w:rsidRPr="006B2413">
          <w:rPr>
            <w:noProof/>
            <w:webHidden/>
          </w:rPr>
          <w:t>12</w:t>
        </w:r>
        <w:r w:rsidRPr="006B2413">
          <w:rPr>
            <w:noProof/>
            <w:webHidden/>
          </w:rPr>
          <w:fldChar w:fldCharType="end"/>
        </w:r>
      </w:hyperlink>
    </w:p>
    <w:p w14:paraId="6755CC91" w14:textId="449C04FD" w:rsidR="004F4E72" w:rsidRPr="006B2413" w:rsidRDefault="004F4E72">
      <w:pPr>
        <w:pStyle w:val="TOC1"/>
        <w:rPr>
          <w:b w:val="0"/>
          <w:smallCaps w:val="0"/>
          <w:sz w:val="22"/>
          <w:szCs w:val="22"/>
          <w:lang w:val="en-ZA" w:eastAsia="en-ZA"/>
        </w:rPr>
      </w:pPr>
      <w:hyperlink w:anchor="_Toc193891227" w:history="1">
        <w:r w:rsidRPr="006B2413">
          <w:rPr>
            <w:rStyle w:val="Hyperlink"/>
            <w:color w:val="auto"/>
          </w:rPr>
          <w:t>1. Introduction</w:t>
        </w:r>
        <w:r w:rsidRPr="006B2413">
          <w:rPr>
            <w:webHidden/>
          </w:rPr>
          <w:tab/>
        </w:r>
        <w:r w:rsidRPr="006B2413">
          <w:rPr>
            <w:webHidden/>
          </w:rPr>
          <w:fldChar w:fldCharType="begin"/>
        </w:r>
        <w:r w:rsidRPr="006B2413">
          <w:rPr>
            <w:webHidden/>
          </w:rPr>
          <w:instrText xml:space="preserve"> PAGEREF _Toc193891227 \h </w:instrText>
        </w:r>
        <w:r w:rsidRPr="006B2413">
          <w:rPr>
            <w:webHidden/>
          </w:rPr>
        </w:r>
        <w:r w:rsidRPr="006B2413">
          <w:rPr>
            <w:webHidden/>
          </w:rPr>
          <w:fldChar w:fldCharType="separate"/>
        </w:r>
        <w:r w:rsidR="00561B90" w:rsidRPr="006B2413">
          <w:rPr>
            <w:webHidden/>
          </w:rPr>
          <w:t>13</w:t>
        </w:r>
        <w:r w:rsidRPr="006B2413">
          <w:rPr>
            <w:webHidden/>
          </w:rPr>
          <w:fldChar w:fldCharType="end"/>
        </w:r>
      </w:hyperlink>
    </w:p>
    <w:p w14:paraId="6195B3F6" w14:textId="2A7569E4" w:rsidR="004F4E72" w:rsidRPr="006B2413" w:rsidRDefault="004F4E72">
      <w:pPr>
        <w:pStyle w:val="TOC2"/>
        <w:rPr>
          <w:noProof/>
          <w:sz w:val="22"/>
          <w:szCs w:val="22"/>
          <w:lang w:val="en-ZA" w:eastAsia="en-ZA"/>
        </w:rPr>
      </w:pPr>
      <w:hyperlink w:anchor="_Toc193891228" w:history="1">
        <w:r w:rsidRPr="006B2413">
          <w:rPr>
            <w:rStyle w:val="Hyperlink"/>
            <w:rFonts w:eastAsia="Times New Roman"/>
            <w:noProof/>
            <w:color w:val="auto"/>
            <w:lang w:val="en-ZA"/>
          </w:rPr>
          <w:t>1.1 Overview of Climate Change Impacts</w:t>
        </w:r>
        <w:r w:rsidRPr="006B2413">
          <w:rPr>
            <w:noProof/>
            <w:webHidden/>
          </w:rPr>
          <w:tab/>
        </w:r>
        <w:r w:rsidRPr="006B2413">
          <w:rPr>
            <w:noProof/>
            <w:webHidden/>
          </w:rPr>
          <w:fldChar w:fldCharType="begin"/>
        </w:r>
        <w:r w:rsidRPr="006B2413">
          <w:rPr>
            <w:noProof/>
            <w:webHidden/>
          </w:rPr>
          <w:instrText xml:space="preserve"> PAGEREF _Toc193891228 \h </w:instrText>
        </w:r>
        <w:r w:rsidRPr="006B2413">
          <w:rPr>
            <w:noProof/>
            <w:webHidden/>
          </w:rPr>
        </w:r>
        <w:r w:rsidRPr="006B2413">
          <w:rPr>
            <w:noProof/>
            <w:webHidden/>
          </w:rPr>
          <w:fldChar w:fldCharType="separate"/>
        </w:r>
        <w:r w:rsidR="00561B90" w:rsidRPr="006B2413">
          <w:rPr>
            <w:noProof/>
            <w:webHidden/>
          </w:rPr>
          <w:t>13</w:t>
        </w:r>
        <w:r w:rsidRPr="006B2413">
          <w:rPr>
            <w:noProof/>
            <w:webHidden/>
          </w:rPr>
          <w:fldChar w:fldCharType="end"/>
        </w:r>
      </w:hyperlink>
    </w:p>
    <w:p w14:paraId="4725C3AD" w14:textId="3D43C81B" w:rsidR="004F4E72" w:rsidRPr="006B2413" w:rsidRDefault="004F4E72">
      <w:pPr>
        <w:pStyle w:val="TOC2"/>
        <w:rPr>
          <w:noProof/>
          <w:sz w:val="22"/>
          <w:szCs w:val="22"/>
          <w:lang w:val="en-ZA" w:eastAsia="en-ZA"/>
        </w:rPr>
      </w:pPr>
      <w:hyperlink w:anchor="_Toc193891229" w:history="1">
        <w:r w:rsidRPr="006B2413">
          <w:rPr>
            <w:rStyle w:val="Hyperlink"/>
            <w:rFonts w:eastAsia="Times New Roman"/>
            <w:noProof/>
            <w:color w:val="auto"/>
            <w:lang w:val="en-ZA"/>
          </w:rPr>
          <w:t>1.2 Problem Statement – the Impact of Climate Change on Persons with disabilities</w:t>
        </w:r>
        <w:r w:rsidRPr="006B2413">
          <w:rPr>
            <w:noProof/>
            <w:webHidden/>
          </w:rPr>
          <w:tab/>
        </w:r>
        <w:r w:rsidRPr="006B2413">
          <w:rPr>
            <w:noProof/>
            <w:webHidden/>
          </w:rPr>
          <w:fldChar w:fldCharType="begin"/>
        </w:r>
        <w:r w:rsidRPr="006B2413">
          <w:rPr>
            <w:noProof/>
            <w:webHidden/>
          </w:rPr>
          <w:instrText xml:space="preserve"> PAGEREF _Toc193891229 \h </w:instrText>
        </w:r>
        <w:r w:rsidRPr="006B2413">
          <w:rPr>
            <w:noProof/>
            <w:webHidden/>
          </w:rPr>
        </w:r>
        <w:r w:rsidRPr="006B2413">
          <w:rPr>
            <w:noProof/>
            <w:webHidden/>
          </w:rPr>
          <w:fldChar w:fldCharType="separate"/>
        </w:r>
        <w:r w:rsidR="00561B90" w:rsidRPr="006B2413">
          <w:rPr>
            <w:noProof/>
            <w:webHidden/>
          </w:rPr>
          <w:t>14</w:t>
        </w:r>
        <w:r w:rsidRPr="006B2413">
          <w:rPr>
            <w:noProof/>
            <w:webHidden/>
          </w:rPr>
          <w:fldChar w:fldCharType="end"/>
        </w:r>
      </w:hyperlink>
    </w:p>
    <w:p w14:paraId="0ED09F7D" w14:textId="45A405B4" w:rsidR="004F4E72" w:rsidRPr="006B2413" w:rsidRDefault="004F4E72">
      <w:pPr>
        <w:pStyle w:val="TOC2"/>
        <w:rPr>
          <w:noProof/>
          <w:sz w:val="22"/>
          <w:szCs w:val="22"/>
          <w:lang w:val="en-ZA" w:eastAsia="en-ZA"/>
        </w:rPr>
      </w:pPr>
      <w:hyperlink w:anchor="_Toc193891230" w:history="1">
        <w:r w:rsidRPr="006B2413">
          <w:rPr>
            <w:rStyle w:val="Hyperlink"/>
            <w:noProof/>
            <w:color w:val="auto"/>
          </w:rPr>
          <w:t>1.3 Purpose and Objectives of the Study.</w:t>
        </w:r>
        <w:r w:rsidRPr="006B2413">
          <w:rPr>
            <w:noProof/>
            <w:webHidden/>
          </w:rPr>
          <w:tab/>
        </w:r>
        <w:r w:rsidRPr="006B2413">
          <w:rPr>
            <w:noProof/>
            <w:webHidden/>
          </w:rPr>
          <w:fldChar w:fldCharType="begin"/>
        </w:r>
        <w:r w:rsidRPr="006B2413">
          <w:rPr>
            <w:noProof/>
            <w:webHidden/>
          </w:rPr>
          <w:instrText xml:space="preserve"> PAGEREF _Toc193891230 \h </w:instrText>
        </w:r>
        <w:r w:rsidRPr="006B2413">
          <w:rPr>
            <w:noProof/>
            <w:webHidden/>
          </w:rPr>
        </w:r>
        <w:r w:rsidRPr="006B2413">
          <w:rPr>
            <w:noProof/>
            <w:webHidden/>
          </w:rPr>
          <w:fldChar w:fldCharType="separate"/>
        </w:r>
        <w:r w:rsidR="00561B90" w:rsidRPr="006B2413">
          <w:rPr>
            <w:noProof/>
            <w:webHidden/>
          </w:rPr>
          <w:t>16</w:t>
        </w:r>
        <w:r w:rsidRPr="006B2413">
          <w:rPr>
            <w:noProof/>
            <w:webHidden/>
          </w:rPr>
          <w:fldChar w:fldCharType="end"/>
        </w:r>
      </w:hyperlink>
    </w:p>
    <w:p w14:paraId="74833781" w14:textId="49823FDE" w:rsidR="004F4E72" w:rsidRPr="006B2413" w:rsidRDefault="004F4E72">
      <w:pPr>
        <w:pStyle w:val="TOC2"/>
        <w:rPr>
          <w:noProof/>
          <w:sz w:val="22"/>
          <w:szCs w:val="22"/>
          <w:lang w:val="en-ZA" w:eastAsia="en-ZA"/>
        </w:rPr>
      </w:pPr>
      <w:hyperlink w:anchor="_Toc193891231" w:history="1">
        <w:r w:rsidRPr="006B2413">
          <w:rPr>
            <w:rStyle w:val="Hyperlink"/>
            <w:noProof/>
            <w:color w:val="auto"/>
          </w:rPr>
          <w:t>1.4 Scope and Limitations.</w:t>
        </w:r>
        <w:r w:rsidRPr="006B2413">
          <w:rPr>
            <w:noProof/>
            <w:webHidden/>
          </w:rPr>
          <w:tab/>
        </w:r>
        <w:r w:rsidRPr="006B2413">
          <w:rPr>
            <w:noProof/>
            <w:webHidden/>
          </w:rPr>
          <w:fldChar w:fldCharType="begin"/>
        </w:r>
        <w:r w:rsidRPr="006B2413">
          <w:rPr>
            <w:noProof/>
            <w:webHidden/>
          </w:rPr>
          <w:instrText xml:space="preserve"> PAGEREF _Toc193891231 \h </w:instrText>
        </w:r>
        <w:r w:rsidRPr="006B2413">
          <w:rPr>
            <w:noProof/>
            <w:webHidden/>
          </w:rPr>
        </w:r>
        <w:r w:rsidRPr="006B2413">
          <w:rPr>
            <w:noProof/>
            <w:webHidden/>
          </w:rPr>
          <w:fldChar w:fldCharType="separate"/>
        </w:r>
        <w:r w:rsidR="00561B90" w:rsidRPr="006B2413">
          <w:rPr>
            <w:noProof/>
            <w:webHidden/>
          </w:rPr>
          <w:t>17</w:t>
        </w:r>
        <w:r w:rsidRPr="006B2413">
          <w:rPr>
            <w:noProof/>
            <w:webHidden/>
          </w:rPr>
          <w:fldChar w:fldCharType="end"/>
        </w:r>
      </w:hyperlink>
    </w:p>
    <w:p w14:paraId="68F5396F" w14:textId="493DDC7B" w:rsidR="004F4E72" w:rsidRPr="006B2413" w:rsidRDefault="004F4E72">
      <w:pPr>
        <w:pStyle w:val="TOC3"/>
        <w:tabs>
          <w:tab w:val="right" w:leader="dot" w:pos="10070"/>
        </w:tabs>
        <w:rPr>
          <w:noProof/>
          <w:sz w:val="22"/>
          <w:szCs w:val="22"/>
          <w:lang w:val="en-ZA" w:eastAsia="en-ZA"/>
        </w:rPr>
      </w:pPr>
      <w:hyperlink w:anchor="_Toc193891232" w:history="1">
        <w:r w:rsidRPr="006B2413">
          <w:rPr>
            <w:rStyle w:val="Hyperlink"/>
            <w:noProof/>
            <w:color w:val="auto"/>
          </w:rPr>
          <w:t>1.4.1 Research Scope</w:t>
        </w:r>
        <w:r w:rsidRPr="006B2413">
          <w:rPr>
            <w:noProof/>
            <w:webHidden/>
          </w:rPr>
          <w:tab/>
        </w:r>
        <w:r w:rsidRPr="006B2413">
          <w:rPr>
            <w:noProof/>
            <w:webHidden/>
          </w:rPr>
          <w:fldChar w:fldCharType="begin"/>
        </w:r>
        <w:r w:rsidRPr="006B2413">
          <w:rPr>
            <w:noProof/>
            <w:webHidden/>
          </w:rPr>
          <w:instrText xml:space="preserve"> PAGEREF _Toc193891232 \h </w:instrText>
        </w:r>
        <w:r w:rsidRPr="006B2413">
          <w:rPr>
            <w:noProof/>
            <w:webHidden/>
          </w:rPr>
        </w:r>
        <w:r w:rsidRPr="006B2413">
          <w:rPr>
            <w:noProof/>
            <w:webHidden/>
          </w:rPr>
          <w:fldChar w:fldCharType="separate"/>
        </w:r>
        <w:r w:rsidR="00561B90" w:rsidRPr="006B2413">
          <w:rPr>
            <w:noProof/>
            <w:webHidden/>
          </w:rPr>
          <w:t>17</w:t>
        </w:r>
        <w:r w:rsidRPr="006B2413">
          <w:rPr>
            <w:noProof/>
            <w:webHidden/>
          </w:rPr>
          <w:fldChar w:fldCharType="end"/>
        </w:r>
      </w:hyperlink>
    </w:p>
    <w:p w14:paraId="22A954FB" w14:textId="51F6F70C" w:rsidR="004F4E72" w:rsidRPr="006B2413" w:rsidRDefault="004F4E72">
      <w:pPr>
        <w:pStyle w:val="TOC3"/>
        <w:tabs>
          <w:tab w:val="right" w:leader="dot" w:pos="10070"/>
        </w:tabs>
        <w:rPr>
          <w:noProof/>
          <w:sz w:val="22"/>
          <w:szCs w:val="22"/>
          <w:lang w:val="en-ZA" w:eastAsia="en-ZA"/>
        </w:rPr>
      </w:pPr>
      <w:hyperlink w:anchor="_Toc193891233" w:history="1">
        <w:r w:rsidRPr="006B2413">
          <w:rPr>
            <w:rStyle w:val="Hyperlink"/>
            <w:noProof/>
            <w:color w:val="auto"/>
          </w:rPr>
          <w:t>1.4.2 Methodological Considerations</w:t>
        </w:r>
        <w:r w:rsidRPr="006B2413">
          <w:rPr>
            <w:noProof/>
            <w:webHidden/>
          </w:rPr>
          <w:tab/>
        </w:r>
        <w:r w:rsidRPr="006B2413">
          <w:rPr>
            <w:noProof/>
            <w:webHidden/>
          </w:rPr>
          <w:fldChar w:fldCharType="begin"/>
        </w:r>
        <w:r w:rsidRPr="006B2413">
          <w:rPr>
            <w:noProof/>
            <w:webHidden/>
          </w:rPr>
          <w:instrText xml:space="preserve"> PAGEREF _Toc193891233 \h </w:instrText>
        </w:r>
        <w:r w:rsidRPr="006B2413">
          <w:rPr>
            <w:noProof/>
            <w:webHidden/>
          </w:rPr>
        </w:r>
        <w:r w:rsidRPr="006B2413">
          <w:rPr>
            <w:noProof/>
            <w:webHidden/>
          </w:rPr>
          <w:fldChar w:fldCharType="separate"/>
        </w:r>
        <w:r w:rsidR="00561B90" w:rsidRPr="006B2413">
          <w:rPr>
            <w:noProof/>
            <w:webHidden/>
          </w:rPr>
          <w:t>20</w:t>
        </w:r>
        <w:r w:rsidRPr="006B2413">
          <w:rPr>
            <w:noProof/>
            <w:webHidden/>
          </w:rPr>
          <w:fldChar w:fldCharType="end"/>
        </w:r>
      </w:hyperlink>
    </w:p>
    <w:p w14:paraId="552DEC1C" w14:textId="673552B3" w:rsidR="004F4E72" w:rsidRPr="006B2413" w:rsidRDefault="004F4E72">
      <w:pPr>
        <w:pStyle w:val="TOC3"/>
        <w:tabs>
          <w:tab w:val="right" w:leader="dot" w:pos="10070"/>
        </w:tabs>
        <w:rPr>
          <w:noProof/>
          <w:sz w:val="22"/>
          <w:szCs w:val="22"/>
          <w:lang w:val="en-ZA" w:eastAsia="en-ZA"/>
        </w:rPr>
      </w:pPr>
      <w:hyperlink w:anchor="_Toc193891234" w:history="1">
        <w:r w:rsidRPr="006B2413">
          <w:rPr>
            <w:rStyle w:val="Hyperlink"/>
            <w:noProof/>
            <w:color w:val="auto"/>
          </w:rPr>
          <w:t>1.4.3 Data Collection</w:t>
        </w:r>
        <w:r w:rsidRPr="006B2413">
          <w:rPr>
            <w:noProof/>
            <w:webHidden/>
          </w:rPr>
          <w:tab/>
        </w:r>
        <w:r w:rsidRPr="006B2413">
          <w:rPr>
            <w:noProof/>
            <w:webHidden/>
          </w:rPr>
          <w:fldChar w:fldCharType="begin"/>
        </w:r>
        <w:r w:rsidRPr="006B2413">
          <w:rPr>
            <w:noProof/>
            <w:webHidden/>
          </w:rPr>
          <w:instrText xml:space="preserve"> PAGEREF _Toc193891234 \h </w:instrText>
        </w:r>
        <w:r w:rsidRPr="006B2413">
          <w:rPr>
            <w:noProof/>
            <w:webHidden/>
          </w:rPr>
        </w:r>
        <w:r w:rsidRPr="006B2413">
          <w:rPr>
            <w:noProof/>
            <w:webHidden/>
          </w:rPr>
          <w:fldChar w:fldCharType="separate"/>
        </w:r>
        <w:r w:rsidR="00561B90" w:rsidRPr="006B2413">
          <w:rPr>
            <w:noProof/>
            <w:webHidden/>
          </w:rPr>
          <w:t>21</w:t>
        </w:r>
        <w:r w:rsidRPr="006B2413">
          <w:rPr>
            <w:noProof/>
            <w:webHidden/>
          </w:rPr>
          <w:fldChar w:fldCharType="end"/>
        </w:r>
      </w:hyperlink>
    </w:p>
    <w:p w14:paraId="5DC7E096" w14:textId="2F91EC48" w:rsidR="004F4E72" w:rsidRPr="006B2413" w:rsidRDefault="004F4E72">
      <w:pPr>
        <w:pStyle w:val="TOC2"/>
        <w:rPr>
          <w:noProof/>
          <w:sz w:val="22"/>
          <w:szCs w:val="22"/>
          <w:lang w:val="en-ZA" w:eastAsia="en-ZA"/>
        </w:rPr>
      </w:pPr>
      <w:hyperlink w:anchor="_Toc193891235" w:history="1">
        <w:r w:rsidRPr="006B2413">
          <w:rPr>
            <w:rStyle w:val="Hyperlink"/>
            <w:rFonts w:ascii="Aptos" w:eastAsiaTheme="majorEastAsia" w:hAnsi="Aptos" w:cstheme="majorBidi"/>
            <w:noProof/>
            <w:color w:val="auto"/>
            <w14:scene3d>
              <w14:camera w14:prst="orthographicFront"/>
              <w14:lightRig w14:rig="threePt" w14:dir="t">
                <w14:rot w14:lat="0" w14:lon="0" w14:rev="0"/>
              </w14:lightRig>
            </w14:scene3d>
          </w:rPr>
          <w:t>1.1</w:t>
        </w:r>
        <w:r w:rsidRPr="006B2413">
          <w:rPr>
            <w:noProof/>
            <w:webHidden/>
          </w:rPr>
          <w:tab/>
        </w:r>
        <w:r w:rsidRPr="006B2413">
          <w:rPr>
            <w:noProof/>
            <w:webHidden/>
          </w:rPr>
          <w:fldChar w:fldCharType="begin"/>
        </w:r>
        <w:r w:rsidRPr="006B2413">
          <w:rPr>
            <w:noProof/>
            <w:webHidden/>
          </w:rPr>
          <w:instrText xml:space="preserve"> PAGEREF _Toc193891235 \h </w:instrText>
        </w:r>
        <w:r w:rsidRPr="006B2413">
          <w:rPr>
            <w:noProof/>
            <w:webHidden/>
          </w:rPr>
        </w:r>
        <w:r w:rsidRPr="006B2413">
          <w:rPr>
            <w:noProof/>
            <w:webHidden/>
          </w:rPr>
          <w:fldChar w:fldCharType="separate"/>
        </w:r>
        <w:r w:rsidR="00561B90" w:rsidRPr="006B2413">
          <w:rPr>
            <w:noProof/>
            <w:webHidden/>
          </w:rPr>
          <w:t>23</w:t>
        </w:r>
        <w:r w:rsidRPr="006B2413">
          <w:rPr>
            <w:noProof/>
            <w:webHidden/>
          </w:rPr>
          <w:fldChar w:fldCharType="end"/>
        </w:r>
      </w:hyperlink>
    </w:p>
    <w:p w14:paraId="57FFC257" w14:textId="6B86034D" w:rsidR="004F4E72" w:rsidRPr="006B2413" w:rsidRDefault="004F4E72">
      <w:pPr>
        <w:pStyle w:val="TOC2"/>
        <w:rPr>
          <w:noProof/>
          <w:sz w:val="22"/>
          <w:szCs w:val="22"/>
          <w:lang w:val="en-ZA" w:eastAsia="en-ZA"/>
        </w:rPr>
      </w:pPr>
      <w:hyperlink w:anchor="_Toc193891236" w:history="1">
        <w:r w:rsidRPr="006B2413">
          <w:rPr>
            <w:rStyle w:val="Hyperlink"/>
            <w:noProof/>
            <w:color w:val="auto"/>
          </w:rPr>
          <w:t>1.4.4 Ethical Approach to Research with Persons with disabilities</w:t>
        </w:r>
        <w:r w:rsidRPr="006B2413">
          <w:rPr>
            <w:noProof/>
            <w:webHidden/>
          </w:rPr>
          <w:tab/>
        </w:r>
        <w:r w:rsidRPr="006B2413">
          <w:rPr>
            <w:noProof/>
            <w:webHidden/>
          </w:rPr>
          <w:fldChar w:fldCharType="begin"/>
        </w:r>
        <w:r w:rsidRPr="006B2413">
          <w:rPr>
            <w:noProof/>
            <w:webHidden/>
          </w:rPr>
          <w:instrText xml:space="preserve"> PAGEREF _Toc193891236 \h </w:instrText>
        </w:r>
        <w:r w:rsidRPr="006B2413">
          <w:rPr>
            <w:noProof/>
            <w:webHidden/>
          </w:rPr>
        </w:r>
        <w:r w:rsidRPr="006B2413">
          <w:rPr>
            <w:noProof/>
            <w:webHidden/>
          </w:rPr>
          <w:fldChar w:fldCharType="separate"/>
        </w:r>
        <w:r w:rsidR="00561B90" w:rsidRPr="006B2413">
          <w:rPr>
            <w:noProof/>
            <w:webHidden/>
          </w:rPr>
          <w:t>23</w:t>
        </w:r>
        <w:r w:rsidRPr="006B2413">
          <w:rPr>
            <w:noProof/>
            <w:webHidden/>
          </w:rPr>
          <w:fldChar w:fldCharType="end"/>
        </w:r>
      </w:hyperlink>
    </w:p>
    <w:p w14:paraId="09CF7A5F" w14:textId="3505717B" w:rsidR="004F4E72" w:rsidRPr="006B2413" w:rsidRDefault="004F4E72">
      <w:pPr>
        <w:pStyle w:val="TOC2"/>
        <w:rPr>
          <w:noProof/>
          <w:sz w:val="22"/>
          <w:szCs w:val="22"/>
          <w:lang w:val="en-ZA" w:eastAsia="en-ZA"/>
        </w:rPr>
      </w:pPr>
      <w:hyperlink w:anchor="_Toc193891237" w:history="1">
        <w:r w:rsidRPr="006B2413">
          <w:rPr>
            <w:rStyle w:val="Hyperlink"/>
            <w:noProof/>
            <w:color w:val="auto"/>
          </w:rPr>
          <w:t>1.4.5 Limitations of the Study</w:t>
        </w:r>
        <w:r w:rsidRPr="006B2413">
          <w:rPr>
            <w:noProof/>
            <w:webHidden/>
          </w:rPr>
          <w:tab/>
        </w:r>
        <w:r w:rsidRPr="006B2413">
          <w:rPr>
            <w:noProof/>
            <w:webHidden/>
          </w:rPr>
          <w:fldChar w:fldCharType="begin"/>
        </w:r>
        <w:r w:rsidRPr="006B2413">
          <w:rPr>
            <w:noProof/>
            <w:webHidden/>
          </w:rPr>
          <w:instrText xml:space="preserve"> PAGEREF _Toc193891237 \h </w:instrText>
        </w:r>
        <w:r w:rsidRPr="006B2413">
          <w:rPr>
            <w:noProof/>
            <w:webHidden/>
          </w:rPr>
        </w:r>
        <w:r w:rsidRPr="006B2413">
          <w:rPr>
            <w:noProof/>
            <w:webHidden/>
          </w:rPr>
          <w:fldChar w:fldCharType="separate"/>
        </w:r>
        <w:r w:rsidR="00561B90" w:rsidRPr="006B2413">
          <w:rPr>
            <w:noProof/>
            <w:webHidden/>
          </w:rPr>
          <w:t>23</w:t>
        </w:r>
        <w:r w:rsidRPr="006B2413">
          <w:rPr>
            <w:noProof/>
            <w:webHidden/>
          </w:rPr>
          <w:fldChar w:fldCharType="end"/>
        </w:r>
      </w:hyperlink>
    </w:p>
    <w:p w14:paraId="77963E2A" w14:textId="7BF98F24" w:rsidR="004F4E72" w:rsidRPr="006B2413" w:rsidRDefault="004F4E72">
      <w:pPr>
        <w:pStyle w:val="TOC1"/>
        <w:rPr>
          <w:b w:val="0"/>
          <w:smallCaps w:val="0"/>
          <w:sz w:val="22"/>
          <w:szCs w:val="22"/>
          <w:lang w:val="en-ZA" w:eastAsia="en-ZA"/>
        </w:rPr>
      </w:pPr>
      <w:hyperlink w:anchor="_Toc193891238" w:history="1">
        <w:r w:rsidRPr="006B2413">
          <w:rPr>
            <w:rStyle w:val="Hyperlink"/>
            <w:color w:val="auto"/>
          </w:rPr>
          <w:t>2. Legal and Policy Framework</w:t>
        </w:r>
        <w:r w:rsidRPr="006B2413">
          <w:rPr>
            <w:webHidden/>
          </w:rPr>
          <w:tab/>
        </w:r>
        <w:r w:rsidRPr="006B2413">
          <w:rPr>
            <w:webHidden/>
          </w:rPr>
          <w:fldChar w:fldCharType="begin"/>
        </w:r>
        <w:r w:rsidRPr="006B2413">
          <w:rPr>
            <w:webHidden/>
          </w:rPr>
          <w:instrText xml:space="preserve"> PAGEREF _Toc193891238 \h </w:instrText>
        </w:r>
        <w:r w:rsidRPr="006B2413">
          <w:rPr>
            <w:webHidden/>
          </w:rPr>
        </w:r>
        <w:r w:rsidRPr="006B2413">
          <w:rPr>
            <w:webHidden/>
          </w:rPr>
          <w:fldChar w:fldCharType="separate"/>
        </w:r>
        <w:r w:rsidR="00561B90" w:rsidRPr="006B2413">
          <w:rPr>
            <w:webHidden/>
          </w:rPr>
          <w:t>24</w:t>
        </w:r>
        <w:r w:rsidRPr="006B2413">
          <w:rPr>
            <w:webHidden/>
          </w:rPr>
          <w:fldChar w:fldCharType="end"/>
        </w:r>
      </w:hyperlink>
    </w:p>
    <w:p w14:paraId="59DBBF2D" w14:textId="3426AA37" w:rsidR="004F4E72" w:rsidRPr="006B2413" w:rsidRDefault="004F4E72">
      <w:pPr>
        <w:pStyle w:val="TOC2"/>
        <w:rPr>
          <w:noProof/>
          <w:sz w:val="22"/>
          <w:szCs w:val="22"/>
          <w:lang w:val="en-ZA" w:eastAsia="en-ZA"/>
        </w:rPr>
      </w:pPr>
      <w:hyperlink w:anchor="_Toc193891239" w:history="1">
        <w:r w:rsidRPr="006B2413">
          <w:rPr>
            <w:rStyle w:val="Hyperlink"/>
            <w:noProof/>
            <w:color w:val="auto"/>
          </w:rPr>
          <w:t>2.1 United Nations Convention on the Rights of Persons with disabilities (UNCRPD)</w:t>
        </w:r>
        <w:r w:rsidRPr="006B2413">
          <w:rPr>
            <w:noProof/>
            <w:webHidden/>
          </w:rPr>
          <w:tab/>
        </w:r>
        <w:r w:rsidRPr="006B2413">
          <w:rPr>
            <w:noProof/>
            <w:webHidden/>
          </w:rPr>
          <w:fldChar w:fldCharType="begin"/>
        </w:r>
        <w:r w:rsidRPr="006B2413">
          <w:rPr>
            <w:noProof/>
            <w:webHidden/>
          </w:rPr>
          <w:instrText xml:space="preserve"> PAGEREF _Toc193891239 \h </w:instrText>
        </w:r>
        <w:r w:rsidRPr="006B2413">
          <w:rPr>
            <w:noProof/>
            <w:webHidden/>
          </w:rPr>
        </w:r>
        <w:r w:rsidRPr="006B2413">
          <w:rPr>
            <w:noProof/>
            <w:webHidden/>
          </w:rPr>
          <w:fldChar w:fldCharType="separate"/>
        </w:r>
        <w:r w:rsidR="00561B90" w:rsidRPr="006B2413">
          <w:rPr>
            <w:noProof/>
            <w:webHidden/>
          </w:rPr>
          <w:t>24</w:t>
        </w:r>
        <w:r w:rsidRPr="006B2413">
          <w:rPr>
            <w:noProof/>
            <w:webHidden/>
          </w:rPr>
          <w:fldChar w:fldCharType="end"/>
        </w:r>
      </w:hyperlink>
    </w:p>
    <w:p w14:paraId="5E420D2B" w14:textId="4170CD83" w:rsidR="004F4E72" w:rsidRPr="006B2413" w:rsidRDefault="004F4E72">
      <w:pPr>
        <w:pStyle w:val="TOC2"/>
        <w:rPr>
          <w:noProof/>
          <w:sz w:val="22"/>
          <w:szCs w:val="22"/>
          <w:lang w:val="en-ZA" w:eastAsia="en-ZA"/>
        </w:rPr>
      </w:pPr>
      <w:hyperlink w:anchor="_Toc193891240" w:history="1">
        <w:r w:rsidRPr="006B2413">
          <w:rPr>
            <w:rStyle w:val="Hyperlink"/>
            <w:noProof/>
            <w:color w:val="auto"/>
          </w:rPr>
          <w:t>2.2 Sendai Framework for Disaster Risk Reduction</w:t>
        </w:r>
        <w:r w:rsidRPr="006B2413">
          <w:rPr>
            <w:noProof/>
            <w:webHidden/>
          </w:rPr>
          <w:tab/>
        </w:r>
        <w:r w:rsidRPr="006B2413">
          <w:rPr>
            <w:noProof/>
            <w:webHidden/>
          </w:rPr>
          <w:fldChar w:fldCharType="begin"/>
        </w:r>
        <w:r w:rsidRPr="006B2413">
          <w:rPr>
            <w:noProof/>
            <w:webHidden/>
          </w:rPr>
          <w:instrText xml:space="preserve"> PAGEREF _Toc193891240 \h </w:instrText>
        </w:r>
        <w:r w:rsidRPr="006B2413">
          <w:rPr>
            <w:noProof/>
            <w:webHidden/>
          </w:rPr>
        </w:r>
        <w:r w:rsidRPr="006B2413">
          <w:rPr>
            <w:noProof/>
            <w:webHidden/>
          </w:rPr>
          <w:fldChar w:fldCharType="separate"/>
        </w:r>
        <w:r w:rsidR="00561B90" w:rsidRPr="006B2413">
          <w:rPr>
            <w:noProof/>
            <w:webHidden/>
          </w:rPr>
          <w:t>27</w:t>
        </w:r>
        <w:r w:rsidRPr="006B2413">
          <w:rPr>
            <w:noProof/>
            <w:webHidden/>
          </w:rPr>
          <w:fldChar w:fldCharType="end"/>
        </w:r>
      </w:hyperlink>
    </w:p>
    <w:p w14:paraId="27001313" w14:textId="52048D53" w:rsidR="004F4E72" w:rsidRPr="006B2413" w:rsidRDefault="004F4E72">
      <w:pPr>
        <w:pStyle w:val="TOC2"/>
        <w:rPr>
          <w:noProof/>
          <w:sz w:val="22"/>
          <w:szCs w:val="22"/>
          <w:lang w:val="en-ZA" w:eastAsia="en-ZA"/>
        </w:rPr>
      </w:pPr>
      <w:hyperlink w:anchor="_Toc193891241" w:history="1">
        <w:r w:rsidRPr="006B2413">
          <w:rPr>
            <w:rStyle w:val="Hyperlink"/>
            <w:noProof/>
            <w:color w:val="auto"/>
          </w:rPr>
          <w:t>2.3 South African Constitution and Bill of Rights</w:t>
        </w:r>
        <w:r w:rsidRPr="006B2413">
          <w:rPr>
            <w:noProof/>
            <w:webHidden/>
          </w:rPr>
          <w:tab/>
        </w:r>
        <w:r w:rsidRPr="006B2413">
          <w:rPr>
            <w:noProof/>
            <w:webHidden/>
          </w:rPr>
          <w:fldChar w:fldCharType="begin"/>
        </w:r>
        <w:r w:rsidRPr="006B2413">
          <w:rPr>
            <w:noProof/>
            <w:webHidden/>
          </w:rPr>
          <w:instrText xml:space="preserve"> PAGEREF _Toc193891241 \h </w:instrText>
        </w:r>
        <w:r w:rsidRPr="006B2413">
          <w:rPr>
            <w:noProof/>
            <w:webHidden/>
          </w:rPr>
        </w:r>
        <w:r w:rsidRPr="006B2413">
          <w:rPr>
            <w:noProof/>
            <w:webHidden/>
          </w:rPr>
          <w:fldChar w:fldCharType="separate"/>
        </w:r>
        <w:r w:rsidR="00561B90" w:rsidRPr="006B2413">
          <w:rPr>
            <w:noProof/>
            <w:webHidden/>
          </w:rPr>
          <w:t>28</w:t>
        </w:r>
        <w:r w:rsidRPr="006B2413">
          <w:rPr>
            <w:noProof/>
            <w:webHidden/>
          </w:rPr>
          <w:fldChar w:fldCharType="end"/>
        </w:r>
      </w:hyperlink>
    </w:p>
    <w:p w14:paraId="48E87B52" w14:textId="68EE09F8" w:rsidR="004F4E72" w:rsidRPr="006B2413" w:rsidRDefault="004F4E72">
      <w:pPr>
        <w:pStyle w:val="TOC2"/>
        <w:rPr>
          <w:noProof/>
          <w:sz w:val="22"/>
          <w:szCs w:val="22"/>
          <w:lang w:val="en-ZA" w:eastAsia="en-ZA"/>
        </w:rPr>
      </w:pPr>
      <w:hyperlink w:anchor="_Toc193891242" w:history="1">
        <w:r w:rsidRPr="006B2413">
          <w:rPr>
            <w:rStyle w:val="Hyperlink"/>
            <w:noProof/>
            <w:color w:val="auto"/>
          </w:rPr>
          <w:t>2.4 Disability Rights Policy Framework</w:t>
        </w:r>
        <w:r w:rsidRPr="006B2413">
          <w:rPr>
            <w:noProof/>
            <w:webHidden/>
          </w:rPr>
          <w:tab/>
        </w:r>
        <w:r w:rsidRPr="006B2413">
          <w:rPr>
            <w:noProof/>
            <w:webHidden/>
          </w:rPr>
          <w:fldChar w:fldCharType="begin"/>
        </w:r>
        <w:r w:rsidRPr="006B2413">
          <w:rPr>
            <w:noProof/>
            <w:webHidden/>
          </w:rPr>
          <w:instrText xml:space="preserve"> PAGEREF _Toc193891242 \h </w:instrText>
        </w:r>
        <w:r w:rsidRPr="006B2413">
          <w:rPr>
            <w:noProof/>
            <w:webHidden/>
          </w:rPr>
        </w:r>
        <w:r w:rsidRPr="006B2413">
          <w:rPr>
            <w:noProof/>
            <w:webHidden/>
          </w:rPr>
          <w:fldChar w:fldCharType="separate"/>
        </w:r>
        <w:r w:rsidR="00561B90" w:rsidRPr="006B2413">
          <w:rPr>
            <w:noProof/>
            <w:webHidden/>
          </w:rPr>
          <w:t>29</w:t>
        </w:r>
        <w:r w:rsidRPr="006B2413">
          <w:rPr>
            <w:noProof/>
            <w:webHidden/>
          </w:rPr>
          <w:fldChar w:fldCharType="end"/>
        </w:r>
      </w:hyperlink>
    </w:p>
    <w:p w14:paraId="19CFD434" w14:textId="4754A466" w:rsidR="004F4E72" w:rsidRPr="006B2413" w:rsidRDefault="004F4E72">
      <w:pPr>
        <w:pStyle w:val="TOC2"/>
        <w:rPr>
          <w:noProof/>
          <w:sz w:val="22"/>
          <w:szCs w:val="22"/>
          <w:lang w:val="en-ZA" w:eastAsia="en-ZA"/>
        </w:rPr>
      </w:pPr>
      <w:hyperlink w:anchor="_Toc193891243" w:history="1">
        <w:r w:rsidRPr="006B2413">
          <w:rPr>
            <w:rStyle w:val="Hyperlink"/>
            <w:noProof/>
            <w:color w:val="auto"/>
          </w:rPr>
          <w:t>2.5 National Climate Change Response Policy (NCCRP) and the Climate Change Act (2024)</w:t>
        </w:r>
        <w:r w:rsidRPr="006B2413">
          <w:rPr>
            <w:noProof/>
            <w:webHidden/>
          </w:rPr>
          <w:tab/>
        </w:r>
        <w:r w:rsidRPr="006B2413">
          <w:rPr>
            <w:noProof/>
            <w:webHidden/>
          </w:rPr>
          <w:fldChar w:fldCharType="begin"/>
        </w:r>
        <w:r w:rsidRPr="006B2413">
          <w:rPr>
            <w:noProof/>
            <w:webHidden/>
          </w:rPr>
          <w:instrText xml:space="preserve"> PAGEREF _Toc193891243 \h </w:instrText>
        </w:r>
        <w:r w:rsidRPr="006B2413">
          <w:rPr>
            <w:noProof/>
            <w:webHidden/>
          </w:rPr>
        </w:r>
        <w:r w:rsidRPr="006B2413">
          <w:rPr>
            <w:noProof/>
            <w:webHidden/>
          </w:rPr>
          <w:fldChar w:fldCharType="separate"/>
        </w:r>
        <w:r w:rsidR="00561B90" w:rsidRPr="006B2413">
          <w:rPr>
            <w:noProof/>
            <w:webHidden/>
          </w:rPr>
          <w:t>29</w:t>
        </w:r>
        <w:r w:rsidRPr="006B2413">
          <w:rPr>
            <w:noProof/>
            <w:webHidden/>
          </w:rPr>
          <w:fldChar w:fldCharType="end"/>
        </w:r>
      </w:hyperlink>
    </w:p>
    <w:p w14:paraId="550C9971" w14:textId="3D9FE040" w:rsidR="004F4E72" w:rsidRPr="006B2413" w:rsidRDefault="004F4E72">
      <w:pPr>
        <w:pStyle w:val="TOC2"/>
        <w:rPr>
          <w:noProof/>
          <w:sz w:val="22"/>
          <w:szCs w:val="22"/>
          <w:lang w:val="en-ZA" w:eastAsia="en-ZA"/>
        </w:rPr>
      </w:pPr>
      <w:hyperlink w:anchor="_Toc193891244" w:history="1">
        <w:r w:rsidRPr="006B2413">
          <w:rPr>
            <w:rStyle w:val="Hyperlink"/>
            <w:noProof/>
            <w:color w:val="auto"/>
          </w:rPr>
          <w:t>2.6 Disaster Management Act (2002)</w:t>
        </w:r>
        <w:r w:rsidRPr="006B2413">
          <w:rPr>
            <w:noProof/>
            <w:webHidden/>
          </w:rPr>
          <w:tab/>
        </w:r>
        <w:r w:rsidRPr="006B2413">
          <w:rPr>
            <w:noProof/>
            <w:webHidden/>
          </w:rPr>
          <w:fldChar w:fldCharType="begin"/>
        </w:r>
        <w:r w:rsidRPr="006B2413">
          <w:rPr>
            <w:noProof/>
            <w:webHidden/>
          </w:rPr>
          <w:instrText xml:space="preserve"> PAGEREF _Toc193891244 \h </w:instrText>
        </w:r>
        <w:r w:rsidRPr="006B2413">
          <w:rPr>
            <w:noProof/>
            <w:webHidden/>
          </w:rPr>
        </w:r>
        <w:r w:rsidRPr="006B2413">
          <w:rPr>
            <w:noProof/>
            <w:webHidden/>
          </w:rPr>
          <w:fldChar w:fldCharType="separate"/>
        </w:r>
        <w:r w:rsidR="00561B90" w:rsidRPr="006B2413">
          <w:rPr>
            <w:noProof/>
            <w:webHidden/>
          </w:rPr>
          <w:t>31</w:t>
        </w:r>
        <w:r w:rsidRPr="006B2413">
          <w:rPr>
            <w:noProof/>
            <w:webHidden/>
          </w:rPr>
          <w:fldChar w:fldCharType="end"/>
        </w:r>
      </w:hyperlink>
    </w:p>
    <w:p w14:paraId="5F6779FC" w14:textId="0822BCDE" w:rsidR="004F4E72" w:rsidRPr="006B2413" w:rsidRDefault="004F4E72">
      <w:pPr>
        <w:pStyle w:val="TOC2"/>
        <w:rPr>
          <w:noProof/>
          <w:sz w:val="22"/>
          <w:szCs w:val="22"/>
          <w:lang w:val="en-ZA" w:eastAsia="en-ZA"/>
        </w:rPr>
      </w:pPr>
      <w:hyperlink w:anchor="_Toc193891245" w:history="1">
        <w:r w:rsidRPr="006B2413">
          <w:rPr>
            <w:rStyle w:val="Hyperlink"/>
            <w:noProof/>
            <w:color w:val="auto"/>
          </w:rPr>
          <w:t>2.7 Programmatic Interventions</w:t>
        </w:r>
        <w:r w:rsidRPr="006B2413">
          <w:rPr>
            <w:noProof/>
            <w:webHidden/>
          </w:rPr>
          <w:tab/>
        </w:r>
        <w:r w:rsidRPr="006B2413">
          <w:rPr>
            <w:noProof/>
            <w:webHidden/>
          </w:rPr>
          <w:fldChar w:fldCharType="begin"/>
        </w:r>
        <w:r w:rsidRPr="006B2413">
          <w:rPr>
            <w:noProof/>
            <w:webHidden/>
          </w:rPr>
          <w:instrText xml:space="preserve"> PAGEREF _Toc193891245 \h </w:instrText>
        </w:r>
        <w:r w:rsidRPr="006B2413">
          <w:rPr>
            <w:noProof/>
            <w:webHidden/>
          </w:rPr>
        </w:r>
        <w:r w:rsidRPr="006B2413">
          <w:rPr>
            <w:noProof/>
            <w:webHidden/>
          </w:rPr>
          <w:fldChar w:fldCharType="separate"/>
        </w:r>
        <w:r w:rsidR="00561B90" w:rsidRPr="006B2413">
          <w:rPr>
            <w:noProof/>
            <w:webHidden/>
          </w:rPr>
          <w:t>31</w:t>
        </w:r>
        <w:r w:rsidRPr="006B2413">
          <w:rPr>
            <w:noProof/>
            <w:webHidden/>
          </w:rPr>
          <w:fldChar w:fldCharType="end"/>
        </w:r>
      </w:hyperlink>
    </w:p>
    <w:p w14:paraId="1FBFB501" w14:textId="7F3688FA" w:rsidR="004F4E72" w:rsidRPr="006B2413" w:rsidRDefault="004F4E72">
      <w:pPr>
        <w:pStyle w:val="TOC3"/>
        <w:tabs>
          <w:tab w:val="right" w:leader="dot" w:pos="10070"/>
        </w:tabs>
        <w:rPr>
          <w:noProof/>
          <w:sz w:val="22"/>
          <w:szCs w:val="22"/>
          <w:lang w:val="en-ZA" w:eastAsia="en-ZA"/>
        </w:rPr>
      </w:pPr>
      <w:hyperlink w:anchor="_Toc193891246" w:history="1">
        <w:r w:rsidRPr="006B2413">
          <w:rPr>
            <w:rStyle w:val="Hyperlink"/>
            <w:noProof/>
            <w:color w:val="auto"/>
          </w:rPr>
          <w:t>2.7.1 State of Climate Action Report</w:t>
        </w:r>
        <w:r w:rsidRPr="006B2413">
          <w:rPr>
            <w:noProof/>
            <w:webHidden/>
          </w:rPr>
          <w:tab/>
        </w:r>
        <w:r w:rsidRPr="006B2413">
          <w:rPr>
            <w:noProof/>
            <w:webHidden/>
          </w:rPr>
          <w:fldChar w:fldCharType="begin"/>
        </w:r>
        <w:r w:rsidRPr="006B2413">
          <w:rPr>
            <w:noProof/>
            <w:webHidden/>
          </w:rPr>
          <w:instrText xml:space="preserve"> PAGEREF _Toc193891246 \h </w:instrText>
        </w:r>
        <w:r w:rsidRPr="006B2413">
          <w:rPr>
            <w:noProof/>
            <w:webHidden/>
          </w:rPr>
        </w:r>
        <w:r w:rsidRPr="006B2413">
          <w:rPr>
            <w:noProof/>
            <w:webHidden/>
          </w:rPr>
          <w:fldChar w:fldCharType="separate"/>
        </w:r>
        <w:r w:rsidR="00561B90" w:rsidRPr="006B2413">
          <w:rPr>
            <w:noProof/>
            <w:webHidden/>
          </w:rPr>
          <w:t>31</w:t>
        </w:r>
        <w:r w:rsidRPr="006B2413">
          <w:rPr>
            <w:noProof/>
            <w:webHidden/>
          </w:rPr>
          <w:fldChar w:fldCharType="end"/>
        </w:r>
      </w:hyperlink>
    </w:p>
    <w:p w14:paraId="188FB5E4" w14:textId="2C0E6993" w:rsidR="004F4E72" w:rsidRPr="006B2413" w:rsidRDefault="004F4E72">
      <w:pPr>
        <w:pStyle w:val="TOC3"/>
        <w:tabs>
          <w:tab w:val="right" w:leader="dot" w:pos="10070"/>
        </w:tabs>
        <w:rPr>
          <w:noProof/>
          <w:sz w:val="22"/>
          <w:szCs w:val="22"/>
          <w:lang w:val="en-ZA" w:eastAsia="en-ZA"/>
        </w:rPr>
      </w:pPr>
      <w:hyperlink w:anchor="_Toc193891247" w:history="1">
        <w:r w:rsidRPr="006B2413">
          <w:rPr>
            <w:rStyle w:val="Hyperlink"/>
            <w:noProof/>
            <w:color w:val="auto"/>
          </w:rPr>
          <w:t>2.7.2 Research and Inclusion Efforts</w:t>
        </w:r>
        <w:r w:rsidRPr="006B2413">
          <w:rPr>
            <w:noProof/>
            <w:webHidden/>
          </w:rPr>
          <w:tab/>
        </w:r>
        <w:r w:rsidRPr="006B2413">
          <w:rPr>
            <w:noProof/>
            <w:webHidden/>
          </w:rPr>
          <w:fldChar w:fldCharType="begin"/>
        </w:r>
        <w:r w:rsidRPr="006B2413">
          <w:rPr>
            <w:noProof/>
            <w:webHidden/>
          </w:rPr>
          <w:instrText xml:space="preserve"> PAGEREF _Toc193891247 \h </w:instrText>
        </w:r>
        <w:r w:rsidRPr="006B2413">
          <w:rPr>
            <w:noProof/>
            <w:webHidden/>
          </w:rPr>
        </w:r>
        <w:r w:rsidRPr="006B2413">
          <w:rPr>
            <w:noProof/>
            <w:webHidden/>
          </w:rPr>
          <w:fldChar w:fldCharType="separate"/>
        </w:r>
        <w:r w:rsidR="00561B90" w:rsidRPr="006B2413">
          <w:rPr>
            <w:noProof/>
            <w:webHidden/>
          </w:rPr>
          <w:t>32</w:t>
        </w:r>
        <w:r w:rsidRPr="006B2413">
          <w:rPr>
            <w:noProof/>
            <w:webHidden/>
          </w:rPr>
          <w:fldChar w:fldCharType="end"/>
        </w:r>
      </w:hyperlink>
    </w:p>
    <w:p w14:paraId="5C41AD17" w14:textId="318C24BF" w:rsidR="004F4E72" w:rsidRPr="006B2413" w:rsidRDefault="004F4E72">
      <w:pPr>
        <w:pStyle w:val="TOC3"/>
        <w:tabs>
          <w:tab w:val="right" w:leader="dot" w:pos="10070"/>
        </w:tabs>
        <w:rPr>
          <w:noProof/>
          <w:sz w:val="22"/>
          <w:szCs w:val="22"/>
          <w:lang w:val="en-ZA" w:eastAsia="en-ZA"/>
        </w:rPr>
      </w:pPr>
      <w:hyperlink w:anchor="_Toc193891248" w:history="1">
        <w:r w:rsidRPr="006B2413">
          <w:rPr>
            <w:rStyle w:val="Hyperlink"/>
            <w:noProof/>
            <w:color w:val="auto"/>
          </w:rPr>
          <w:t>2.7.3 South African National Disaster Management Centre (NDMC) Initiatives</w:t>
        </w:r>
        <w:r w:rsidRPr="006B2413">
          <w:rPr>
            <w:noProof/>
            <w:webHidden/>
          </w:rPr>
          <w:tab/>
        </w:r>
        <w:r w:rsidRPr="006B2413">
          <w:rPr>
            <w:noProof/>
            <w:webHidden/>
          </w:rPr>
          <w:fldChar w:fldCharType="begin"/>
        </w:r>
        <w:r w:rsidRPr="006B2413">
          <w:rPr>
            <w:noProof/>
            <w:webHidden/>
          </w:rPr>
          <w:instrText xml:space="preserve"> PAGEREF _Toc193891248 \h </w:instrText>
        </w:r>
        <w:r w:rsidRPr="006B2413">
          <w:rPr>
            <w:noProof/>
            <w:webHidden/>
          </w:rPr>
        </w:r>
        <w:r w:rsidRPr="006B2413">
          <w:rPr>
            <w:noProof/>
            <w:webHidden/>
          </w:rPr>
          <w:fldChar w:fldCharType="separate"/>
        </w:r>
        <w:r w:rsidR="00561B90" w:rsidRPr="006B2413">
          <w:rPr>
            <w:noProof/>
            <w:webHidden/>
          </w:rPr>
          <w:t>32</w:t>
        </w:r>
        <w:r w:rsidRPr="006B2413">
          <w:rPr>
            <w:noProof/>
            <w:webHidden/>
          </w:rPr>
          <w:fldChar w:fldCharType="end"/>
        </w:r>
      </w:hyperlink>
    </w:p>
    <w:p w14:paraId="5E9A2D36" w14:textId="24433BEE" w:rsidR="004F4E72" w:rsidRPr="006B2413" w:rsidRDefault="004F4E72">
      <w:pPr>
        <w:pStyle w:val="TOC3"/>
        <w:tabs>
          <w:tab w:val="right" w:leader="dot" w:pos="10070"/>
        </w:tabs>
        <w:rPr>
          <w:noProof/>
          <w:sz w:val="22"/>
          <w:szCs w:val="22"/>
          <w:lang w:val="en-ZA" w:eastAsia="en-ZA"/>
        </w:rPr>
      </w:pPr>
      <w:hyperlink w:anchor="_Toc193891249" w:history="1">
        <w:r w:rsidRPr="006B2413">
          <w:rPr>
            <w:rStyle w:val="Hyperlink"/>
            <w:noProof/>
            <w:color w:val="auto"/>
          </w:rPr>
          <w:t>2.7.4 Expanded Public Works Programme (EPWP)</w:t>
        </w:r>
        <w:r w:rsidRPr="006B2413">
          <w:rPr>
            <w:noProof/>
            <w:webHidden/>
          </w:rPr>
          <w:tab/>
        </w:r>
        <w:r w:rsidRPr="006B2413">
          <w:rPr>
            <w:noProof/>
            <w:webHidden/>
          </w:rPr>
          <w:fldChar w:fldCharType="begin"/>
        </w:r>
        <w:r w:rsidRPr="006B2413">
          <w:rPr>
            <w:noProof/>
            <w:webHidden/>
          </w:rPr>
          <w:instrText xml:space="preserve"> PAGEREF _Toc193891249 \h </w:instrText>
        </w:r>
        <w:r w:rsidRPr="006B2413">
          <w:rPr>
            <w:noProof/>
            <w:webHidden/>
          </w:rPr>
        </w:r>
        <w:r w:rsidRPr="006B2413">
          <w:rPr>
            <w:noProof/>
            <w:webHidden/>
          </w:rPr>
          <w:fldChar w:fldCharType="separate"/>
        </w:r>
        <w:r w:rsidR="00561B90" w:rsidRPr="006B2413">
          <w:rPr>
            <w:noProof/>
            <w:webHidden/>
          </w:rPr>
          <w:t>33</w:t>
        </w:r>
        <w:r w:rsidRPr="006B2413">
          <w:rPr>
            <w:noProof/>
            <w:webHidden/>
          </w:rPr>
          <w:fldChar w:fldCharType="end"/>
        </w:r>
      </w:hyperlink>
    </w:p>
    <w:p w14:paraId="5BC552FF" w14:textId="398BF1C8" w:rsidR="004F4E72" w:rsidRPr="006B2413" w:rsidRDefault="004F4E72">
      <w:pPr>
        <w:pStyle w:val="TOC3"/>
        <w:tabs>
          <w:tab w:val="right" w:leader="dot" w:pos="10070"/>
        </w:tabs>
        <w:rPr>
          <w:noProof/>
          <w:sz w:val="22"/>
          <w:szCs w:val="22"/>
          <w:lang w:val="en-ZA" w:eastAsia="en-ZA"/>
        </w:rPr>
      </w:pPr>
      <w:hyperlink w:anchor="_Toc193891250" w:history="1">
        <w:r w:rsidRPr="006B2413">
          <w:rPr>
            <w:rStyle w:val="Hyperlink"/>
            <w:noProof/>
            <w:color w:val="auto"/>
          </w:rPr>
          <w:t>2.7.5 Community-Based Adaptation Programmes</w:t>
        </w:r>
        <w:r w:rsidRPr="006B2413">
          <w:rPr>
            <w:noProof/>
            <w:webHidden/>
          </w:rPr>
          <w:tab/>
        </w:r>
        <w:r w:rsidRPr="006B2413">
          <w:rPr>
            <w:noProof/>
            <w:webHidden/>
          </w:rPr>
          <w:fldChar w:fldCharType="begin"/>
        </w:r>
        <w:r w:rsidRPr="006B2413">
          <w:rPr>
            <w:noProof/>
            <w:webHidden/>
          </w:rPr>
          <w:instrText xml:space="preserve"> PAGEREF _Toc193891250 \h </w:instrText>
        </w:r>
        <w:r w:rsidRPr="006B2413">
          <w:rPr>
            <w:noProof/>
            <w:webHidden/>
          </w:rPr>
        </w:r>
        <w:r w:rsidRPr="006B2413">
          <w:rPr>
            <w:noProof/>
            <w:webHidden/>
          </w:rPr>
          <w:fldChar w:fldCharType="separate"/>
        </w:r>
        <w:r w:rsidR="00561B90" w:rsidRPr="006B2413">
          <w:rPr>
            <w:noProof/>
            <w:webHidden/>
          </w:rPr>
          <w:t>33</w:t>
        </w:r>
        <w:r w:rsidRPr="006B2413">
          <w:rPr>
            <w:noProof/>
            <w:webHidden/>
          </w:rPr>
          <w:fldChar w:fldCharType="end"/>
        </w:r>
      </w:hyperlink>
    </w:p>
    <w:p w14:paraId="3C0DED6F" w14:textId="0972A6F2" w:rsidR="004F4E72" w:rsidRPr="006B2413" w:rsidRDefault="004F4E72">
      <w:pPr>
        <w:pStyle w:val="TOC3"/>
        <w:tabs>
          <w:tab w:val="right" w:leader="dot" w:pos="10070"/>
        </w:tabs>
        <w:rPr>
          <w:noProof/>
          <w:sz w:val="22"/>
          <w:szCs w:val="22"/>
          <w:lang w:val="en-ZA" w:eastAsia="en-ZA"/>
        </w:rPr>
      </w:pPr>
      <w:hyperlink w:anchor="_Toc193891251" w:history="1">
        <w:r w:rsidRPr="006B2413">
          <w:rPr>
            <w:rStyle w:val="Hyperlink"/>
            <w:noProof/>
            <w:color w:val="auto"/>
          </w:rPr>
          <w:t>2.7.6 South African Disability Alliance (SADA) Advocacy and Support</w:t>
        </w:r>
        <w:r w:rsidRPr="006B2413">
          <w:rPr>
            <w:noProof/>
            <w:webHidden/>
          </w:rPr>
          <w:tab/>
        </w:r>
        <w:r w:rsidRPr="006B2413">
          <w:rPr>
            <w:noProof/>
            <w:webHidden/>
          </w:rPr>
          <w:fldChar w:fldCharType="begin"/>
        </w:r>
        <w:r w:rsidRPr="006B2413">
          <w:rPr>
            <w:noProof/>
            <w:webHidden/>
          </w:rPr>
          <w:instrText xml:space="preserve"> PAGEREF _Toc193891251 \h </w:instrText>
        </w:r>
        <w:r w:rsidRPr="006B2413">
          <w:rPr>
            <w:noProof/>
            <w:webHidden/>
          </w:rPr>
        </w:r>
        <w:r w:rsidRPr="006B2413">
          <w:rPr>
            <w:noProof/>
            <w:webHidden/>
          </w:rPr>
          <w:fldChar w:fldCharType="separate"/>
        </w:r>
        <w:r w:rsidR="00561B90" w:rsidRPr="006B2413">
          <w:rPr>
            <w:noProof/>
            <w:webHidden/>
          </w:rPr>
          <w:t>33</w:t>
        </w:r>
        <w:r w:rsidRPr="006B2413">
          <w:rPr>
            <w:noProof/>
            <w:webHidden/>
          </w:rPr>
          <w:fldChar w:fldCharType="end"/>
        </w:r>
      </w:hyperlink>
    </w:p>
    <w:p w14:paraId="7D5A8B45" w14:textId="46336DAB" w:rsidR="004F4E72" w:rsidRPr="006B2413" w:rsidRDefault="004F4E72">
      <w:pPr>
        <w:pStyle w:val="TOC3"/>
        <w:tabs>
          <w:tab w:val="right" w:leader="dot" w:pos="10070"/>
        </w:tabs>
        <w:rPr>
          <w:noProof/>
          <w:sz w:val="22"/>
          <w:szCs w:val="22"/>
          <w:lang w:val="en-ZA" w:eastAsia="en-ZA"/>
        </w:rPr>
      </w:pPr>
      <w:hyperlink w:anchor="_Toc193891252" w:history="1">
        <w:r w:rsidRPr="006B2413">
          <w:rPr>
            <w:rStyle w:val="Hyperlink"/>
            <w:noProof/>
            <w:color w:val="auto"/>
          </w:rPr>
          <w:t>2.7.7 Accessible Public Health and Climate Services</w:t>
        </w:r>
        <w:r w:rsidRPr="006B2413">
          <w:rPr>
            <w:noProof/>
            <w:webHidden/>
          </w:rPr>
          <w:tab/>
        </w:r>
        <w:r w:rsidRPr="006B2413">
          <w:rPr>
            <w:noProof/>
            <w:webHidden/>
          </w:rPr>
          <w:fldChar w:fldCharType="begin"/>
        </w:r>
        <w:r w:rsidRPr="006B2413">
          <w:rPr>
            <w:noProof/>
            <w:webHidden/>
          </w:rPr>
          <w:instrText xml:space="preserve"> PAGEREF _Toc193891252 \h </w:instrText>
        </w:r>
        <w:r w:rsidRPr="006B2413">
          <w:rPr>
            <w:noProof/>
            <w:webHidden/>
          </w:rPr>
        </w:r>
        <w:r w:rsidRPr="006B2413">
          <w:rPr>
            <w:noProof/>
            <w:webHidden/>
          </w:rPr>
          <w:fldChar w:fldCharType="separate"/>
        </w:r>
        <w:r w:rsidR="00561B90" w:rsidRPr="006B2413">
          <w:rPr>
            <w:noProof/>
            <w:webHidden/>
          </w:rPr>
          <w:t>34</w:t>
        </w:r>
        <w:r w:rsidRPr="006B2413">
          <w:rPr>
            <w:noProof/>
            <w:webHidden/>
          </w:rPr>
          <w:fldChar w:fldCharType="end"/>
        </w:r>
      </w:hyperlink>
    </w:p>
    <w:p w14:paraId="159DCF01" w14:textId="3771BBD8" w:rsidR="004F4E72" w:rsidRPr="006B2413" w:rsidRDefault="004F4E72">
      <w:pPr>
        <w:pStyle w:val="TOC3"/>
        <w:tabs>
          <w:tab w:val="right" w:leader="dot" w:pos="10070"/>
        </w:tabs>
        <w:rPr>
          <w:noProof/>
          <w:sz w:val="22"/>
          <w:szCs w:val="22"/>
          <w:lang w:val="en-ZA" w:eastAsia="en-ZA"/>
        </w:rPr>
      </w:pPr>
      <w:hyperlink w:anchor="_Toc193891253" w:history="1">
        <w:r w:rsidRPr="006B2413">
          <w:rPr>
            <w:rStyle w:val="Hyperlink"/>
            <w:noProof/>
            <w:color w:val="auto"/>
          </w:rPr>
          <w:t>2.7.8 Urban Adaptation Plans</w:t>
        </w:r>
        <w:r w:rsidRPr="006B2413">
          <w:rPr>
            <w:noProof/>
            <w:webHidden/>
          </w:rPr>
          <w:tab/>
        </w:r>
        <w:r w:rsidRPr="006B2413">
          <w:rPr>
            <w:noProof/>
            <w:webHidden/>
          </w:rPr>
          <w:fldChar w:fldCharType="begin"/>
        </w:r>
        <w:r w:rsidRPr="006B2413">
          <w:rPr>
            <w:noProof/>
            <w:webHidden/>
          </w:rPr>
          <w:instrText xml:space="preserve"> PAGEREF _Toc193891253 \h </w:instrText>
        </w:r>
        <w:r w:rsidRPr="006B2413">
          <w:rPr>
            <w:noProof/>
            <w:webHidden/>
          </w:rPr>
        </w:r>
        <w:r w:rsidRPr="006B2413">
          <w:rPr>
            <w:noProof/>
            <w:webHidden/>
          </w:rPr>
          <w:fldChar w:fldCharType="separate"/>
        </w:r>
        <w:r w:rsidR="00561B90" w:rsidRPr="006B2413">
          <w:rPr>
            <w:noProof/>
            <w:webHidden/>
          </w:rPr>
          <w:t>35</w:t>
        </w:r>
        <w:r w:rsidRPr="006B2413">
          <w:rPr>
            <w:noProof/>
            <w:webHidden/>
          </w:rPr>
          <w:fldChar w:fldCharType="end"/>
        </w:r>
      </w:hyperlink>
    </w:p>
    <w:p w14:paraId="621B136E" w14:textId="7B4EBCF8" w:rsidR="004F4E72" w:rsidRPr="006B2413" w:rsidRDefault="004F4E72">
      <w:pPr>
        <w:pStyle w:val="TOC2"/>
        <w:rPr>
          <w:noProof/>
          <w:sz w:val="22"/>
          <w:szCs w:val="22"/>
          <w:lang w:val="en-ZA" w:eastAsia="en-ZA"/>
        </w:rPr>
      </w:pPr>
      <w:hyperlink w:anchor="_Toc193891254" w:history="1">
        <w:r w:rsidRPr="006B2413">
          <w:rPr>
            <w:rStyle w:val="Hyperlink"/>
            <w:noProof/>
            <w:color w:val="auto"/>
          </w:rPr>
          <w:t>2.7 Strengths and Gaps in Current Policy Responses to Address Climate-Disability Intersections</w:t>
        </w:r>
        <w:r w:rsidRPr="006B2413">
          <w:rPr>
            <w:noProof/>
            <w:webHidden/>
          </w:rPr>
          <w:tab/>
        </w:r>
        <w:r w:rsidRPr="006B2413">
          <w:rPr>
            <w:noProof/>
            <w:webHidden/>
          </w:rPr>
          <w:fldChar w:fldCharType="begin"/>
        </w:r>
        <w:r w:rsidRPr="006B2413">
          <w:rPr>
            <w:noProof/>
            <w:webHidden/>
          </w:rPr>
          <w:instrText xml:space="preserve"> PAGEREF _Toc193891254 \h </w:instrText>
        </w:r>
        <w:r w:rsidRPr="006B2413">
          <w:rPr>
            <w:noProof/>
            <w:webHidden/>
          </w:rPr>
        </w:r>
        <w:r w:rsidRPr="006B2413">
          <w:rPr>
            <w:noProof/>
            <w:webHidden/>
          </w:rPr>
          <w:fldChar w:fldCharType="separate"/>
        </w:r>
        <w:r w:rsidR="00561B90" w:rsidRPr="006B2413">
          <w:rPr>
            <w:noProof/>
            <w:webHidden/>
          </w:rPr>
          <w:t>35</w:t>
        </w:r>
        <w:r w:rsidRPr="006B2413">
          <w:rPr>
            <w:noProof/>
            <w:webHidden/>
          </w:rPr>
          <w:fldChar w:fldCharType="end"/>
        </w:r>
      </w:hyperlink>
    </w:p>
    <w:p w14:paraId="43C55A66" w14:textId="597F4E7C" w:rsidR="004F4E72" w:rsidRPr="006B2413" w:rsidRDefault="004F4E72">
      <w:pPr>
        <w:pStyle w:val="TOC3"/>
        <w:tabs>
          <w:tab w:val="right" w:leader="dot" w:pos="10070"/>
        </w:tabs>
        <w:rPr>
          <w:noProof/>
          <w:sz w:val="22"/>
          <w:szCs w:val="22"/>
          <w:lang w:val="en-ZA" w:eastAsia="en-ZA"/>
        </w:rPr>
      </w:pPr>
      <w:hyperlink w:anchor="_Toc193891255" w:history="1">
        <w:r w:rsidRPr="006B2413">
          <w:rPr>
            <w:rStyle w:val="Hyperlink"/>
            <w:noProof/>
            <w:color w:val="auto"/>
          </w:rPr>
          <w:t>2.7.1 Lack of Data</w:t>
        </w:r>
        <w:r w:rsidRPr="006B2413">
          <w:rPr>
            <w:noProof/>
            <w:webHidden/>
          </w:rPr>
          <w:tab/>
        </w:r>
        <w:r w:rsidRPr="006B2413">
          <w:rPr>
            <w:noProof/>
            <w:webHidden/>
          </w:rPr>
          <w:fldChar w:fldCharType="begin"/>
        </w:r>
        <w:r w:rsidRPr="006B2413">
          <w:rPr>
            <w:noProof/>
            <w:webHidden/>
          </w:rPr>
          <w:instrText xml:space="preserve"> PAGEREF _Toc193891255 \h </w:instrText>
        </w:r>
        <w:r w:rsidRPr="006B2413">
          <w:rPr>
            <w:noProof/>
            <w:webHidden/>
          </w:rPr>
        </w:r>
        <w:r w:rsidRPr="006B2413">
          <w:rPr>
            <w:noProof/>
            <w:webHidden/>
          </w:rPr>
          <w:fldChar w:fldCharType="separate"/>
        </w:r>
        <w:r w:rsidR="00561B90" w:rsidRPr="006B2413">
          <w:rPr>
            <w:noProof/>
            <w:webHidden/>
          </w:rPr>
          <w:t>36</w:t>
        </w:r>
        <w:r w:rsidRPr="006B2413">
          <w:rPr>
            <w:noProof/>
            <w:webHidden/>
          </w:rPr>
          <w:fldChar w:fldCharType="end"/>
        </w:r>
      </w:hyperlink>
    </w:p>
    <w:p w14:paraId="0529C311" w14:textId="525E7841" w:rsidR="004F4E72" w:rsidRPr="006B2413" w:rsidRDefault="004F4E72">
      <w:pPr>
        <w:pStyle w:val="TOC3"/>
        <w:tabs>
          <w:tab w:val="right" w:leader="dot" w:pos="10070"/>
        </w:tabs>
        <w:rPr>
          <w:noProof/>
          <w:sz w:val="22"/>
          <w:szCs w:val="22"/>
          <w:lang w:val="en-ZA" w:eastAsia="en-ZA"/>
        </w:rPr>
      </w:pPr>
      <w:hyperlink w:anchor="_Toc193891256" w:history="1">
        <w:r w:rsidRPr="006B2413">
          <w:rPr>
            <w:rStyle w:val="Hyperlink"/>
            <w:noProof/>
            <w:color w:val="auto"/>
          </w:rPr>
          <w:t>2.7.2 Involving Persons with disabilities</w:t>
        </w:r>
        <w:r w:rsidRPr="006B2413">
          <w:rPr>
            <w:noProof/>
            <w:webHidden/>
          </w:rPr>
          <w:tab/>
        </w:r>
        <w:r w:rsidRPr="006B2413">
          <w:rPr>
            <w:noProof/>
            <w:webHidden/>
          </w:rPr>
          <w:fldChar w:fldCharType="begin"/>
        </w:r>
        <w:r w:rsidRPr="006B2413">
          <w:rPr>
            <w:noProof/>
            <w:webHidden/>
          </w:rPr>
          <w:instrText xml:space="preserve"> PAGEREF _Toc193891256 \h </w:instrText>
        </w:r>
        <w:r w:rsidRPr="006B2413">
          <w:rPr>
            <w:noProof/>
            <w:webHidden/>
          </w:rPr>
        </w:r>
        <w:r w:rsidRPr="006B2413">
          <w:rPr>
            <w:noProof/>
            <w:webHidden/>
          </w:rPr>
          <w:fldChar w:fldCharType="separate"/>
        </w:r>
        <w:r w:rsidR="00561B90" w:rsidRPr="006B2413">
          <w:rPr>
            <w:noProof/>
            <w:webHidden/>
          </w:rPr>
          <w:t>37</w:t>
        </w:r>
        <w:r w:rsidRPr="006B2413">
          <w:rPr>
            <w:noProof/>
            <w:webHidden/>
          </w:rPr>
          <w:fldChar w:fldCharType="end"/>
        </w:r>
      </w:hyperlink>
    </w:p>
    <w:p w14:paraId="2E2D05A5" w14:textId="7C984F63" w:rsidR="004F4E72" w:rsidRPr="006B2413" w:rsidRDefault="004F4E72">
      <w:pPr>
        <w:pStyle w:val="TOC3"/>
        <w:tabs>
          <w:tab w:val="right" w:leader="dot" w:pos="10070"/>
        </w:tabs>
        <w:rPr>
          <w:noProof/>
          <w:sz w:val="22"/>
          <w:szCs w:val="22"/>
          <w:lang w:val="en-ZA" w:eastAsia="en-ZA"/>
        </w:rPr>
      </w:pPr>
      <w:hyperlink w:anchor="_Toc193891257" w:history="1">
        <w:r w:rsidRPr="006B2413">
          <w:rPr>
            <w:rStyle w:val="Hyperlink"/>
            <w:noProof/>
            <w:color w:val="auto"/>
          </w:rPr>
          <w:t>2.7.3 Technical Expertise</w:t>
        </w:r>
        <w:r w:rsidRPr="006B2413">
          <w:rPr>
            <w:noProof/>
            <w:webHidden/>
          </w:rPr>
          <w:tab/>
        </w:r>
        <w:r w:rsidRPr="006B2413">
          <w:rPr>
            <w:noProof/>
            <w:webHidden/>
          </w:rPr>
          <w:fldChar w:fldCharType="begin"/>
        </w:r>
        <w:r w:rsidRPr="006B2413">
          <w:rPr>
            <w:noProof/>
            <w:webHidden/>
          </w:rPr>
          <w:instrText xml:space="preserve"> PAGEREF _Toc193891257 \h </w:instrText>
        </w:r>
        <w:r w:rsidRPr="006B2413">
          <w:rPr>
            <w:noProof/>
            <w:webHidden/>
          </w:rPr>
        </w:r>
        <w:r w:rsidRPr="006B2413">
          <w:rPr>
            <w:noProof/>
            <w:webHidden/>
          </w:rPr>
          <w:fldChar w:fldCharType="separate"/>
        </w:r>
        <w:r w:rsidR="00561B90" w:rsidRPr="006B2413">
          <w:rPr>
            <w:noProof/>
            <w:webHidden/>
          </w:rPr>
          <w:t>37</w:t>
        </w:r>
        <w:r w:rsidRPr="006B2413">
          <w:rPr>
            <w:noProof/>
            <w:webHidden/>
          </w:rPr>
          <w:fldChar w:fldCharType="end"/>
        </w:r>
      </w:hyperlink>
    </w:p>
    <w:p w14:paraId="103E53B3" w14:textId="381C7F13" w:rsidR="004F4E72" w:rsidRPr="006B2413" w:rsidRDefault="004F4E72">
      <w:pPr>
        <w:pStyle w:val="TOC1"/>
        <w:rPr>
          <w:b w:val="0"/>
          <w:smallCaps w:val="0"/>
          <w:sz w:val="22"/>
          <w:szCs w:val="22"/>
          <w:lang w:val="en-ZA" w:eastAsia="en-ZA"/>
        </w:rPr>
      </w:pPr>
      <w:hyperlink w:anchor="_Toc193891258" w:history="1">
        <w:r w:rsidRPr="006B2413">
          <w:rPr>
            <w:rStyle w:val="Hyperlink"/>
            <w:color w:val="auto"/>
          </w:rPr>
          <w:t>3. Situational Analysis in South Africa</w:t>
        </w:r>
        <w:r w:rsidRPr="006B2413">
          <w:rPr>
            <w:webHidden/>
          </w:rPr>
          <w:tab/>
        </w:r>
        <w:r w:rsidRPr="006B2413">
          <w:rPr>
            <w:webHidden/>
          </w:rPr>
          <w:fldChar w:fldCharType="begin"/>
        </w:r>
        <w:r w:rsidRPr="006B2413">
          <w:rPr>
            <w:webHidden/>
          </w:rPr>
          <w:instrText xml:space="preserve"> PAGEREF _Toc193891258 \h </w:instrText>
        </w:r>
        <w:r w:rsidRPr="006B2413">
          <w:rPr>
            <w:webHidden/>
          </w:rPr>
        </w:r>
        <w:r w:rsidRPr="006B2413">
          <w:rPr>
            <w:webHidden/>
          </w:rPr>
          <w:fldChar w:fldCharType="separate"/>
        </w:r>
        <w:r w:rsidR="00561B90" w:rsidRPr="006B2413">
          <w:rPr>
            <w:webHidden/>
          </w:rPr>
          <w:t>38</w:t>
        </w:r>
        <w:r w:rsidRPr="006B2413">
          <w:rPr>
            <w:webHidden/>
          </w:rPr>
          <w:fldChar w:fldCharType="end"/>
        </w:r>
      </w:hyperlink>
    </w:p>
    <w:p w14:paraId="421DBBD1" w14:textId="77BCE875" w:rsidR="004F4E72" w:rsidRPr="006B2413" w:rsidRDefault="004F4E72">
      <w:pPr>
        <w:pStyle w:val="TOC2"/>
        <w:rPr>
          <w:noProof/>
          <w:sz w:val="22"/>
          <w:szCs w:val="22"/>
          <w:lang w:val="en-ZA" w:eastAsia="en-ZA"/>
        </w:rPr>
      </w:pPr>
      <w:hyperlink w:anchor="_Toc193891259" w:history="1">
        <w:r w:rsidRPr="006B2413">
          <w:rPr>
            <w:rStyle w:val="Hyperlink"/>
            <w:noProof/>
            <w:color w:val="auto"/>
          </w:rPr>
          <w:t>3.1 Global and National Disability Prevalence and Classification</w:t>
        </w:r>
        <w:r w:rsidRPr="006B2413">
          <w:rPr>
            <w:noProof/>
            <w:webHidden/>
          </w:rPr>
          <w:tab/>
        </w:r>
        <w:r w:rsidRPr="006B2413">
          <w:rPr>
            <w:noProof/>
            <w:webHidden/>
          </w:rPr>
          <w:fldChar w:fldCharType="begin"/>
        </w:r>
        <w:r w:rsidRPr="006B2413">
          <w:rPr>
            <w:noProof/>
            <w:webHidden/>
          </w:rPr>
          <w:instrText xml:space="preserve"> PAGEREF _Toc193891259 \h </w:instrText>
        </w:r>
        <w:r w:rsidRPr="006B2413">
          <w:rPr>
            <w:noProof/>
            <w:webHidden/>
          </w:rPr>
        </w:r>
        <w:r w:rsidRPr="006B2413">
          <w:rPr>
            <w:noProof/>
            <w:webHidden/>
          </w:rPr>
          <w:fldChar w:fldCharType="separate"/>
        </w:r>
        <w:r w:rsidR="00561B90" w:rsidRPr="006B2413">
          <w:rPr>
            <w:noProof/>
            <w:webHidden/>
          </w:rPr>
          <w:t>38</w:t>
        </w:r>
        <w:r w:rsidRPr="006B2413">
          <w:rPr>
            <w:noProof/>
            <w:webHidden/>
          </w:rPr>
          <w:fldChar w:fldCharType="end"/>
        </w:r>
      </w:hyperlink>
    </w:p>
    <w:p w14:paraId="09BB06D6" w14:textId="6F495807" w:rsidR="004F4E72" w:rsidRPr="006B2413" w:rsidRDefault="004F4E72">
      <w:pPr>
        <w:pStyle w:val="TOC2"/>
        <w:rPr>
          <w:noProof/>
          <w:sz w:val="22"/>
          <w:szCs w:val="22"/>
          <w:lang w:val="en-ZA" w:eastAsia="en-ZA"/>
        </w:rPr>
      </w:pPr>
      <w:hyperlink w:anchor="_Toc193891260" w:history="1">
        <w:r w:rsidRPr="006B2413">
          <w:rPr>
            <w:rStyle w:val="Hyperlink"/>
            <w:noProof/>
            <w:color w:val="auto"/>
          </w:rPr>
          <w:t>3.1 South Africa Census 2022</w:t>
        </w:r>
        <w:r w:rsidRPr="006B2413">
          <w:rPr>
            <w:noProof/>
            <w:webHidden/>
          </w:rPr>
          <w:tab/>
        </w:r>
        <w:r w:rsidRPr="006B2413">
          <w:rPr>
            <w:noProof/>
            <w:webHidden/>
          </w:rPr>
          <w:fldChar w:fldCharType="begin"/>
        </w:r>
        <w:r w:rsidRPr="006B2413">
          <w:rPr>
            <w:noProof/>
            <w:webHidden/>
          </w:rPr>
          <w:instrText xml:space="preserve"> PAGEREF _Toc193891260 \h </w:instrText>
        </w:r>
        <w:r w:rsidRPr="006B2413">
          <w:rPr>
            <w:noProof/>
            <w:webHidden/>
          </w:rPr>
        </w:r>
        <w:r w:rsidRPr="006B2413">
          <w:rPr>
            <w:noProof/>
            <w:webHidden/>
          </w:rPr>
          <w:fldChar w:fldCharType="separate"/>
        </w:r>
        <w:r w:rsidR="00561B90" w:rsidRPr="006B2413">
          <w:rPr>
            <w:noProof/>
            <w:webHidden/>
          </w:rPr>
          <w:t>39</w:t>
        </w:r>
        <w:r w:rsidRPr="006B2413">
          <w:rPr>
            <w:noProof/>
            <w:webHidden/>
          </w:rPr>
          <w:fldChar w:fldCharType="end"/>
        </w:r>
      </w:hyperlink>
    </w:p>
    <w:p w14:paraId="67020546" w14:textId="1DBB9AF7" w:rsidR="004F4E72" w:rsidRPr="006B2413" w:rsidRDefault="004F4E72">
      <w:pPr>
        <w:pStyle w:val="TOC2"/>
        <w:rPr>
          <w:noProof/>
          <w:sz w:val="22"/>
          <w:szCs w:val="22"/>
          <w:lang w:val="en-ZA" w:eastAsia="en-ZA"/>
        </w:rPr>
      </w:pPr>
      <w:hyperlink w:anchor="_Toc193891261" w:history="1">
        <w:r w:rsidRPr="006B2413">
          <w:rPr>
            <w:rStyle w:val="Hyperlink"/>
            <w:noProof/>
            <w:color w:val="auto"/>
          </w:rPr>
          <w:t>3.2  Overview of South Africa’s Climate Risk Profile and Common Climate Hazards</w:t>
        </w:r>
        <w:r w:rsidRPr="006B2413">
          <w:rPr>
            <w:noProof/>
            <w:webHidden/>
          </w:rPr>
          <w:tab/>
        </w:r>
        <w:r w:rsidRPr="006B2413">
          <w:rPr>
            <w:noProof/>
            <w:webHidden/>
          </w:rPr>
          <w:fldChar w:fldCharType="begin"/>
        </w:r>
        <w:r w:rsidRPr="006B2413">
          <w:rPr>
            <w:noProof/>
            <w:webHidden/>
          </w:rPr>
          <w:instrText xml:space="preserve"> PAGEREF _Toc193891261 \h </w:instrText>
        </w:r>
        <w:r w:rsidRPr="006B2413">
          <w:rPr>
            <w:noProof/>
            <w:webHidden/>
          </w:rPr>
        </w:r>
        <w:r w:rsidRPr="006B2413">
          <w:rPr>
            <w:noProof/>
            <w:webHidden/>
          </w:rPr>
          <w:fldChar w:fldCharType="separate"/>
        </w:r>
        <w:r w:rsidR="00561B90" w:rsidRPr="006B2413">
          <w:rPr>
            <w:noProof/>
            <w:webHidden/>
          </w:rPr>
          <w:t>43</w:t>
        </w:r>
        <w:r w:rsidRPr="006B2413">
          <w:rPr>
            <w:noProof/>
            <w:webHidden/>
          </w:rPr>
          <w:fldChar w:fldCharType="end"/>
        </w:r>
      </w:hyperlink>
    </w:p>
    <w:p w14:paraId="53913DD9" w14:textId="7F905E34" w:rsidR="004F4E72" w:rsidRPr="006B2413" w:rsidRDefault="004F4E72">
      <w:pPr>
        <w:pStyle w:val="TOC2"/>
        <w:rPr>
          <w:noProof/>
          <w:sz w:val="22"/>
          <w:szCs w:val="22"/>
          <w:lang w:val="en-ZA" w:eastAsia="en-ZA"/>
        </w:rPr>
      </w:pPr>
      <w:hyperlink w:anchor="_Toc193891262" w:history="1">
        <w:r w:rsidRPr="006B2413">
          <w:rPr>
            <w:rStyle w:val="Hyperlink"/>
            <w:noProof/>
            <w:color w:val="auto"/>
          </w:rPr>
          <w:t>3.3 Vulnerability of Persons with disabilities During Climate-Related Events</w:t>
        </w:r>
        <w:r w:rsidRPr="006B2413">
          <w:rPr>
            <w:noProof/>
            <w:webHidden/>
          </w:rPr>
          <w:tab/>
        </w:r>
        <w:r w:rsidRPr="006B2413">
          <w:rPr>
            <w:noProof/>
            <w:webHidden/>
          </w:rPr>
          <w:fldChar w:fldCharType="begin"/>
        </w:r>
        <w:r w:rsidRPr="006B2413">
          <w:rPr>
            <w:noProof/>
            <w:webHidden/>
          </w:rPr>
          <w:instrText xml:space="preserve"> PAGEREF _Toc193891262 \h </w:instrText>
        </w:r>
        <w:r w:rsidRPr="006B2413">
          <w:rPr>
            <w:noProof/>
            <w:webHidden/>
          </w:rPr>
        </w:r>
        <w:r w:rsidRPr="006B2413">
          <w:rPr>
            <w:noProof/>
            <w:webHidden/>
          </w:rPr>
          <w:fldChar w:fldCharType="separate"/>
        </w:r>
        <w:r w:rsidR="00561B90" w:rsidRPr="006B2413">
          <w:rPr>
            <w:noProof/>
            <w:webHidden/>
          </w:rPr>
          <w:t>47</w:t>
        </w:r>
        <w:r w:rsidRPr="006B2413">
          <w:rPr>
            <w:noProof/>
            <w:webHidden/>
          </w:rPr>
          <w:fldChar w:fldCharType="end"/>
        </w:r>
      </w:hyperlink>
    </w:p>
    <w:p w14:paraId="05FE8B7F" w14:textId="270BB4E1" w:rsidR="004F4E72" w:rsidRPr="006B2413" w:rsidRDefault="004F4E72">
      <w:pPr>
        <w:pStyle w:val="TOC1"/>
        <w:rPr>
          <w:b w:val="0"/>
          <w:smallCaps w:val="0"/>
          <w:sz w:val="22"/>
          <w:szCs w:val="22"/>
          <w:lang w:val="en-ZA" w:eastAsia="en-ZA"/>
        </w:rPr>
      </w:pPr>
      <w:hyperlink w:anchor="_Toc193891263" w:history="1">
        <w:r w:rsidRPr="006B2413">
          <w:rPr>
            <w:rStyle w:val="Hyperlink"/>
            <w:color w:val="auto"/>
          </w:rPr>
          <w:t>4. Benchmarking Review</w:t>
        </w:r>
        <w:r w:rsidRPr="006B2413">
          <w:rPr>
            <w:webHidden/>
          </w:rPr>
          <w:tab/>
        </w:r>
        <w:r w:rsidRPr="006B2413">
          <w:rPr>
            <w:webHidden/>
          </w:rPr>
          <w:fldChar w:fldCharType="begin"/>
        </w:r>
        <w:r w:rsidRPr="006B2413">
          <w:rPr>
            <w:webHidden/>
          </w:rPr>
          <w:instrText xml:space="preserve"> PAGEREF _Toc193891263 \h </w:instrText>
        </w:r>
        <w:r w:rsidRPr="006B2413">
          <w:rPr>
            <w:webHidden/>
          </w:rPr>
        </w:r>
        <w:r w:rsidRPr="006B2413">
          <w:rPr>
            <w:webHidden/>
          </w:rPr>
          <w:fldChar w:fldCharType="separate"/>
        </w:r>
        <w:r w:rsidR="00561B90" w:rsidRPr="006B2413">
          <w:rPr>
            <w:webHidden/>
          </w:rPr>
          <w:t>49</w:t>
        </w:r>
        <w:r w:rsidRPr="006B2413">
          <w:rPr>
            <w:webHidden/>
          </w:rPr>
          <w:fldChar w:fldCharType="end"/>
        </w:r>
      </w:hyperlink>
    </w:p>
    <w:p w14:paraId="113A3C90" w14:textId="47AAD8D6" w:rsidR="004F4E72" w:rsidRPr="006B2413" w:rsidRDefault="004F4E72">
      <w:pPr>
        <w:pStyle w:val="TOC1"/>
        <w:rPr>
          <w:b w:val="0"/>
          <w:smallCaps w:val="0"/>
          <w:sz w:val="22"/>
          <w:szCs w:val="22"/>
          <w:lang w:val="en-ZA" w:eastAsia="en-ZA"/>
        </w:rPr>
      </w:pPr>
      <w:hyperlink w:anchor="_Toc193891264" w:history="1">
        <w:r w:rsidRPr="006B2413">
          <w:rPr>
            <w:rStyle w:val="Hyperlink"/>
            <w:color w:val="auto"/>
          </w:rPr>
          <w:t>5. Fieldwork Analysis</w:t>
        </w:r>
        <w:r w:rsidRPr="006B2413">
          <w:rPr>
            <w:webHidden/>
          </w:rPr>
          <w:tab/>
        </w:r>
        <w:r w:rsidRPr="006B2413">
          <w:rPr>
            <w:webHidden/>
          </w:rPr>
          <w:fldChar w:fldCharType="begin"/>
        </w:r>
        <w:r w:rsidRPr="006B2413">
          <w:rPr>
            <w:webHidden/>
          </w:rPr>
          <w:instrText xml:space="preserve"> PAGEREF _Toc193891264 \h </w:instrText>
        </w:r>
        <w:r w:rsidRPr="006B2413">
          <w:rPr>
            <w:webHidden/>
          </w:rPr>
        </w:r>
        <w:r w:rsidRPr="006B2413">
          <w:rPr>
            <w:webHidden/>
          </w:rPr>
          <w:fldChar w:fldCharType="separate"/>
        </w:r>
        <w:r w:rsidR="00561B90" w:rsidRPr="006B2413">
          <w:rPr>
            <w:webHidden/>
          </w:rPr>
          <w:t>54</w:t>
        </w:r>
        <w:r w:rsidRPr="006B2413">
          <w:rPr>
            <w:webHidden/>
          </w:rPr>
          <w:fldChar w:fldCharType="end"/>
        </w:r>
      </w:hyperlink>
    </w:p>
    <w:p w14:paraId="02322759" w14:textId="59FF53B1" w:rsidR="004F4E72" w:rsidRPr="006B2413" w:rsidRDefault="004F4E72">
      <w:pPr>
        <w:pStyle w:val="TOC2"/>
        <w:rPr>
          <w:noProof/>
          <w:sz w:val="22"/>
          <w:szCs w:val="22"/>
          <w:lang w:val="en-ZA" w:eastAsia="en-ZA"/>
        </w:rPr>
      </w:pPr>
      <w:hyperlink w:anchor="_Toc193891265" w:history="1">
        <w:r w:rsidRPr="006B2413">
          <w:rPr>
            <w:rStyle w:val="Hyperlink"/>
            <w:rFonts w:ascii="Aptos" w:hAnsi="Aptos"/>
            <w:noProof/>
            <w:color w:val="auto"/>
          </w:rPr>
          <w:t>5.1 Awareness and Perceptions of Climate Change</w:t>
        </w:r>
        <w:r w:rsidRPr="006B2413">
          <w:rPr>
            <w:noProof/>
            <w:webHidden/>
          </w:rPr>
          <w:tab/>
        </w:r>
        <w:r w:rsidRPr="006B2413">
          <w:rPr>
            <w:noProof/>
            <w:webHidden/>
          </w:rPr>
          <w:fldChar w:fldCharType="begin"/>
        </w:r>
        <w:r w:rsidRPr="006B2413">
          <w:rPr>
            <w:noProof/>
            <w:webHidden/>
          </w:rPr>
          <w:instrText xml:space="preserve"> PAGEREF _Toc193891265 \h </w:instrText>
        </w:r>
        <w:r w:rsidRPr="006B2413">
          <w:rPr>
            <w:noProof/>
            <w:webHidden/>
          </w:rPr>
        </w:r>
        <w:r w:rsidRPr="006B2413">
          <w:rPr>
            <w:noProof/>
            <w:webHidden/>
          </w:rPr>
          <w:fldChar w:fldCharType="separate"/>
        </w:r>
        <w:r w:rsidR="00561B90" w:rsidRPr="006B2413">
          <w:rPr>
            <w:noProof/>
            <w:webHidden/>
          </w:rPr>
          <w:t>56</w:t>
        </w:r>
        <w:r w:rsidRPr="006B2413">
          <w:rPr>
            <w:noProof/>
            <w:webHidden/>
          </w:rPr>
          <w:fldChar w:fldCharType="end"/>
        </w:r>
      </w:hyperlink>
    </w:p>
    <w:p w14:paraId="591C3C4D" w14:textId="1A627DD5" w:rsidR="004F4E72" w:rsidRPr="006B2413" w:rsidRDefault="004F4E72">
      <w:pPr>
        <w:pStyle w:val="TOC3"/>
        <w:tabs>
          <w:tab w:val="right" w:leader="dot" w:pos="10070"/>
        </w:tabs>
        <w:rPr>
          <w:noProof/>
          <w:sz w:val="22"/>
          <w:szCs w:val="22"/>
          <w:lang w:val="en-ZA" w:eastAsia="en-ZA"/>
        </w:rPr>
      </w:pPr>
      <w:hyperlink w:anchor="_Toc193891266" w:history="1">
        <w:r w:rsidRPr="006B2413">
          <w:rPr>
            <w:rStyle w:val="Hyperlink"/>
            <w:noProof/>
            <w:color w:val="auto"/>
          </w:rPr>
          <w:t>5.1.1 Limited Climate Awareness</w:t>
        </w:r>
        <w:r w:rsidRPr="006B2413">
          <w:rPr>
            <w:noProof/>
            <w:webHidden/>
          </w:rPr>
          <w:tab/>
        </w:r>
        <w:r w:rsidRPr="006B2413">
          <w:rPr>
            <w:noProof/>
            <w:webHidden/>
          </w:rPr>
          <w:fldChar w:fldCharType="begin"/>
        </w:r>
        <w:r w:rsidRPr="006B2413">
          <w:rPr>
            <w:noProof/>
            <w:webHidden/>
          </w:rPr>
          <w:instrText xml:space="preserve"> PAGEREF _Toc193891266 \h </w:instrText>
        </w:r>
        <w:r w:rsidRPr="006B2413">
          <w:rPr>
            <w:noProof/>
            <w:webHidden/>
          </w:rPr>
        </w:r>
        <w:r w:rsidRPr="006B2413">
          <w:rPr>
            <w:noProof/>
            <w:webHidden/>
          </w:rPr>
          <w:fldChar w:fldCharType="separate"/>
        </w:r>
        <w:r w:rsidR="00561B90" w:rsidRPr="006B2413">
          <w:rPr>
            <w:noProof/>
            <w:webHidden/>
          </w:rPr>
          <w:t>56</w:t>
        </w:r>
        <w:r w:rsidRPr="006B2413">
          <w:rPr>
            <w:noProof/>
            <w:webHidden/>
          </w:rPr>
          <w:fldChar w:fldCharType="end"/>
        </w:r>
      </w:hyperlink>
    </w:p>
    <w:p w14:paraId="2B422DF1" w14:textId="4C3A933F" w:rsidR="004F4E72" w:rsidRPr="006B2413" w:rsidRDefault="004F4E72">
      <w:pPr>
        <w:pStyle w:val="TOC3"/>
        <w:tabs>
          <w:tab w:val="right" w:leader="dot" w:pos="10070"/>
        </w:tabs>
        <w:rPr>
          <w:noProof/>
          <w:sz w:val="22"/>
          <w:szCs w:val="22"/>
          <w:lang w:val="en-ZA" w:eastAsia="en-ZA"/>
        </w:rPr>
      </w:pPr>
      <w:hyperlink w:anchor="_Toc193891267" w:history="1">
        <w:r w:rsidRPr="006B2413">
          <w:rPr>
            <w:rStyle w:val="Hyperlink"/>
            <w:noProof/>
            <w:color w:val="auto"/>
          </w:rPr>
          <w:t>5.1.2 Competing Priorities and Low Salience</w:t>
        </w:r>
        <w:r w:rsidRPr="006B2413">
          <w:rPr>
            <w:noProof/>
            <w:webHidden/>
          </w:rPr>
          <w:tab/>
        </w:r>
        <w:r w:rsidRPr="006B2413">
          <w:rPr>
            <w:noProof/>
            <w:webHidden/>
          </w:rPr>
          <w:fldChar w:fldCharType="begin"/>
        </w:r>
        <w:r w:rsidRPr="006B2413">
          <w:rPr>
            <w:noProof/>
            <w:webHidden/>
          </w:rPr>
          <w:instrText xml:space="preserve"> PAGEREF _Toc193891267 \h </w:instrText>
        </w:r>
        <w:r w:rsidRPr="006B2413">
          <w:rPr>
            <w:noProof/>
            <w:webHidden/>
          </w:rPr>
        </w:r>
        <w:r w:rsidRPr="006B2413">
          <w:rPr>
            <w:noProof/>
            <w:webHidden/>
          </w:rPr>
          <w:fldChar w:fldCharType="separate"/>
        </w:r>
        <w:r w:rsidR="00561B90" w:rsidRPr="006B2413">
          <w:rPr>
            <w:noProof/>
            <w:webHidden/>
          </w:rPr>
          <w:t>57</w:t>
        </w:r>
        <w:r w:rsidRPr="006B2413">
          <w:rPr>
            <w:noProof/>
            <w:webHidden/>
          </w:rPr>
          <w:fldChar w:fldCharType="end"/>
        </w:r>
      </w:hyperlink>
    </w:p>
    <w:p w14:paraId="24E94A79" w14:textId="038D2FFF" w:rsidR="004F4E72" w:rsidRPr="006B2413" w:rsidRDefault="004F4E72">
      <w:pPr>
        <w:pStyle w:val="TOC3"/>
        <w:tabs>
          <w:tab w:val="right" w:leader="dot" w:pos="10070"/>
        </w:tabs>
        <w:rPr>
          <w:noProof/>
          <w:sz w:val="22"/>
          <w:szCs w:val="22"/>
          <w:lang w:val="en-ZA" w:eastAsia="en-ZA"/>
        </w:rPr>
      </w:pPr>
      <w:hyperlink w:anchor="_Toc193891268" w:history="1">
        <w:r w:rsidRPr="006B2413">
          <w:rPr>
            <w:rStyle w:val="Hyperlink"/>
            <w:noProof/>
            <w:color w:val="auto"/>
          </w:rPr>
          <w:t>5.1.3 Knowledge Gaps and Misconceptions</w:t>
        </w:r>
        <w:r w:rsidRPr="006B2413">
          <w:rPr>
            <w:noProof/>
            <w:webHidden/>
          </w:rPr>
          <w:tab/>
        </w:r>
        <w:r w:rsidRPr="006B2413">
          <w:rPr>
            <w:noProof/>
            <w:webHidden/>
          </w:rPr>
          <w:fldChar w:fldCharType="begin"/>
        </w:r>
        <w:r w:rsidRPr="006B2413">
          <w:rPr>
            <w:noProof/>
            <w:webHidden/>
          </w:rPr>
          <w:instrText xml:space="preserve"> PAGEREF _Toc193891268 \h </w:instrText>
        </w:r>
        <w:r w:rsidRPr="006B2413">
          <w:rPr>
            <w:noProof/>
            <w:webHidden/>
          </w:rPr>
        </w:r>
        <w:r w:rsidRPr="006B2413">
          <w:rPr>
            <w:noProof/>
            <w:webHidden/>
          </w:rPr>
          <w:fldChar w:fldCharType="separate"/>
        </w:r>
        <w:r w:rsidR="00561B90" w:rsidRPr="006B2413">
          <w:rPr>
            <w:noProof/>
            <w:webHidden/>
          </w:rPr>
          <w:t>57</w:t>
        </w:r>
        <w:r w:rsidRPr="006B2413">
          <w:rPr>
            <w:noProof/>
            <w:webHidden/>
          </w:rPr>
          <w:fldChar w:fldCharType="end"/>
        </w:r>
      </w:hyperlink>
    </w:p>
    <w:p w14:paraId="24DAC838" w14:textId="143F5535" w:rsidR="004F4E72" w:rsidRPr="006B2413" w:rsidRDefault="004F4E72">
      <w:pPr>
        <w:pStyle w:val="TOC3"/>
        <w:tabs>
          <w:tab w:val="right" w:leader="dot" w:pos="10070"/>
        </w:tabs>
        <w:rPr>
          <w:noProof/>
          <w:sz w:val="22"/>
          <w:szCs w:val="22"/>
          <w:lang w:val="en-ZA" w:eastAsia="en-ZA"/>
        </w:rPr>
      </w:pPr>
      <w:hyperlink w:anchor="_Toc193891269" w:history="1">
        <w:r w:rsidRPr="006B2413">
          <w:rPr>
            <w:rStyle w:val="Hyperlink"/>
            <w:noProof/>
            <w:color w:val="auto"/>
          </w:rPr>
          <w:t>5.1.4 Perspectives from Civil Society</w:t>
        </w:r>
        <w:r w:rsidRPr="006B2413">
          <w:rPr>
            <w:noProof/>
            <w:webHidden/>
          </w:rPr>
          <w:tab/>
        </w:r>
        <w:r w:rsidRPr="006B2413">
          <w:rPr>
            <w:noProof/>
            <w:webHidden/>
          </w:rPr>
          <w:fldChar w:fldCharType="begin"/>
        </w:r>
        <w:r w:rsidRPr="006B2413">
          <w:rPr>
            <w:noProof/>
            <w:webHidden/>
          </w:rPr>
          <w:instrText xml:space="preserve"> PAGEREF _Toc193891269 \h </w:instrText>
        </w:r>
        <w:r w:rsidRPr="006B2413">
          <w:rPr>
            <w:noProof/>
            <w:webHidden/>
          </w:rPr>
        </w:r>
        <w:r w:rsidRPr="006B2413">
          <w:rPr>
            <w:noProof/>
            <w:webHidden/>
          </w:rPr>
          <w:fldChar w:fldCharType="separate"/>
        </w:r>
        <w:r w:rsidR="00561B90" w:rsidRPr="006B2413">
          <w:rPr>
            <w:noProof/>
            <w:webHidden/>
          </w:rPr>
          <w:t>57</w:t>
        </w:r>
        <w:r w:rsidRPr="006B2413">
          <w:rPr>
            <w:noProof/>
            <w:webHidden/>
          </w:rPr>
          <w:fldChar w:fldCharType="end"/>
        </w:r>
      </w:hyperlink>
    </w:p>
    <w:p w14:paraId="783FD206" w14:textId="04FB9DA4" w:rsidR="004F4E72" w:rsidRPr="006B2413" w:rsidRDefault="004F4E72">
      <w:pPr>
        <w:pStyle w:val="TOC3"/>
        <w:tabs>
          <w:tab w:val="right" w:leader="dot" w:pos="10070"/>
        </w:tabs>
        <w:rPr>
          <w:noProof/>
          <w:sz w:val="22"/>
          <w:szCs w:val="22"/>
          <w:lang w:val="en-ZA" w:eastAsia="en-ZA"/>
        </w:rPr>
      </w:pPr>
      <w:hyperlink w:anchor="_Toc193891270" w:history="1">
        <w:r w:rsidRPr="006B2413">
          <w:rPr>
            <w:rStyle w:val="Hyperlink"/>
            <w:noProof/>
            <w:color w:val="auto"/>
          </w:rPr>
          <w:t>5.1.5 Implications on awareness</w:t>
        </w:r>
        <w:r w:rsidRPr="006B2413">
          <w:rPr>
            <w:noProof/>
            <w:webHidden/>
          </w:rPr>
          <w:tab/>
        </w:r>
        <w:r w:rsidRPr="006B2413">
          <w:rPr>
            <w:noProof/>
            <w:webHidden/>
          </w:rPr>
          <w:fldChar w:fldCharType="begin"/>
        </w:r>
        <w:r w:rsidRPr="006B2413">
          <w:rPr>
            <w:noProof/>
            <w:webHidden/>
          </w:rPr>
          <w:instrText xml:space="preserve"> PAGEREF _Toc193891270 \h </w:instrText>
        </w:r>
        <w:r w:rsidRPr="006B2413">
          <w:rPr>
            <w:noProof/>
            <w:webHidden/>
          </w:rPr>
        </w:r>
        <w:r w:rsidRPr="006B2413">
          <w:rPr>
            <w:noProof/>
            <w:webHidden/>
          </w:rPr>
          <w:fldChar w:fldCharType="separate"/>
        </w:r>
        <w:r w:rsidR="00561B90" w:rsidRPr="006B2413">
          <w:rPr>
            <w:noProof/>
            <w:webHidden/>
          </w:rPr>
          <w:t>58</w:t>
        </w:r>
        <w:r w:rsidRPr="006B2413">
          <w:rPr>
            <w:noProof/>
            <w:webHidden/>
          </w:rPr>
          <w:fldChar w:fldCharType="end"/>
        </w:r>
      </w:hyperlink>
    </w:p>
    <w:p w14:paraId="43692D89" w14:textId="548E6FAB" w:rsidR="004F4E72" w:rsidRPr="006B2413" w:rsidRDefault="004F4E72">
      <w:pPr>
        <w:pStyle w:val="TOC2"/>
        <w:rPr>
          <w:noProof/>
          <w:sz w:val="22"/>
          <w:szCs w:val="22"/>
          <w:lang w:val="en-ZA" w:eastAsia="en-ZA"/>
        </w:rPr>
      </w:pPr>
      <w:hyperlink w:anchor="_Toc193891271" w:history="1">
        <w:r w:rsidRPr="006B2413">
          <w:rPr>
            <w:rStyle w:val="Hyperlink"/>
            <w:rFonts w:ascii="Aptos" w:hAnsi="Aptos"/>
            <w:noProof/>
            <w:color w:val="auto"/>
          </w:rPr>
          <w:t>5.2 Access to Information and Early Warning Systems</w:t>
        </w:r>
        <w:r w:rsidRPr="006B2413">
          <w:rPr>
            <w:noProof/>
            <w:webHidden/>
          </w:rPr>
          <w:tab/>
        </w:r>
        <w:r w:rsidRPr="006B2413">
          <w:rPr>
            <w:noProof/>
            <w:webHidden/>
          </w:rPr>
          <w:fldChar w:fldCharType="begin"/>
        </w:r>
        <w:r w:rsidRPr="006B2413">
          <w:rPr>
            <w:noProof/>
            <w:webHidden/>
          </w:rPr>
          <w:instrText xml:space="preserve"> PAGEREF _Toc193891271 \h </w:instrText>
        </w:r>
        <w:r w:rsidRPr="006B2413">
          <w:rPr>
            <w:noProof/>
            <w:webHidden/>
          </w:rPr>
        </w:r>
        <w:r w:rsidRPr="006B2413">
          <w:rPr>
            <w:noProof/>
            <w:webHidden/>
          </w:rPr>
          <w:fldChar w:fldCharType="separate"/>
        </w:r>
        <w:r w:rsidR="00561B90" w:rsidRPr="006B2413">
          <w:rPr>
            <w:noProof/>
            <w:webHidden/>
          </w:rPr>
          <w:t>58</w:t>
        </w:r>
        <w:r w:rsidRPr="006B2413">
          <w:rPr>
            <w:noProof/>
            <w:webHidden/>
          </w:rPr>
          <w:fldChar w:fldCharType="end"/>
        </w:r>
      </w:hyperlink>
    </w:p>
    <w:p w14:paraId="3504B644" w14:textId="7248CF51" w:rsidR="004F4E72" w:rsidRPr="006B2413" w:rsidRDefault="004F4E72">
      <w:pPr>
        <w:pStyle w:val="TOC3"/>
        <w:tabs>
          <w:tab w:val="right" w:leader="dot" w:pos="10070"/>
        </w:tabs>
        <w:rPr>
          <w:noProof/>
          <w:sz w:val="22"/>
          <w:szCs w:val="22"/>
          <w:lang w:val="en-ZA" w:eastAsia="en-ZA"/>
        </w:rPr>
      </w:pPr>
      <w:hyperlink w:anchor="_Toc193891272" w:history="1">
        <w:r w:rsidRPr="006B2413">
          <w:rPr>
            <w:rStyle w:val="Hyperlink"/>
            <w:noProof/>
            <w:color w:val="auto"/>
          </w:rPr>
          <w:t>5.2.1 Inaccessible Communication Channels</w:t>
        </w:r>
        <w:r w:rsidRPr="006B2413">
          <w:rPr>
            <w:noProof/>
            <w:webHidden/>
          </w:rPr>
          <w:tab/>
        </w:r>
        <w:r w:rsidRPr="006B2413">
          <w:rPr>
            <w:noProof/>
            <w:webHidden/>
          </w:rPr>
          <w:fldChar w:fldCharType="begin"/>
        </w:r>
        <w:r w:rsidRPr="006B2413">
          <w:rPr>
            <w:noProof/>
            <w:webHidden/>
          </w:rPr>
          <w:instrText xml:space="preserve"> PAGEREF _Toc193891272 \h </w:instrText>
        </w:r>
        <w:r w:rsidRPr="006B2413">
          <w:rPr>
            <w:noProof/>
            <w:webHidden/>
          </w:rPr>
        </w:r>
        <w:r w:rsidRPr="006B2413">
          <w:rPr>
            <w:noProof/>
            <w:webHidden/>
          </w:rPr>
          <w:fldChar w:fldCharType="separate"/>
        </w:r>
        <w:r w:rsidR="00561B90" w:rsidRPr="006B2413">
          <w:rPr>
            <w:noProof/>
            <w:webHidden/>
          </w:rPr>
          <w:t>58</w:t>
        </w:r>
        <w:r w:rsidRPr="006B2413">
          <w:rPr>
            <w:noProof/>
            <w:webHidden/>
          </w:rPr>
          <w:fldChar w:fldCharType="end"/>
        </w:r>
      </w:hyperlink>
    </w:p>
    <w:p w14:paraId="10D10BD9" w14:textId="7E0DBA5F" w:rsidR="004F4E72" w:rsidRPr="006B2413" w:rsidRDefault="004F4E72">
      <w:pPr>
        <w:pStyle w:val="TOC3"/>
        <w:tabs>
          <w:tab w:val="right" w:leader="dot" w:pos="10070"/>
        </w:tabs>
        <w:rPr>
          <w:noProof/>
          <w:sz w:val="22"/>
          <w:szCs w:val="22"/>
          <w:lang w:val="en-ZA" w:eastAsia="en-ZA"/>
        </w:rPr>
      </w:pPr>
      <w:hyperlink w:anchor="_Toc193891273" w:history="1">
        <w:r w:rsidRPr="006B2413">
          <w:rPr>
            <w:rStyle w:val="Hyperlink"/>
            <w:noProof/>
            <w:color w:val="auto"/>
          </w:rPr>
          <w:t>5.2.2 Gaps in Early Warning for All Disabilities</w:t>
        </w:r>
        <w:r w:rsidRPr="006B2413">
          <w:rPr>
            <w:noProof/>
            <w:webHidden/>
          </w:rPr>
          <w:tab/>
        </w:r>
        <w:r w:rsidRPr="006B2413">
          <w:rPr>
            <w:noProof/>
            <w:webHidden/>
          </w:rPr>
          <w:fldChar w:fldCharType="begin"/>
        </w:r>
        <w:r w:rsidRPr="006B2413">
          <w:rPr>
            <w:noProof/>
            <w:webHidden/>
          </w:rPr>
          <w:instrText xml:space="preserve"> PAGEREF _Toc193891273 \h </w:instrText>
        </w:r>
        <w:r w:rsidRPr="006B2413">
          <w:rPr>
            <w:noProof/>
            <w:webHidden/>
          </w:rPr>
        </w:r>
        <w:r w:rsidRPr="006B2413">
          <w:rPr>
            <w:noProof/>
            <w:webHidden/>
          </w:rPr>
          <w:fldChar w:fldCharType="separate"/>
        </w:r>
        <w:r w:rsidR="00561B90" w:rsidRPr="006B2413">
          <w:rPr>
            <w:noProof/>
            <w:webHidden/>
          </w:rPr>
          <w:t>58</w:t>
        </w:r>
        <w:r w:rsidRPr="006B2413">
          <w:rPr>
            <w:noProof/>
            <w:webHidden/>
          </w:rPr>
          <w:fldChar w:fldCharType="end"/>
        </w:r>
      </w:hyperlink>
    </w:p>
    <w:p w14:paraId="3EC03FB3" w14:textId="61224E45" w:rsidR="004F4E72" w:rsidRPr="006B2413" w:rsidRDefault="004F4E72">
      <w:pPr>
        <w:pStyle w:val="TOC3"/>
        <w:tabs>
          <w:tab w:val="right" w:leader="dot" w:pos="10070"/>
        </w:tabs>
        <w:rPr>
          <w:noProof/>
          <w:sz w:val="22"/>
          <w:szCs w:val="22"/>
          <w:lang w:val="en-ZA" w:eastAsia="en-ZA"/>
        </w:rPr>
      </w:pPr>
      <w:hyperlink w:anchor="_Toc193891274" w:history="1">
        <w:r w:rsidRPr="006B2413">
          <w:rPr>
            <w:rStyle w:val="Hyperlink"/>
            <w:noProof/>
            <w:color w:val="auto"/>
          </w:rPr>
          <w:t>5.2.3 Real-Life Consequences of Information Barriers</w:t>
        </w:r>
        <w:r w:rsidRPr="006B2413">
          <w:rPr>
            <w:noProof/>
            <w:webHidden/>
          </w:rPr>
          <w:tab/>
        </w:r>
        <w:r w:rsidRPr="006B2413">
          <w:rPr>
            <w:noProof/>
            <w:webHidden/>
          </w:rPr>
          <w:fldChar w:fldCharType="begin"/>
        </w:r>
        <w:r w:rsidRPr="006B2413">
          <w:rPr>
            <w:noProof/>
            <w:webHidden/>
          </w:rPr>
          <w:instrText xml:space="preserve"> PAGEREF _Toc193891274 \h </w:instrText>
        </w:r>
        <w:r w:rsidRPr="006B2413">
          <w:rPr>
            <w:noProof/>
            <w:webHidden/>
          </w:rPr>
        </w:r>
        <w:r w:rsidRPr="006B2413">
          <w:rPr>
            <w:noProof/>
            <w:webHidden/>
          </w:rPr>
          <w:fldChar w:fldCharType="separate"/>
        </w:r>
        <w:r w:rsidR="00561B90" w:rsidRPr="006B2413">
          <w:rPr>
            <w:noProof/>
            <w:webHidden/>
          </w:rPr>
          <w:t>59</w:t>
        </w:r>
        <w:r w:rsidRPr="006B2413">
          <w:rPr>
            <w:noProof/>
            <w:webHidden/>
          </w:rPr>
          <w:fldChar w:fldCharType="end"/>
        </w:r>
      </w:hyperlink>
    </w:p>
    <w:p w14:paraId="705894E2" w14:textId="505C694D" w:rsidR="004F4E72" w:rsidRPr="006B2413" w:rsidRDefault="004F4E72">
      <w:pPr>
        <w:pStyle w:val="TOC3"/>
        <w:tabs>
          <w:tab w:val="right" w:leader="dot" w:pos="10070"/>
        </w:tabs>
        <w:rPr>
          <w:noProof/>
          <w:sz w:val="22"/>
          <w:szCs w:val="22"/>
          <w:lang w:val="en-ZA" w:eastAsia="en-ZA"/>
        </w:rPr>
      </w:pPr>
      <w:hyperlink w:anchor="_Toc193891275" w:history="1">
        <w:r w:rsidRPr="006B2413">
          <w:rPr>
            <w:rStyle w:val="Hyperlink"/>
            <w:noProof/>
            <w:color w:val="auto"/>
          </w:rPr>
          <w:t>5.2.4 Respondents’ Suggested Solutions</w:t>
        </w:r>
        <w:r w:rsidRPr="006B2413">
          <w:rPr>
            <w:noProof/>
            <w:webHidden/>
          </w:rPr>
          <w:tab/>
        </w:r>
        <w:r w:rsidRPr="006B2413">
          <w:rPr>
            <w:noProof/>
            <w:webHidden/>
          </w:rPr>
          <w:fldChar w:fldCharType="begin"/>
        </w:r>
        <w:r w:rsidRPr="006B2413">
          <w:rPr>
            <w:noProof/>
            <w:webHidden/>
          </w:rPr>
          <w:instrText xml:space="preserve"> PAGEREF _Toc193891275 \h </w:instrText>
        </w:r>
        <w:r w:rsidRPr="006B2413">
          <w:rPr>
            <w:noProof/>
            <w:webHidden/>
          </w:rPr>
        </w:r>
        <w:r w:rsidRPr="006B2413">
          <w:rPr>
            <w:noProof/>
            <w:webHidden/>
          </w:rPr>
          <w:fldChar w:fldCharType="separate"/>
        </w:r>
        <w:r w:rsidR="00561B90" w:rsidRPr="006B2413">
          <w:rPr>
            <w:noProof/>
            <w:webHidden/>
          </w:rPr>
          <w:t>59</w:t>
        </w:r>
        <w:r w:rsidRPr="006B2413">
          <w:rPr>
            <w:noProof/>
            <w:webHidden/>
          </w:rPr>
          <w:fldChar w:fldCharType="end"/>
        </w:r>
      </w:hyperlink>
    </w:p>
    <w:p w14:paraId="1154A0A9" w14:textId="277E440D" w:rsidR="004F4E72" w:rsidRPr="006B2413" w:rsidRDefault="004F4E72">
      <w:pPr>
        <w:pStyle w:val="TOC3"/>
        <w:tabs>
          <w:tab w:val="right" w:leader="dot" w:pos="10070"/>
        </w:tabs>
        <w:rPr>
          <w:noProof/>
          <w:sz w:val="22"/>
          <w:szCs w:val="22"/>
          <w:lang w:val="en-ZA" w:eastAsia="en-ZA"/>
        </w:rPr>
      </w:pPr>
      <w:hyperlink w:anchor="_Toc193891276" w:history="1">
        <w:r w:rsidRPr="006B2413">
          <w:rPr>
            <w:rStyle w:val="Hyperlink"/>
            <w:noProof/>
            <w:color w:val="auto"/>
          </w:rPr>
          <w:t>5.2.5 Institutional Perspective on Information Access</w:t>
        </w:r>
        <w:r w:rsidRPr="006B2413">
          <w:rPr>
            <w:noProof/>
            <w:webHidden/>
          </w:rPr>
          <w:tab/>
        </w:r>
        <w:r w:rsidRPr="006B2413">
          <w:rPr>
            <w:noProof/>
            <w:webHidden/>
          </w:rPr>
          <w:fldChar w:fldCharType="begin"/>
        </w:r>
        <w:r w:rsidRPr="006B2413">
          <w:rPr>
            <w:noProof/>
            <w:webHidden/>
          </w:rPr>
          <w:instrText xml:space="preserve"> PAGEREF _Toc193891276 \h </w:instrText>
        </w:r>
        <w:r w:rsidRPr="006B2413">
          <w:rPr>
            <w:noProof/>
            <w:webHidden/>
          </w:rPr>
        </w:r>
        <w:r w:rsidRPr="006B2413">
          <w:rPr>
            <w:noProof/>
            <w:webHidden/>
          </w:rPr>
          <w:fldChar w:fldCharType="separate"/>
        </w:r>
        <w:r w:rsidR="00561B90" w:rsidRPr="006B2413">
          <w:rPr>
            <w:noProof/>
            <w:webHidden/>
          </w:rPr>
          <w:t>59</w:t>
        </w:r>
        <w:r w:rsidRPr="006B2413">
          <w:rPr>
            <w:noProof/>
            <w:webHidden/>
          </w:rPr>
          <w:fldChar w:fldCharType="end"/>
        </w:r>
      </w:hyperlink>
    </w:p>
    <w:p w14:paraId="76A41EED" w14:textId="620627B3" w:rsidR="004F4E72" w:rsidRPr="006B2413" w:rsidRDefault="004F4E72">
      <w:pPr>
        <w:pStyle w:val="TOC3"/>
        <w:tabs>
          <w:tab w:val="right" w:leader="dot" w:pos="10070"/>
        </w:tabs>
        <w:rPr>
          <w:noProof/>
          <w:sz w:val="22"/>
          <w:szCs w:val="22"/>
          <w:lang w:val="en-ZA" w:eastAsia="en-ZA"/>
        </w:rPr>
      </w:pPr>
      <w:hyperlink w:anchor="_Toc193891277" w:history="1">
        <w:r w:rsidRPr="006B2413">
          <w:rPr>
            <w:rStyle w:val="Hyperlink"/>
            <w:noProof/>
            <w:color w:val="auto"/>
          </w:rPr>
          <w:t>5.2.6 Implications on early warning systems</w:t>
        </w:r>
        <w:r w:rsidRPr="006B2413">
          <w:rPr>
            <w:noProof/>
            <w:webHidden/>
          </w:rPr>
          <w:tab/>
        </w:r>
        <w:r w:rsidRPr="006B2413">
          <w:rPr>
            <w:noProof/>
            <w:webHidden/>
          </w:rPr>
          <w:fldChar w:fldCharType="begin"/>
        </w:r>
        <w:r w:rsidRPr="006B2413">
          <w:rPr>
            <w:noProof/>
            <w:webHidden/>
          </w:rPr>
          <w:instrText xml:space="preserve"> PAGEREF _Toc193891277 \h </w:instrText>
        </w:r>
        <w:r w:rsidRPr="006B2413">
          <w:rPr>
            <w:noProof/>
            <w:webHidden/>
          </w:rPr>
        </w:r>
        <w:r w:rsidRPr="006B2413">
          <w:rPr>
            <w:noProof/>
            <w:webHidden/>
          </w:rPr>
          <w:fldChar w:fldCharType="separate"/>
        </w:r>
        <w:r w:rsidR="00561B90" w:rsidRPr="006B2413">
          <w:rPr>
            <w:noProof/>
            <w:webHidden/>
          </w:rPr>
          <w:t>60</w:t>
        </w:r>
        <w:r w:rsidRPr="006B2413">
          <w:rPr>
            <w:noProof/>
            <w:webHidden/>
          </w:rPr>
          <w:fldChar w:fldCharType="end"/>
        </w:r>
      </w:hyperlink>
    </w:p>
    <w:p w14:paraId="11435865" w14:textId="283481E8" w:rsidR="004F4E72" w:rsidRPr="006B2413" w:rsidRDefault="004F4E72">
      <w:pPr>
        <w:pStyle w:val="TOC2"/>
        <w:rPr>
          <w:noProof/>
          <w:sz w:val="22"/>
          <w:szCs w:val="22"/>
          <w:lang w:val="en-ZA" w:eastAsia="en-ZA"/>
        </w:rPr>
      </w:pPr>
      <w:hyperlink w:anchor="_Toc193891278" w:history="1">
        <w:r w:rsidRPr="006B2413">
          <w:rPr>
            <w:rStyle w:val="Hyperlink"/>
            <w:rFonts w:ascii="Aptos" w:hAnsi="Aptos"/>
            <w:noProof/>
            <w:color w:val="auto"/>
          </w:rPr>
          <w:t>5.3 Socio-Economic and Service Access Barriers</w:t>
        </w:r>
        <w:r w:rsidRPr="006B2413">
          <w:rPr>
            <w:noProof/>
            <w:webHidden/>
          </w:rPr>
          <w:tab/>
        </w:r>
        <w:r w:rsidRPr="006B2413">
          <w:rPr>
            <w:noProof/>
            <w:webHidden/>
          </w:rPr>
          <w:fldChar w:fldCharType="begin"/>
        </w:r>
        <w:r w:rsidRPr="006B2413">
          <w:rPr>
            <w:noProof/>
            <w:webHidden/>
          </w:rPr>
          <w:instrText xml:space="preserve"> PAGEREF _Toc193891278 \h </w:instrText>
        </w:r>
        <w:r w:rsidRPr="006B2413">
          <w:rPr>
            <w:noProof/>
            <w:webHidden/>
          </w:rPr>
        </w:r>
        <w:r w:rsidRPr="006B2413">
          <w:rPr>
            <w:noProof/>
            <w:webHidden/>
          </w:rPr>
          <w:fldChar w:fldCharType="separate"/>
        </w:r>
        <w:r w:rsidR="00561B90" w:rsidRPr="006B2413">
          <w:rPr>
            <w:noProof/>
            <w:webHidden/>
          </w:rPr>
          <w:t>60</w:t>
        </w:r>
        <w:r w:rsidRPr="006B2413">
          <w:rPr>
            <w:noProof/>
            <w:webHidden/>
          </w:rPr>
          <w:fldChar w:fldCharType="end"/>
        </w:r>
      </w:hyperlink>
    </w:p>
    <w:p w14:paraId="5FA2DC8D" w14:textId="7499677F" w:rsidR="004F4E72" w:rsidRPr="006B2413" w:rsidRDefault="004F4E72">
      <w:pPr>
        <w:pStyle w:val="TOC3"/>
        <w:tabs>
          <w:tab w:val="right" w:leader="dot" w:pos="10070"/>
        </w:tabs>
        <w:rPr>
          <w:noProof/>
          <w:sz w:val="22"/>
          <w:szCs w:val="22"/>
          <w:lang w:val="en-ZA" w:eastAsia="en-ZA"/>
        </w:rPr>
      </w:pPr>
      <w:hyperlink w:anchor="_Toc193891279" w:history="1">
        <w:r w:rsidRPr="006B2413">
          <w:rPr>
            <w:rStyle w:val="Hyperlink"/>
            <w:noProof/>
            <w:color w:val="auto"/>
          </w:rPr>
          <w:t>5.3.1 Pre-Existing Vulnerabilities</w:t>
        </w:r>
        <w:r w:rsidRPr="006B2413">
          <w:rPr>
            <w:noProof/>
            <w:webHidden/>
          </w:rPr>
          <w:tab/>
        </w:r>
        <w:r w:rsidRPr="006B2413">
          <w:rPr>
            <w:noProof/>
            <w:webHidden/>
          </w:rPr>
          <w:fldChar w:fldCharType="begin"/>
        </w:r>
        <w:r w:rsidRPr="006B2413">
          <w:rPr>
            <w:noProof/>
            <w:webHidden/>
          </w:rPr>
          <w:instrText xml:space="preserve"> PAGEREF _Toc193891279 \h </w:instrText>
        </w:r>
        <w:r w:rsidRPr="006B2413">
          <w:rPr>
            <w:noProof/>
            <w:webHidden/>
          </w:rPr>
        </w:r>
        <w:r w:rsidRPr="006B2413">
          <w:rPr>
            <w:noProof/>
            <w:webHidden/>
          </w:rPr>
          <w:fldChar w:fldCharType="separate"/>
        </w:r>
        <w:r w:rsidR="00561B90" w:rsidRPr="006B2413">
          <w:rPr>
            <w:noProof/>
            <w:webHidden/>
          </w:rPr>
          <w:t>60</w:t>
        </w:r>
        <w:r w:rsidRPr="006B2413">
          <w:rPr>
            <w:noProof/>
            <w:webHidden/>
          </w:rPr>
          <w:fldChar w:fldCharType="end"/>
        </w:r>
      </w:hyperlink>
    </w:p>
    <w:p w14:paraId="05F40077" w14:textId="798079F5" w:rsidR="004F4E72" w:rsidRPr="006B2413" w:rsidRDefault="004F4E72">
      <w:pPr>
        <w:pStyle w:val="TOC3"/>
        <w:tabs>
          <w:tab w:val="right" w:leader="dot" w:pos="10070"/>
        </w:tabs>
        <w:rPr>
          <w:noProof/>
          <w:sz w:val="22"/>
          <w:szCs w:val="22"/>
          <w:lang w:val="en-ZA" w:eastAsia="en-ZA"/>
        </w:rPr>
      </w:pPr>
      <w:hyperlink w:anchor="_Toc193891280" w:history="1">
        <w:r w:rsidRPr="006B2413">
          <w:rPr>
            <w:rStyle w:val="Hyperlink"/>
            <w:noProof/>
            <w:color w:val="auto"/>
          </w:rPr>
          <w:t>5.3.2 Health Impacts and Lack of Adaptation Resources</w:t>
        </w:r>
        <w:r w:rsidRPr="006B2413">
          <w:rPr>
            <w:noProof/>
            <w:webHidden/>
          </w:rPr>
          <w:tab/>
        </w:r>
        <w:r w:rsidRPr="006B2413">
          <w:rPr>
            <w:noProof/>
            <w:webHidden/>
          </w:rPr>
          <w:fldChar w:fldCharType="begin"/>
        </w:r>
        <w:r w:rsidRPr="006B2413">
          <w:rPr>
            <w:noProof/>
            <w:webHidden/>
          </w:rPr>
          <w:instrText xml:space="preserve"> PAGEREF _Toc193891280 \h </w:instrText>
        </w:r>
        <w:r w:rsidRPr="006B2413">
          <w:rPr>
            <w:noProof/>
            <w:webHidden/>
          </w:rPr>
        </w:r>
        <w:r w:rsidRPr="006B2413">
          <w:rPr>
            <w:noProof/>
            <w:webHidden/>
          </w:rPr>
          <w:fldChar w:fldCharType="separate"/>
        </w:r>
        <w:r w:rsidR="00561B90" w:rsidRPr="006B2413">
          <w:rPr>
            <w:noProof/>
            <w:webHidden/>
          </w:rPr>
          <w:t>61</w:t>
        </w:r>
        <w:r w:rsidRPr="006B2413">
          <w:rPr>
            <w:noProof/>
            <w:webHidden/>
          </w:rPr>
          <w:fldChar w:fldCharType="end"/>
        </w:r>
      </w:hyperlink>
    </w:p>
    <w:p w14:paraId="7CC296A4" w14:textId="2EE60977" w:rsidR="004F4E72" w:rsidRPr="006B2413" w:rsidRDefault="004F4E72">
      <w:pPr>
        <w:pStyle w:val="TOC3"/>
        <w:tabs>
          <w:tab w:val="right" w:leader="dot" w:pos="10070"/>
        </w:tabs>
        <w:rPr>
          <w:noProof/>
          <w:sz w:val="22"/>
          <w:szCs w:val="22"/>
          <w:lang w:val="en-ZA" w:eastAsia="en-ZA"/>
        </w:rPr>
      </w:pPr>
      <w:hyperlink w:anchor="_Toc193891281" w:history="1">
        <w:r w:rsidRPr="006B2413">
          <w:rPr>
            <w:rStyle w:val="Hyperlink"/>
            <w:noProof/>
            <w:color w:val="auto"/>
          </w:rPr>
          <w:t>5.3.3 Food and Water Insecurity</w:t>
        </w:r>
        <w:r w:rsidRPr="006B2413">
          <w:rPr>
            <w:noProof/>
            <w:webHidden/>
          </w:rPr>
          <w:tab/>
        </w:r>
        <w:r w:rsidRPr="006B2413">
          <w:rPr>
            <w:noProof/>
            <w:webHidden/>
          </w:rPr>
          <w:fldChar w:fldCharType="begin"/>
        </w:r>
        <w:r w:rsidRPr="006B2413">
          <w:rPr>
            <w:noProof/>
            <w:webHidden/>
          </w:rPr>
          <w:instrText xml:space="preserve"> PAGEREF _Toc193891281 \h </w:instrText>
        </w:r>
        <w:r w:rsidRPr="006B2413">
          <w:rPr>
            <w:noProof/>
            <w:webHidden/>
          </w:rPr>
        </w:r>
        <w:r w:rsidRPr="006B2413">
          <w:rPr>
            <w:noProof/>
            <w:webHidden/>
          </w:rPr>
          <w:fldChar w:fldCharType="separate"/>
        </w:r>
        <w:r w:rsidR="00561B90" w:rsidRPr="006B2413">
          <w:rPr>
            <w:noProof/>
            <w:webHidden/>
          </w:rPr>
          <w:t>61</w:t>
        </w:r>
        <w:r w:rsidRPr="006B2413">
          <w:rPr>
            <w:noProof/>
            <w:webHidden/>
          </w:rPr>
          <w:fldChar w:fldCharType="end"/>
        </w:r>
      </w:hyperlink>
    </w:p>
    <w:p w14:paraId="501A015F" w14:textId="7A7390BE" w:rsidR="004F4E72" w:rsidRPr="006B2413" w:rsidRDefault="004F4E72">
      <w:pPr>
        <w:pStyle w:val="TOC3"/>
        <w:tabs>
          <w:tab w:val="right" w:leader="dot" w:pos="10070"/>
        </w:tabs>
        <w:rPr>
          <w:noProof/>
          <w:sz w:val="22"/>
          <w:szCs w:val="22"/>
          <w:lang w:val="en-ZA" w:eastAsia="en-ZA"/>
        </w:rPr>
      </w:pPr>
      <w:hyperlink w:anchor="_Toc193891282" w:history="1">
        <w:r w:rsidRPr="006B2413">
          <w:rPr>
            <w:rStyle w:val="Hyperlink"/>
            <w:noProof/>
            <w:color w:val="auto"/>
          </w:rPr>
          <w:t>5.3.4 Damage to Homes and Infrastructure</w:t>
        </w:r>
        <w:r w:rsidRPr="006B2413">
          <w:rPr>
            <w:noProof/>
            <w:webHidden/>
          </w:rPr>
          <w:tab/>
        </w:r>
        <w:r w:rsidRPr="006B2413">
          <w:rPr>
            <w:noProof/>
            <w:webHidden/>
          </w:rPr>
          <w:fldChar w:fldCharType="begin"/>
        </w:r>
        <w:r w:rsidRPr="006B2413">
          <w:rPr>
            <w:noProof/>
            <w:webHidden/>
          </w:rPr>
          <w:instrText xml:space="preserve"> PAGEREF _Toc193891282 \h </w:instrText>
        </w:r>
        <w:r w:rsidRPr="006B2413">
          <w:rPr>
            <w:noProof/>
            <w:webHidden/>
          </w:rPr>
        </w:r>
        <w:r w:rsidRPr="006B2413">
          <w:rPr>
            <w:noProof/>
            <w:webHidden/>
          </w:rPr>
          <w:fldChar w:fldCharType="separate"/>
        </w:r>
        <w:r w:rsidR="00561B90" w:rsidRPr="006B2413">
          <w:rPr>
            <w:noProof/>
            <w:webHidden/>
          </w:rPr>
          <w:t>62</w:t>
        </w:r>
        <w:r w:rsidRPr="006B2413">
          <w:rPr>
            <w:noProof/>
            <w:webHidden/>
          </w:rPr>
          <w:fldChar w:fldCharType="end"/>
        </w:r>
      </w:hyperlink>
    </w:p>
    <w:p w14:paraId="10B373A7" w14:textId="21B9D1BF" w:rsidR="004F4E72" w:rsidRPr="006B2413" w:rsidRDefault="004F4E72">
      <w:pPr>
        <w:pStyle w:val="TOC3"/>
        <w:tabs>
          <w:tab w:val="right" w:leader="dot" w:pos="10070"/>
        </w:tabs>
        <w:rPr>
          <w:noProof/>
          <w:sz w:val="22"/>
          <w:szCs w:val="22"/>
          <w:lang w:val="en-ZA" w:eastAsia="en-ZA"/>
        </w:rPr>
      </w:pPr>
      <w:hyperlink w:anchor="_Toc193891283" w:history="1">
        <w:r w:rsidRPr="006B2413">
          <w:rPr>
            <w:rStyle w:val="Hyperlink"/>
            <w:noProof/>
            <w:color w:val="auto"/>
          </w:rPr>
          <w:t>5.3.5 Disruption of Services and Healthcare</w:t>
        </w:r>
        <w:r w:rsidRPr="006B2413">
          <w:rPr>
            <w:noProof/>
            <w:webHidden/>
          </w:rPr>
          <w:tab/>
        </w:r>
        <w:r w:rsidRPr="006B2413">
          <w:rPr>
            <w:noProof/>
            <w:webHidden/>
          </w:rPr>
          <w:fldChar w:fldCharType="begin"/>
        </w:r>
        <w:r w:rsidRPr="006B2413">
          <w:rPr>
            <w:noProof/>
            <w:webHidden/>
          </w:rPr>
          <w:instrText xml:space="preserve"> PAGEREF _Toc193891283 \h </w:instrText>
        </w:r>
        <w:r w:rsidRPr="006B2413">
          <w:rPr>
            <w:noProof/>
            <w:webHidden/>
          </w:rPr>
        </w:r>
        <w:r w:rsidRPr="006B2413">
          <w:rPr>
            <w:noProof/>
            <w:webHidden/>
          </w:rPr>
          <w:fldChar w:fldCharType="separate"/>
        </w:r>
        <w:r w:rsidR="00561B90" w:rsidRPr="006B2413">
          <w:rPr>
            <w:noProof/>
            <w:webHidden/>
          </w:rPr>
          <w:t>62</w:t>
        </w:r>
        <w:r w:rsidRPr="006B2413">
          <w:rPr>
            <w:noProof/>
            <w:webHidden/>
          </w:rPr>
          <w:fldChar w:fldCharType="end"/>
        </w:r>
      </w:hyperlink>
    </w:p>
    <w:p w14:paraId="4F6894D9" w14:textId="35F50A1B" w:rsidR="004F4E72" w:rsidRPr="006B2413" w:rsidRDefault="004F4E72">
      <w:pPr>
        <w:pStyle w:val="TOC3"/>
        <w:tabs>
          <w:tab w:val="right" w:leader="dot" w:pos="10070"/>
        </w:tabs>
        <w:rPr>
          <w:noProof/>
          <w:sz w:val="22"/>
          <w:szCs w:val="22"/>
          <w:lang w:val="en-ZA" w:eastAsia="en-ZA"/>
        </w:rPr>
      </w:pPr>
      <w:hyperlink w:anchor="_Toc193891284" w:history="1">
        <w:r w:rsidRPr="006B2413">
          <w:rPr>
            <w:rStyle w:val="Hyperlink"/>
            <w:noProof/>
            <w:color w:val="auto"/>
          </w:rPr>
          <w:t>5.3.6 Barriers in Emergency Shelter and Evacuation</w:t>
        </w:r>
        <w:r w:rsidRPr="006B2413">
          <w:rPr>
            <w:noProof/>
            <w:webHidden/>
          </w:rPr>
          <w:tab/>
        </w:r>
        <w:r w:rsidRPr="006B2413">
          <w:rPr>
            <w:noProof/>
            <w:webHidden/>
          </w:rPr>
          <w:fldChar w:fldCharType="begin"/>
        </w:r>
        <w:r w:rsidRPr="006B2413">
          <w:rPr>
            <w:noProof/>
            <w:webHidden/>
          </w:rPr>
          <w:instrText xml:space="preserve"> PAGEREF _Toc193891284 \h </w:instrText>
        </w:r>
        <w:r w:rsidRPr="006B2413">
          <w:rPr>
            <w:noProof/>
            <w:webHidden/>
          </w:rPr>
        </w:r>
        <w:r w:rsidRPr="006B2413">
          <w:rPr>
            <w:noProof/>
            <w:webHidden/>
          </w:rPr>
          <w:fldChar w:fldCharType="separate"/>
        </w:r>
        <w:r w:rsidR="00561B90" w:rsidRPr="006B2413">
          <w:rPr>
            <w:noProof/>
            <w:webHidden/>
          </w:rPr>
          <w:t>62</w:t>
        </w:r>
        <w:r w:rsidRPr="006B2413">
          <w:rPr>
            <w:noProof/>
            <w:webHidden/>
          </w:rPr>
          <w:fldChar w:fldCharType="end"/>
        </w:r>
      </w:hyperlink>
    </w:p>
    <w:p w14:paraId="7A233819" w14:textId="500B8E99" w:rsidR="004F4E72" w:rsidRPr="006B2413" w:rsidRDefault="004F4E72">
      <w:pPr>
        <w:pStyle w:val="TOC3"/>
        <w:tabs>
          <w:tab w:val="right" w:leader="dot" w:pos="10070"/>
        </w:tabs>
        <w:rPr>
          <w:noProof/>
          <w:sz w:val="22"/>
          <w:szCs w:val="22"/>
          <w:lang w:val="en-ZA" w:eastAsia="en-ZA"/>
        </w:rPr>
      </w:pPr>
      <w:hyperlink w:anchor="_Toc193891285" w:history="1">
        <w:r w:rsidRPr="006B2413">
          <w:rPr>
            <w:rStyle w:val="Hyperlink"/>
            <w:noProof/>
            <w:color w:val="auto"/>
          </w:rPr>
          <w:t>5.3.7 Exposure to Exploitation and Violence</w:t>
        </w:r>
        <w:r w:rsidRPr="006B2413">
          <w:rPr>
            <w:noProof/>
            <w:webHidden/>
          </w:rPr>
          <w:tab/>
        </w:r>
        <w:r w:rsidRPr="006B2413">
          <w:rPr>
            <w:noProof/>
            <w:webHidden/>
          </w:rPr>
          <w:fldChar w:fldCharType="begin"/>
        </w:r>
        <w:r w:rsidRPr="006B2413">
          <w:rPr>
            <w:noProof/>
            <w:webHidden/>
          </w:rPr>
          <w:instrText xml:space="preserve"> PAGEREF _Toc193891285 \h </w:instrText>
        </w:r>
        <w:r w:rsidRPr="006B2413">
          <w:rPr>
            <w:noProof/>
            <w:webHidden/>
          </w:rPr>
        </w:r>
        <w:r w:rsidRPr="006B2413">
          <w:rPr>
            <w:noProof/>
            <w:webHidden/>
          </w:rPr>
          <w:fldChar w:fldCharType="separate"/>
        </w:r>
        <w:r w:rsidR="00561B90" w:rsidRPr="006B2413">
          <w:rPr>
            <w:noProof/>
            <w:webHidden/>
          </w:rPr>
          <w:t>63</w:t>
        </w:r>
        <w:r w:rsidRPr="006B2413">
          <w:rPr>
            <w:noProof/>
            <w:webHidden/>
          </w:rPr>
          <w:fldChar w:fldCharType="end"/>
        </w:r>
      </w:hyperlink>
    </w:p>
    <w:p w14:paraId="342C0D2C" w14:textId="2AC1B941" w:rsidR="004F4E72" w:rsidRPr="006B2413" w:rsidRDefault="004F4E72">
      <w:pPr>
        <w:pStyle w:val="TOC3"/>
        <w:tabs>
          <w:tab w:val="right" w:leader="dot" w:pos="10070"/>
        </w:tabs>
        <w:rPr>
          <w:noProof/>
          <w:sz w:val="22"/>
          <w:szCs w:val="22"/>
          <w:lang w:val="en-ZA" w:eastAsia="en-ZA"/>
        </w:rPr>
      </w:pPr>
      <w:hyperlink w:anchor="_Toc193891286" w:history="1">
        <w:r w:rsidRPr="006B2413">
          <w:rPr>
            <w:rStyle w:val="Hyperlink"/>
            <w:noProof/>
            <w:color w:val="auto"/>
          </w:rPr>
          <w:t>5.3.8 Implications on Socio-Economic and Service Access</w:t>
        </w:r>
        <w:r w:rsidRPr="006B2413">
          <w:rPr>
            <w:noProof/>
            <w:webHidden/>
          </w:rPr>
          <w:tab/>
        </w:r>
        <w:r w:rsidRPr="006B2413">
          <w:rPr>
            <w:noProof/>
            <w:webHidden/>
          </w:rPr>
          <w:fldChar w:fldCharType="begin"/>
        </w:r>
        <w:r w:rsidRPr="006B2413">
          <w:rPr>
            <w:noProof/>
            <w:webHidden/>
          </w:rPr>
          <w:instrText xml:space="preserve"> PAGEREF _Toc193891286 \h </w:instrText>
        </w:r>
        <w:r w:rsidRPr="006B2413">
          <w:rPr>
            <w:noProof/>
            <w:webHidden/>
          </w:rPr>
        </w:r>
        <w:r w:rsidRPr="006B2413">
          <w:rPr>
            <w:noProof/>
            <w:webHidden/>
          </w:rPr>
          <w:fldChar w:fldCharType="separate"/>
        </w:r>
        <w:r w:rsidR="00561B90" w:rsidRPr="006B2413">
          <w:rPr>
            <w:noProof/>
            <w:webHidden/>
          </w:rPr>
          <w:t>64</w:t>
        </w:r>
        <w:r w:rsidRPr="006B2413">
          <w:rPr>
            <w:noProof/>
            <w:webHidden/>
          </w:rPr>
          <w:fldChar w:fldCharType="end"/>
        </w:r>
      </w:hyperlink>
    </w:p>
    <w:p w14:paraId="19020EA7" w14:textId="54AD4B44" w:rsidR="004F4E72" w:rsidRPr="006B2413" w:rsidRDefault="004F4E72">
      <w:pPr>
        <w:pStyle w:val="TOC2"/>
        <w:rPr>
          <w:noProof/>
          <w:sz w:val="22"/>
          <w:szCs w:val="22"/>
          <w:lang w:val="en-ZA" w:eastAsia="en-ZA"/>
        </w:rPr>
      </w:pPr>
      <w:hyperlink w:anchor="_Toc193891287" w:history="1">
        <w:r w:rsidRPr="006B2413">
          <w:rPr>
            <w:rStyle w:val="Hyperlink"/>
            <w:rFonts w:ascii="Aptos" w:hAnsi="Aptos"/>
            <w:noProof/>
            <w:color w:val="auto"/>
          </w:rPr>
          <w:t>5.4 Inclusion in Decision-Making</w:t>
        </w:r>
        <w:r w:rsidRPr="006B2413">
          <w:rPr>
            <w:noProof/>
            <w:webHidden/>
          </w:rPr>
          <w:tab/>
        </w:r>
        <w:r w:rsidRPr="006B2413">
          <w:rPr>
            <w:noProof/>
            <w:webHidden/>
          </w:rPr>
          <w:fldChar w:fldCharType="begin"/>
        </w:r>
        <w:r w:rsidRPr="006B2413">
          <w:rPr>
            <w:noProof/>
            <w:webHidden/>
          </w:rPr>
          <w:instrText xml:space="preserve"> PAGEREF _Toc193891287 \h </w:instrText>
        </w:r>
        <w:r w:rsidRPr="006B2413">
          <w:rPr>
            <w:noProof/>
            <w:webHidden/>
          </w:rPr>
        </w:r>
        <w:r w:rsidRPr="006B2413">
          <w:rPr>
            <w:noProof/>
            <w:webHidden/>
          </w:rPr>
          <w:fldChar w:fldCharType="separate"/>
        </w:r>
        <w:r w:rsidR="00561B90" w:rsidRPr="006B2413">
          <w:rPr>
            <w:noProof/>
            <w:webHidden/>
          </w:rPr>
          <w:t>64</w:t>
        </w:r>
        <w:r w:rsidRPr="006B2413">
          <w:rPr>
            <w:noProof/>
            <w:webHidden/>
          </w:rPr>
          <w:fldChar w:fldCharType="end"/>
        </w:r>
      </w:hyperlink>
    </w:p>
    <w:p w14:paraId="7EF8E2F2" w14:textId="660C1C75" w:rsidR="004F4E72" w:rsidRPr="006B2413" w:rsidRDefault="004F4E72">
      <w:pPr>
        <w:pStyle w:val="TOC3"/>
        <w:tabs>
          <w:tab w:val="right" w:leader="dot" w:pos="10070"/>
        </w:tabs>
        <w:rPr>
          <w:noProof/>
          <w:sz w:val="22"/>
          <w:szCs w:val="22"/>
          <w:lang w:val="en-ZA" w:eastAsia="en-ZA"/>
        </w:rPr>
      </w:pPr>
      <w:hyperlink w:anchor="_Toc193891288" w:history="1">
        <w:r w:rsidRPr="006B2413">
          <w:rPr>
            <w:rStyle w:val="Hyperlink"/>
            <w:noProof/>
            <w:color w:val="auto"/>
          </w:rPr>
          <w:t>5.4.1 Marginalisation from Policy and Planning</w:t>
        </w:r>
        <w:r w:rsidRPr="006B2413">
          <w:rPr>
            <w:noProof/>
            <w:webHidden/>
          </w:rPr>
          <w:tab/>
        </w:r>
        <w:r w:rsidRPr="006B2413">
          <w:rPr>
            <w:noProof/>
            <w:webHidden/>
          </w:rPr>
          <w:fldChar w:fldCharType="begin"/>
        </w:r>
        <w:r w:rsidRPr="006B2413">
          <w:rPr>
            <w:noProof/>
            <w:webHidden/>
          </w:rPr>
          <w:instrText xml:space="preserve"> PAGEREF _Toc193891288 \h </w:instrText>
        </w:r>
        <w:r w:rsidRPr="006B2413">
          <w:rPr>
            <w:noProof/>
            <w:webHidden/>
          </w:rPr>
        </w:r>
        <w:r w:rsidRPr="006B2413">
          <w:rPr>
            <w:noProof/>
            <w:webHidden/>
          </w:rPr>
          <w:fldChar w:fldCharType="separate"/>
        </w:r>
        <w:r w:rsidR="00561B90" w:rsidRPr="006B2413">
          <w:rPr>
            <w:noProof/>
            <w:webHidden/>
          </w:rPr>
          <w:t>64</w:t>
        </w:r>
        <w:r w:rsidRPr="006B2413">
          <w:rPr>
            <w:noProof/>
            <w:webHidden/>
          </w:rPr>
          <w:fldChar w:fldCharType="end"/>
        </w:r>
      </w:hyperlink>
    </w:p>
    <w:p w14:paraId="2D276CA7" w14:textId="1E769D17" w:rsidR="004F4E72" w:rsidRPr="006B2413" w:rsidRDefault="004F4E72">
      <w:pPr>
        <w:pStyle w:val="TOC3"/>
        <w:tabs>
          <w:tab w:val="right" w:leader="dot" w:pos="10070"/>
        </w:tabs>
        <w:rPr>
          <w:noProof/>
          <w:sz w:val="22"/>
          <w:szCs w:val="22"/>
          <w:lang w:val="en-ZA" w:eastAsia="en-ZA"/>
        </w:rPr>
      </w:pPr>
      <w:hyperlink w:anchor="_Toc193891289" w:history="1">
        <w:r w:rsidRPr="006B2413">
          <w:rPr>
            <w:rStyle w:val="Hyperlink"/>
            <w:noProof/>
            <w:color w:val="auto"/>
          </w:rPr>
          <w:t>5.4.2 Acknowledgment from Government Stakeholders</w:t>
        </w:r>
        <w:r w:rsidRPr="006B2413">
          <w:rPr>
            <w:noProof/>
            <w:webHidden/>
          </w:rPr>
          <w:tab/>
        </w:r>
        <w:r w:rsidRPr="006B2413">
          <w:rPr>
            <w:noProof/>
            <w:webHidden/>
          </w:rPr>
          <w:fldChar w:fldCharType="begin"/>
        </w:r>
        <w:r w:rsidRPr="006B2413">
          <w:rPr>
            <w:noProof/>
            <w:webHidden/>
          </w:rPr>
          <w:instrText xml:space="preserve"> PAGEREF _Toc193891289 \h </w:instrText>
        </w:r>
        <w:r w:rsidRPr="006B2413">
          <w:rPr>
            <w:noProof/>
            <w:webHidden/>
          </w:rPr>
        </w:r>
        <w:r w:rsidRPr="006B2413">
          <w:rPr>
            <w:noProof/>
            <w:webHidden/>
          </w:rPr>
          <w:fldChar w:fldCharType="separate"/>
        </w:r>
        <w:r w:rsidR="00561B90" w:rsidRPr="006B2413">
          <w:rPr>
            <w:noProof/>
            <w:webHidden/>
          </w:rPr>
          <w:t>65</w:t>
        </w:r>
        <w:r w:rsidRPr="006B2413">
          <w:rPr>
            <w:noProof/>
            <w:webHidden/>
          </w:rPr>
          <w:fldChar w:fldCharType="end"/>
        </w:r>
      </w:hyperlink>
    </w:p>
    <w:p w14:paraId="5C801D8E" w14:textId="7848D5F6" w:rsidR="004F4E72" w:rsidRPr="006B2413" w:rsidRDefault="004F4E72">
      <w:pPr>
        <w:pStyle w:val="TOC3"/>
        <w:tabs>
          <w:tab w:val="right" w:leader="dot" w:pos="10070"/>
        </w:tabs>
        <w:rPr>
          <w:noProof/>
          <w:sz w:val="22"/>
          <w:szCs w:val="22"/>
          <w:lang w:val="en-ZA" w:eastAsia="en-ZA"/>
        </w:rPr>
      </w:pPr>
      <w:hyperlink w:anchor="_Toc193891290" w:history="1">
        <w:r w:rsidRPr="006B2413">
          <w:rPr>
            <w:rStyle w:val="Hyperlink"/>
            <w:noProof/>
            <w:color w:val="auto"/>
          </w:rPr>
          <w:t>5.4.3 Barriers to Participation</w:t>
        </w:r>
        <w:r w:rsidRPr="006B2413">
          <w:rPr>
            <w:noProof/>
            <w:webHidden/>
          </w:rPr>
          <w:tab/>
        </w:r>
        <w:r w:rsidRPr="006B2413">
          <w:rPr>
            <w:noProof/>
            <w:webHidden/>
          </w:rPr>
          <w:fldChar w:fldCharType="begin"/>
        </w:r>
        <w:r w:rsidRPr="006B2413">
          <w:rPr>
            <w:noProof/>
            <w:webHidden/>
          </w:rPr>
          <w:instrText xml:space="preserve"> PAGEREF _Toc193891290 \h </w:instrText>
        </w:r>
        <w:r w:rsidRPr="006B2413">
          <w:rPr>
            <w:noProof/>
            <w:webHidden/>
          </w:rPr>
        </w:r>
        <w:r w:rsidRPr="006B2413">
          <w:rPr>
            <w:noProof/>
            <w:webHidden/>
          </w:rPr>
          <w:fldChar w:fldCharType="separate"/>
        </w:r>
        <w:r w:rsidR="00561B90" w:rsidRPr="006B2413">
          <w:rPr>
            <w:noProof/>
            <w:webHidden/>
          </w:rPr>
          <w:t>65</w:t>
        </w:r>
        <w:r w:rsidRPr="006B2413">
          <w:rPr>
            <w:noProof/>
            <w:webHidden/>
          </w:rPr>
          <w:fldChar w:fldCharType="end"/>
        </w:r>
      </w:hyperlink>
    </w:p>
    <w:p w14:paraId="39FAB717" w14:textId="64B64F86" w:rsidR="004F4E72" w:rsidRPr="006B2413" w:rsidRDefault="004F4E72">
      <w:pPr>
        <w:pStyle w:val="TOC3"/>
        <w:tabs>
          <w:tab w:val="right" w:leader="dot" w:pos="10070"/>
        </w:tabs>
        <w:rPr>
          <w:noProof/>
          <w:sz w:val="22"/>
          <w:szCs w:val="22"/>
          <w:lang w:val="en-ZA" w:eastAsia="en-ZA"/>
        </w:rPr>
      </w:pPr>
      <w:hyperlink w:anchor="_Toc193891291" w:history="1">
        <w:r w:rsidRPr="006B2413">
          <w:rPr>
            <w:rStyle w:val="Hyperlink"/>
            <w:noProof/>
            <w:color w:val="auto"/>
          </w:rPr>
          <w:t>5.4.4 Existing Platforms and Their Limitations</w:t>
        </w:r>
        <w:r w:rsidRPr="006B2413">
          <w:rPr>
            <w:noProof/>
            <w:webHidden/>
          </w:rPr>
          <w:tab/>
        </w:r>
        <w:r w:rsidRPr="006B2413">
          <w:rPr>
            <w:noProof/>
            <w:webHidden/>
          </w:rPr>
          <w:fldChar w:fldCharType="begin"/>
        </w:r>
        <w:r w:rsidRPr="006B2413">
          <w:rPr>
            <w:noProof/>
            <w:webHidden/>
          </w:rPr>
          <w:instrText xml:space="preserve"> PAGEREF _Toc193891291 \h </w:instrText>
        </w:r>
        <w:r w:rsidRPr="006B2413">
          <w:rPr>
            <w:noProof/>
            <w:webHidden/>
          </w:rPr>
        </w:r>
        <w:r w:rsidRPr="006B2413">
          <w:rPr>
            <w:noProof/>
            <w:webHidden/>
          </w:rPr>
          <w:fldChar w:fldCharType="separate"/>
        </w:r>
        <w:r w:rsidR="00561B90" w:rsidRPr="006B2413">
          <w:rPr>
            <w:noProof/>
            <w:webHidden/>
          </w:rPr>
          <w:t>66</w:t>
        </w:r>
        <w:r w:rsidRPr="006B2413">
          <w:rPr>
            <w:noProof/>
            <w:webHidden/>
          </w:rPr>
          <w:fldChar w:fldCharType="end"/>
        </w:r>
      </w:hyperlink>
    </w:p>
    <w:p w14:paraId="624EB369" w14:textId="28379F8D" w:rsidR="004F4E72" w:rsidRPr="006B2413" w:rsidRDefault="004F4E72">
      <w:pPr>
        <w:pStyle w:val="TOC3"/>
        <w:tabs>
          <w:tab w:val="right" w:leader="dot" w:pos="10070"/>
        </w:tabs>
        <w:rPr>
          <w:noProof/>
          <w:sz w:val="22"/>
          <w:szCs w:val="22"/>
          <w:lang w:val="en-ZA" w:eastAsia="en-ZA"/>
        </w:rPr>
      </w:pPr>
      <w:hyperlink w:anchor="_Toc193891292" w:history="1">
        <w:r w:rsidRPr="006B2413">
          <w:rPr>
            <w:rStyle w:val="Hyperlink"/>
            <w:noProof/>
            <w:color w:val="auto"/>
          </w:rPr>
          <w:t>5.4.5 The Value of Inclusion – Missed and Realised</w:t>
        </w:r>
        <w:r w:rsidRPr="006B2413">
          <w:rPr>
            <w:noProof/>
            <w:webHidden/>
          </w:rPr>
          <w:tab/>
        </w:r>
        <w:r w:rsidRPr="006B2413">
          <w:rPr>
            <w:noProof/>
            <w:webHidden/>
          </w:rPr>
          <w:fldChar w:fldCharType="begin"/>
        </w:r>
        <w:r w:rsidRPr="006B2413">
          <w:rPr>
            <w:noProof/>
            <w:webHidden/>
          </w:rPr>
          <w:instrText xml:space="preserve"> PAGEREF _Toc193891292 \h </w:instrText>
        </w:r>
        <w:r w:rsidRPr="006B2413">
          <w:rPr>
            <w:noProof/>
            <w:webHidden/>
          </w:rPr>
        </w:r>
        <w:r w:rsidRPr="006B2413">
          <w:rPr>
            <w:noProof/>
            <w:webHidden/>
          </w:rPr>
          <w:fldChar w:fldCharType="separate"/>
        </w:r>
        <w:r w:rsidR="00561B90" w:rsidRPr="006B2413">
          <w:rPr>
            <w:noProof/>
            <w:webHidden/>
          </w:rPr>
          <w:t>66</w:t>
        </w:r>
        <w:r w:rsidRPr="006B2413">
          <w:rPr>
            <w:noProof/>
            <w:webHidden/>
          </w:rPr>
          <w:fldChar w:fldCharType="end"/>
        </w:r>
      </w:hyperlink>
    </w:p>
    <w:p w14:paraId="0045BCFB" w14:textId="45D1BBDE" w:rsidR="004F4E72" w:rsidRPr="006B2413" w:rsidRDefault="004F4E72">
      <w:pPr>
        <w:pStyle w:val="TOC3"/>
        <w:tabs>
          <w:tab w:val="right" w:leader="dot" w:pos="10070"/>
        </w:tabs>
        <w:rPr>
          <w:noProof/>
          <w:sz w:val="22"/>
          <w:szCs w:val="22"/>
          <w:lang w:val="en-ZA" w:eastAsia="en-ZA"/>
        </w:rPr>
      </w:pPr>
      <w:hyperlink w:anchor="_Toc193891293" w:history="1">
        <w:r w:rsidRPr="006B2413">
          <w:rPr>
            <w:rStyle w:val="Hyperlink"/>
            <w:noProof/>
            <w:color w:val="auto"/>
          </w:rPr>
          <w:t>5.4.6 Implications on inclusion in decision-making</w:t>
        </w:r>
        <w:r w:rsidRPr="006B2413">
          <w:rPr>
            <w:noProof/>
            <w:webHidden/>
          </w:rPr>
          <w:tab/>
        </w:r>
        <w:r w:rsidRPr="006B2413">
          <w:rPr>
            <w:noProof/>
            <w:webHidden/>
          </w:rPr>
          <w:fldChar w:fldCharType="begin"/>
        </w:r>
        <w:r w:rsidRPr="006B2413">
          <w:rPr>
            <w:noProof/>
            <w:webHidden/>
          </w:rPr>
          <w:instrText xml:space="preserve"> PAGEREF _Toc193891293 \h </w:instrText>
        </w:r>
        <w:r w:rsidRPr="006B2413">
          <w:rPr>
            <w:noProof/>
            <w:webHidden/>
          </w:rPr>
        </w:r>
        <w:r w:rsidRPr="006B2413">
          <w:rPr>
            <w:noProof/>
            <w:webHidden/>
          </w:rPr>
          <w:fldChar w:fldCharType="separate"/>
        </w:r>
        <w:r w:rsidR="00561B90" w:rsidRPr="006B2413">
          <w:rPr>
            <w:noProof/>
            <w:webHidden/>
          </w:rPr>
          <w:t>66</w:t>
        </w:r>
        <w:r w:rsidRPr="006B2413">
          <w:rPr>
            <w:noProof/>
            <w:webHidden/>
          </w:rPr>
          <w:fldChar w:fldCharType="end"/>
        </w:r>
      </w:hyperlink>
    </w:p>
    <w:p w14:paraId="0E6FAA00" w14:textId="1C49A715" w:rsidR="004F4E72" w:rsidRPr="006B2413" w:rsidRDefault="004F4E72">
      <w:pPr>
        <w:pStyle w:val="TOC2"/>
        <w:rPr>
          <w:noProof/>
          <w:sz w:val="22"/>
          <w:szCs w:val="22"/>
          <w:lang w:val="en-ZA" w:eastAsia="en-ZA"/>
        </w:rPr>
      </w:pPr>
      <w:hyperlink w:anchor="_Toc193891294" w:history="1">
        <w:r w:rsidRPr="006B2413">
          <w:rPr>
            <w:rStyle w:val="Hyperlink"/>
            <w:rFonts w:ascii="Aptos" w:hAnsi="Aptos"/>
            <w:noProof/>
            <w:color w:val="auto"/>
          </w:rPr>
          <w:t>5.5 Community Support and Resilience Mechanisms</w:t>
        </w:r>
        <w:r w:rsidRPr="006B2413">
          <w:rPr>
            <w:noProof/>
            <w:webHidden/>
          </w:rPr>
          <w:tab/>
        </w:r>
        <w:r w:rsidRPr="006B2413">
          <w:rPr>
            <w:noProof/>
            <w:webHidden/>
          </w:rPr>
          <w:fldChar w:fldCharType="begin"/>
        </w:r>
        <w:r w:rsidRPr="006B2413">
          <w:rPr>
            <w:noProof/>
            <w:webHidden/>
          </w:rPr>
          <w:instrText xml:space="preserve"> PAGEREF _Toc193891294 \h </w:instrText>
        </w:r>
        <w:r w:rsidRPr="006B2413">
          <w:rPr>
            <w:noProof/>
            <w:webHidden/>
          </w:rPr>
        </w:r>
        <w:r w:rsidRPr="006B2413">
          <w:rPr>
            <w:noProof/>
            <w:webHidden/>
          </w:rPr>
          <w:fldChar w:fldCharType="separate"/>
        </w:r>
        <w:r w:rsidR="00561B90" w:rsidRPr="006B2413">
          <w:rPr>
            <w:noProof/>
            <w:webHidden/>
          </w:rPr>
          <w:t>67</w:t>
        </w:r>
        <w:r w:rsidRPr="006B2413">
          <w:rPr>
            <w:noProof/>
            <w:webHidden/>
          </w:rPr>
          <w:fldChar w:fldCharType="end"/>
        </w:r>
      </w:hyperlink>
    </w:p>
    <w:p w14:paraId="6CD97A0C" w14:textId="2843F92E" w:rsidR="004F4E72" w:rsidRPr="006B2413" w:rsidRDefault="004F4E72">
      <w:pPr>
        <w:pStyle w:val="TOC3"/>
        <w:tabs>
          <w:tab w:val="right" w:leader="dot" w:pos="10070"/>
        </w:tabs>
        <w:rPr>
          <w:noProof/>
          <w:sz w:val="22"/>
          <w:szCs w:val="22"/>
          <w:lang w:val="en-ZA" w:eastAsia="en-ZA"/>
        </w:rPr>
      </w:pPr>
      <w:hyperlink w:anchor="_Toc193891295" w:history="1">
        <w:r w:rsidRPr="006B2413">
          <w:rPr>
            <w:rStyle w:val="Hyperlink"/>
            <w:noProof/>
            <w:color w:val="auto"/>
          </w:rPr>
          <w:t>5.5.1 Family and Community Networks as First Responders</w:t>
        </w:r>
        <w:r w:rsidRPr="006B2413">
          <w:rPr>
            <w:noProof/>
            <w:webHidden/>
          </w:rPr>
          <w:tab/>
        </w:r>
        <w:r w:rsidRPr="006B2413">
          <w:rPr>
            <w:noProof/>
            <w:webHidden/>
          </w:rPr>
          <w:fldChar w:fldCharType="begin"/>
        </w:r>
        <w:r w:rsidRPr="006B2413">
          <w:rPr>
            <w:noProof/>
            <w:webHidden/>
          </w:rPr>
          <w:instrText xml:space="preserve"> PAGEREF _Toc193891295 \h </w:instrText>
        </w:r>
        <w:r w:rsidRPr="006B2413">
          <w:rPr>
            <w:noProof/>
            <w:webHidden/>
          </w:rPr>
        </w:r>
        <w:r w:rsidRPr="006B2413">
          <w:rPr>
            <w:noProof/>
            <w:webHidden/>
          </w:rPr>
          <w:fldChar w:fldCharType="separate"/>
        </w:r>
        <w:r w:rsidR="00561B90" w:rsidRPr="006B2413">
          <w:rPr>
            <w:noProof/>
            <w:webHidden/>
          </w:rPr>
          <w:t>67</w:t>
        </w:r>
        <w:r w:rsidRPr="006B2413">
          <w:rPr>
            <w:noProof/>
            <w:webHidden/>
          </w:rPr>
          <w:fldChar w:fldCharType="end"/>
        </w:r>
      </w:hyperlink>
    </w:p>
    <w:p w14:paraId="6E2C0178" w14:textId="1FF17317" w:rsidR="004F4E72" w:rsidRPr="006B2413" w:rsidRDefault="004F4E72">
      <w:pPr>
        <w:pStyle w:val="TOC3"/>
        <w:tabs>
          <w:tab w:val="right" w:leader="dot" w:pos="10070"/>
        </w:tabs>
        <w:rPr>
          <w:noProof/>
          <w:sz w:val="22"/>
          <w:szCs w:val="22"/>
          <w:lang w:val="en-ZA" w:eastAsia="en-ZA"/>
        </w:rPr>
      </w:pPr>
      <w:hyperlink w:anchor="_Toc193891296" w:history="1">
        <w:r w:rsidRPr="006B2413">
          <w:rPr>
            <w:rStyle w:val="Hyperlink"/>
            <w:noProof/>
            <w:color w:val="auto"/>
          </w:rPr>
          <w:t>5.5.2 Role of Local Organisations and Leaders</w:t>
        </w:r>
        <w:r w:rsidRPr="006B2413">
          <w:rPr>
            <w:noProof/>
            <w:webHidden/>
          </w:rPr>
          <w:tab/>
        </w:r>
        <w:r w:rsidRPr="006B2413">
          <w:rPr>
            <w:noProof/>
            <w:webHidden/>
          </w:rPr>
          <w:fldChar w:fldCharType="begin"/>
        </w:r>
        <w:r w:rsidRPr="006B2413">
          <w:rPr>
            <w:noProof/>
            <w:webHidden/>
          </w:rPr>
          <w:instrText xml:space="preserve"> PAGEREF _Toc193891296 \h </w:instrText>
        </w:r>
        <w:r w:rsidRPr="006B2413">
          <w:rPr>
            <w:noProof/>
            <w:webHidden/>
          </w:rPr>
        </w:r>
        <w:r w:rsidRPr="006B2413">
          <w:rPr>
            <w:noProof/>
            <w:webHidden/>
          </w:rPr>
          <w:fldChar w:fldCharType="separate"/>
        </w:r>
        <w:r w:rsidR="00561B90" w:rsidRPr="006B2413">
          <w:rPr>
            <w:noProof/>
            <w:webHidden/>
          </w:rPr>
          <w:t>67</w:t>
        </w:r>
        <w:r w:rsidRPr="006B2413">
          <w:rPr>
            <w:noProof/>
            <w:webHidden/>
          </w:rPr>
          <w:fldChar w:fldCharType="end"/>
        </w:r>
      </w:hyperlink>
    </w:p>
    <w:p w14:paraId="29414637" w14:textId="365AC2F8" w:rsidR="004F4E72" w:rsidRPr="006B2413" w:rsidRDefault="004F4E72">
      <w:pPr>
        <w:pStyle w:val="TOC3"/>
        <w:tabs>
          <w:tab w:val="right" w:leader="dot" w:pos="10070"/>
        </w:tabs>
        <w:rPr>
          <w:noProof/>
          <w:sz w:val="22"/>
          <w:szCs w:val="22"/>
          <w:lang w:val="en-ZA" w:eastAsia="en-ZA"/>
        </w:rPr>
      </w:pPr>
      <w:hyperlink w:anchor="_Toc193891297" w:history="1">
        <w:r w:rsidRPr="006B2413">
          <w:rPr>
            <w:rStyle w:val="Hyperlink"/>
            <w:noProof/>
            <w:color w:val="auto"/>
          </w:rPr>
          <w:t>5.5.3 Traditional Knowledge and Adaptation Practices</w:t>
        </w:r>
        <w:r w:rsidRPr="006B2413">
          <w:rPr>
            <w:noProof/>
            <w:webHidden/>
          </w:rPr>
          <w:tab/>
        </w:r>
        <w:r w:rsidRPr="006B2413">
          <w:rPr>
            <w:noProof/>
            <w:webHidden/>
          </w:rPr>
          <w:fldChar w:fldCharType="begin"/>
        </w:r>
        <w:r w:rsidRPr="006B2413">
          <w:rPr>
            <w:noProof/>
            <w:webHidden/>
          </w:rPr>
          <w:instrText xml:space="preserve"> PAGEREF _Toc193891297 \h </w:instrText>
        </w:r>
        <w:r w:rsidRPr="006B2413">
          <w:rPr>
            <w:noProof/>
            <w:webHidden/>
          </w:rPr>
        </w:r>
        <w:r w:rsidRPr="006B2413">
          <w:rPr>
            <w:noProof/>
            <w:webHidden/>
          </w:rPr>
          <w:fldChar w:fldCharType="separate"/>
        </w:r>
        <w:r w:rsidR="00561B90" w:rsidRPr="006B2413">
          <w:rPr>
            <w:noProof/>
            <w:webHidden/>
          </w:rPr>
          <w:t>68</w:t>
        </w:r>
        <w:r w:rsidRPr="006B2413">
          <w:rPr>
            <w:noProof/>
            <w:webHidden/>
          </w:rPr>
          <w:fldChar w:fldCharType="end"/>
        </w:r>
      </w:hyperlink>
    </w:p>
    <w:p w14:paraId="482F7BEE" w14:textId="5DE8FF1C" w:rsidR="004F4E72" w:rsidRPr="006B2413" w:rsidRDefault="004F4E72">
      <w:pPr>
        <w:pStyle w:val="TOC3"/>
        <w:tabs>
          <w:tab w:val="right" w:leader="dot" w:pos="10070"/>
        </w:tabs>
        <w:rPr>
          <w:noProof/>
          <w:sz w:val="22"/>
          <w:szCs w:val="22"/>
          <w:lang w:val="en-ZA" w:eastAsia="en-ZA"/>
        </w:rPr>
      </w:pPr>
      <w:hyperlink w:anchor="_Toc193891298" w:history="1">
        <w:r w:rsidRPr="006B2413">
          <w:rPr>
            <w:rStyle w:val="Hyperlink"/>
            <w:noProof/>
            <w:color w:val="auto"/>
          </w:rPr>
          <w:t>5.5.4 Challenges to Community Support</w:t>
        </w:r>
        <w:r w:rsidRPr="006B2413">
          <w:rPr>
            <w:noProof/>
            <w:webHidden/>
          </w:rPr>
          <w:tab/>
        </w:r>
        <w:r w:rsidRPr="006B2413">
          <w:rPr>
            <w:noProof/>
            <w:webHidden/>
          </w:rPr>
          <w:fldChar w:fldCharType="begin"/>
        </w:r>
        <w:r w:rsidRPr="006B2413">
          <w:rPr>
            <w:noProof/>
            <w:webHidden/>
          </w:rPr>
          <w:instrText xml:space="preserve"> PAGEREF _Toc193891298 \h </w:instrText>
        </w:r>
        <w:r w:rsidRPr="006B2413">
          <w:rPr>
            <w:noProof/>
            <w:webHidden/>
          </w:rPr>
        </w:r>
        <w:r w:rsidRPr="006B2413">
          <w:rPr>
            <w:noProof/>
            <w:webHidden/>
          </w:rPr>
          <w:fldChar w:fldCharType="separate"/>
        </w:r>
        <w:r w:rsidR="00561B90" w:rsidRPr="006B2413">
          <w:rPr>
            <w:noProof/>
            <w:webHidden/>
          </w:rPr>
          <w:t>68</w:t>
        </w:r>
        <w:r w:rsidRPr="006B2413">
          <w:rPr>
            <w:noProof/>
            <w:webHidden/>
          </w:rPr>
          <w:fldChar w:fldCharType="end"/>
        </w:r>
      </w:hyperlink>
    </w:p>
    <w:p w14:paraId="60B22C08" w14:textId="63101C70" w:rsidR="004F4E72" w:rsidRPr="006B2413" w:rsidRDefault="004F4E72">
      <w:pPr>
        <w:pStyle w:val="TOC3"/>
        <w:tabs>
          <w:tab w:val="right" w:leader="dot" w:pos="10070"/>
        </w:tabs>
        <w:rPr>
          <w:noProof/>
          <w:sz w:val="22"/>
          <w:szCs w:val="22"/>
          <w:lang w:val="en-ZA" w:eastAsia="en-ZA"/>
        </w:rPr>
      </w:pPr>
      <w:hyperlink w:anchor="_Toc193891299" w:history="1">
        <w:r w:rsidRPr="006B2413">
          <w:rPr>
            <w:rStyle w:val="Hyperlink"/>
            <w:noProof/>
            <w:color w:val="auto"/>
          </w:rPr>
          <w:t>5.5.5 Civil Society and NGOs as Part of Community Resilience</w:t>
        </w:r>
        <w:r w:rsidRPr="006B2413">
          <w:rPr>
            <w:noProof/>
            <w:webHidden/>
          </w:rPr>
          <w:tab/>
        </w:r>
        <w:r w:rsidRPr="006B2413">
          <w:rPr>
            <w:noProof/>
            <w:webHidden/>
          </w:rPr>
          <w:fldChar w:fldCharType="begin"/>
        </w:r>
        <w:r w:rsidRPr="006B2413">
          <w:rPr>
            <w:noProof/>
            <w:webHidden/>
          </w:rPr>
          <w:instrText xml:space="preserve"> PAGEREF _Toc193891299 \h </w:instrText>
        </w:r>
        <w:r w:rsidRPr="006B2413">
          <w:rPr>
            <w:noProof/>
            <w:webHidden/>
          </w:rPr>
        </w:r>
        <w:r w:rsidRPr="006B2413">
          <w:rPr>
            <w:noProof/>
            <w:webHidden/>
          </w:rPr>
          <w:fldChar w:fldCharType="separate"/>
        </w:r>
        <w:r w:rsidR="00561B90" w:rsidRPr="006B2413">
          <w:rPr>
            <w:noProof/>
            <w:webHidden/>
          </w:rPr>
          <w:t>69</w:t>
        </w:r>
        <w:r w:rsidRPr="006B2413">
          <w:rPr>
            <w:noProof/>
            <w:webHidden/>
          </w:rPr>
          <w:fldChar w:fldCharType="end"/>
        </w:r>
      </w:hyperlink>
    </w:p>
    <w:p w14:paraId="2E500F31" w14:textId="02F1F0C7" w:rsidR="004F4E72" w:rsidRPr="006B2413" w:rsidRDefault="004F4E72">
      <w:pPr>
        <w:pStyle w:val="TOC3"/>
        <w:tabs>
          <w:tab w:val="right" w:leader="dot" w:pos="10070"/>
        </w:tabs>
        <w:rPr>
          <w:noProof/>
          <w:sz w:val="22"/>
          <w:szCs w:val="22"/>
          <w:lang w:val="en-ZA" w:eastAsia="en-ZA"/>
        </w:rPr>
      </w:pPr>
      <w:hyperlink w:anchor="_Toc193891300" w:history="1">
        <w:r w:rsidRPr="006B2413">
          <w:rPr>
            <w:rStyle w:val="Hyperlink"/>
            <w:noProof/>
            <w:color w:val="auto"/>
          </w:rPr>
          <w:t>5.5.6 Community-Based Adaptation and Innovation</w:t>
        </w:r>
        <w:r w:rsidRPr="006B2413">
          <w:rPr>
            <w:noProof/>
            <w:webHidden/>
          </w:rPr>
          <w:tab/>
        </w:r>
        <w:r w:rsidRPr="006B2413">
          <w:rPr>
            <w:noProof/>
            <w:webHidden/>
          </w:rPr>
          <w:fldChar w:fldCharType="begin"/>
        </w:r>
        <w:r w:rsidRPr="006B2413">
          <w:rPr>
            <w:noProof/>
            <w:webHidden/>
          </w:rPr>
          <w:instrText xml:space="preserve"> PAGEREF _Toc193891300 \h </w:instrText>
        </w:r>
        <w:r w:rsidRPr="006B2413">
          <w:rPr>
            <w:noProof/>
            <w:webHidden/>
          </w:rPr>
        </w:r>
        <w:r w:rsidRPr="006B2413">
          <w:rPr>
            <w:noProof/>
            <w:webHidden/>
          </w:rPr>
          <w:fldChar w:fldCharType="separate"/>
        </w:r>
        <w:r w:rsidR="00561B90" w:rsidRPr="006B2413">
          <w:rPr>
            <w:noProof/>
            <w:webHidden/>
          </w:rPr>
          <w:t>69</w:t>
        </w:r>
        <w:r w:rsidRPr="006B2413">
          <w:rPr>
            <w:noProof/>
            <w:webHidden/>
          </w:rPr>
          <w:fldChar w:fldCharType="end"/>
        </w:r>
      </w:hyperlink>
    </w:p>
    <w:p w14:paraId="50638DF0" w14:textId="15DF8D2C" w:rsidR="004F4E72" w:rsidRPr="006B2413" w:rsidRDefault="004F4E72">
      <w:pPr>
        <w:pStyle w:val="TOC3"/>
        <w:tabs>
          <w:tab w:val="right" w:leader="dot" w:pos="10070"/>
        </w:tabs>
        <w:rPr>
          <w:noProof/>
          <w:sz w:val="22"/>
          <w:szCs w:val="22"/>
          <w:lang w:val="en-ZA" w:eastAsia="en-ZA"/>
        </w:rPr>
      </w:pPr>
      <w:hyperlink w:anchor="_Toc193891301" w:history="1">
        <w:r w:rsidRPr="006B2413">
          <w:rPr>
            <w:rStyle w:val="Hyperlink"/>
            <w:noProof/>
            <w:color w:val="auto"/>
          </w:rPr>
          <w:t>5.5.7 Implications on Community Support and Resilience Mechanisms</w:t>
        </w:r>
        <w:r w:rsidRPr="006B2413">
          <w:rPr>
            <w:noProof/>
            <w:webHidden/>
          </w:rPr>
          <w:tab/>
        </w:r>
        <w:r w:rsidRPr="006B2413">
          <w:rPr>
            <w:noProof/>
            <w:webHidden/>
          </w:rPr>
          <w:fldChar w:fldCharType="begin"/>
        </w:r>
        <w:r w:rsidRPr="006B2413">
          <w:rPr>
            <w:noProof/>
            <w:webHidden/>
          </w:rPr>
          <w:instrText xml:space="preserve"> PAGEREF _Toc193891301 \h </w:instrText>
        </w:r>
        <w:r w:rsidRPr="006B2413">
          <w:rPr>
            <w:noProof/>
            <w:webHidden/>
          </w:rPr>
        </w:r>
        <w:r w:rsidRPr="006B2413">
          <w:rPr>
            <w:noProof/>
            <w:webHidden/>
          </w:rPr>
          <w:fldChar w:fldCharType="separate"/>
        </w:r>
        <w:r w:rsidR="00561B90" w:rsidRPr="006B2413">
          <w:rPr>
            <w:noProof/>
            <w:webHidden/>
          </w:rPr>
          <w:t>70</w:t>
        </w:r>
        <w:r w:rsidRPr="006B2413">
          <w:rPr>
            <w:noProof/>
            <w:webHidden/>
          </w:rPr>
          <w:fldChar w:fldCharType="end"/>
        </w:r>
      </w:hyperlink>
    </w:p>
    <w:p w14:paraId="16490070" w14:textId="409C3CBC" w:rsidR="004F4E72" w:rsidRPr="006B2413" w:rsidRDefault="004F4E72">
      <w:pPr>
        <w:pStyle w:val="TOC2"/>
        <w:rPr>
          <w:noProof/>
          <w:sz w:val="22"/>
          <w:szCs w:val="22"/>
          <w:lang w:val="en-ZA" w:eastAsia="en-ZA"/>
        </w:rPr>
      </w:pPr>
      <w:hyperlink w:anchor="_Toc193891302" w:history="1">
        <w:r w:rsidRPr="006B2413">
          <w:rPr>
            <w:rStyle w:val="Hyperlink"/>
            <w:rFonts w:ascii="Aptos" w:hAnsi="Aptos"/>
            <w:noProof/>
            <w:color w:val="auto"/>
          </w:rPr>
          <w:t>5.6 Institutional Readiness and Coordination</w:t>
        </w:r>
        <w:r w:rsidRPr="006B2413">
          <w:rPr>
            <w:noProof/>
            <w:webHidden/>
          </w:rPr>
          <w:tab/>
        </w:r>
        <w:r w:rsidRPr="006B2413">
          <w:rPr>
            <w:noProof/>
            <w:webHidden/>
          </w:rPr>
          <w:fldChar w:fldCharType="begin"/>
        </w:r>
        <w:r w:rsidRPr="006B2413">
          <w:rPr>
            <w:noProof/>
            <w:webHidden/>
          </w:rPr>
          <w:instrText xml:space="preserve"> PAGEREF _Toc193891302 \h </w:instrText>
        </w:r>
        <w:r w:rsidRPr="006B2413">
          <w:rPr>
            <w:noProof/>
            <w:webHidden/>
          </w:rPr>
        </w:r>
        <w:r w:rsidRPr="006B2413">
          <w:rPr>
            <w:noProof/>
            <w:webHidden/>
          </w:rPr>
          <w:fldChar w:fldCharType="separate"/>
        </w:r>
        <w:r w:rsidR="00561B90" w:rsidRPr="006B2413">
          <w:rPr>
            <w:noProof/>
            <w:webHidden/>
          </w:rPr>
          <w:t>70</w:t>
        </w:r>
        <w:r w:rsidRPr="006B2413">
          <w:rPr>
            <w:noProof/>
            <w:webHidden/>
          </w:rPr>
          <w:fldChar w:fldCharType="end"/>
        </w:r>
      </w:hyperlink>
    </w:p>
    <w:p w14:paraId="09A290C6" w14:textId="7899DA0B" w:rsidR="004F4E72" w:rsidRPr="006B2413" w:rsidRDefault="004F4E72">
      <w:pPr>
        <w:pStyle w:val="TOC3"/>
        <w:tabs>
          <w:tab w:val="right" w:leader="dot" w:pos="10070"/>
        </w:tabs>
        <w:rPr>
          <w:noProof/>
          <w:sz w:val="22"/>
          <w:szCs w:val="22"/>
          <w:lang w:val="en-ZA" w:eastAsia="en-ZA"/>
        </w:rPr>
      </w:pPr>
      <w:hyperlink w:anchor="_Toc193891303" w:history="1">
        <w:r w:rsidRPr="006B2413">
          <w:rPr>
            <w:rStyle w:val="Hyperlink"/>
            <w:noProof/>
            <w:color w:val="auto"/>
          </w:rPr>
          <w:t>5.6.1 Policy Framework vs. Implementation Reality</w:t>
        </w:r>
        <w:r w:rsidRPr="006B2413">
          <w:rPr>
            <w:noProof/>
            <w:webHidden/>
          </w:rPr>
          <w:tab/>
        </w:r>
        <w:r w:rsidRPr="006B2413">
          <w:rPr>
            <w:noProof/>
            <w:webHidden/>
          </w:rPr>
          <w:fldChar w:fldCharType="begin"/>
        </w:r>
        <w:r w:rsidRPr="006B2413">
          <w:rPr>
            <w:noProof/>
            <w:webHidden/>
          </w:rPr>
          <w:instrText xml:space="preserve"> PAGEREF _Toc193891303 \h </w:instrText>
        </w:r>
        <w:r w:rsidRPr="006B2413">
          <w:rPr>
            <w:noProof/>
            <w:webHidden/>
          </w:rPr>
        </w:r>
        <w:r w:rsidRPr="006B2413">
          <w:rPr>
            <w:noProof/>
            <w:webHidden/>
          </w:rPr>
          <w:fldChar w:fldCharType="separate"/>
        </w:r>
        <w:r w:rsidR="00561B90" w:rsidRPr="006B2413">
          <w:rPr>
            <w:noProof/>
            <w:webHidden/>
          </w:rPr>
          <w:t>70</w:t>
        </w:r>
        <w:r w:rsidRPr="006B2413">
          <w:rPr>
            <w:noProof/>
            <w:webHidden/>
          </w:rPr>
          <w:fldChar w:fldCharType="end"/>
        </w:r>
      </w:hyperlink>
    </w:p>
    <w:p w14:paraId="3C98A55E" w14:textId="31006F1D" w:rsidR="004F4E72" w:rsidRPr="006B2413" w:rsidRDefault="004F4E72">
      <w:pPr>
        <w:pStyle w:val="TOC3"/>
        <w:tabs>
          <w:tab w:val="right" w:leader="dot" w:pos="10070"/>
        </w:tabs>
        <w:rPr>
          <w:noProof/>
          <w:sz w:val="22"/>
          <w:szCs w:val="22"/>
          <w:lang w:val="en-ZA" w:eastAsia="en-ZA"/>
        </w:rPr>
      </w:pPr>
      <w:hyperlink w:anchor="_Toc193891304" w:history="1">
        <w:r w:rsidRPr="006B2413">
          <w:rPr>
            <w:rStyle w:val="Hyperlink"/>
            <w:noProof/>
            <w:color w:val="auto"/>
          </w:rPr>
          <w:t>5.6.2 Data and Information Gaps</w:t>
        </w:r>
        <w:r w:rsidRPr="006B2413">
          <w:rPr>
            <w:noProof/>
            <w:webHidden/>
          </w:rPr>
          <w:tab/>
        </w:r>
        <w:r w:rsidRPr="006B2413">
          <w:rPr>
            <w:noProof/>
            <w:webHidden/>
          </w:rPr>
          <w:fldChar w:fldCharType="begin"/>
        </w:r>
        <w:r w:rsidRPr="006B2413">
          <w:rPr>
            <w:noProof/>
            <w:webHidden/>
          </w:rPr>
          <w:instrText xml:space="preserve"> PAGEREF _Toc193891304 \h </w:instrText>
        </w:r>
        <w:r w:rsidRPr="006B2413">
          <w:rPr>
            <w:noProof/>
            <w:webHidden/>
          </w:rPr>
        </w:r>
        <w:r w:rsidRPr="006B2413">
          <w:rPr>
            <w:noProof/>
            <w:webHidden/>
          </w:rPr>
          <w:fldChar w:fldCharType="separate"/>
        </w:r>
        <w:r w:rsidR="00561B90" w:rsidRPr="006B2413">
          <w:rPr>
            <w:noProof/>
            <w:webHidden/>
          </w:rPr>
          <w:t>71</w:t>
        </w:r>
        <w:r w:rsidRPr="006B2413">
          <w:rPr>
            <w:noProof/>
            <w:webHidden/>
          </w:rPr>
          <w:fldChar w:fldCharType="end"/>
        </w:r>
      </w:hyperlink>
    </w:p>
    <w:p w14:paraId="470CCBC8" w14:textId="1772F204" w:rsidR="004F4E72" w:rsidRPr="006B2413" w:rsidRDefault="004F4E72">
      <w:pPr>
        <w:pStyle w:val="TOC3"/>
        <w:tabs>
          <w:tab w:val="right" w:leader="dot" w:pos="10070"/>
        </w:tabs>
        <w:rPr>
          <w:noProof/>
          <w:sz w:val="22"/>
          <w:szCs w:val="22"/>
          <w:lang w:val="en-ZA" w:eastAsia="en-ZA"/>
        </w:rPr>
      </w:pPr>
      <w:hyperlink w:anchor="_Toc193891305" w:history="1">
        <w:r w:rsidRPr="006B2413">
          <w:rPr>
            <w:rStyle w:val="Hyperlink"/>
            <w:noProof/>
            <w:color w:val="auto"/>
          </w:rPr>
          <w:t>5.6.3 Coordination Across Sectors and Levels</w:t>
        </w:r>
        <w:r w:rsidRPr="006B2413">
          <w:rPr>
            <w:noProof/>
            <w:webHidden/>
          </w:rPr>
          <w:tab/>
        </w:r>
        <w:r w:rsidRPr="006B2413">
          <w:rPr>
            <w:noProof/>
            <w:webHidden/>
          </w:rPr>
          <w:fldChar w:fldCharType="begin"/>
        </w:r>
        <w:r w:rsidRPr="006B2413">
          <w:rPr>
            <w:noProof/>
            <w:webHidden/>
          </w:rPr>
          <w:instrText xml:space="preserve"> PAGEREF _Toc193891305 \h </w:instrText>
        </w:r>
        <w:r w:rsidRPr="006B2413">
          <w:rPr>
            <w:noProof/>
            <w:webHidden/>
          </w:rPr>
        </w:r>
        <w:r w:rsidRPr="006B2413">
          <w:rPr>
            <w:noProof/>
            <w:webHidden/>
          </w:rPr>
          <w:fldChar w:fldCharType="separate"/>
        </w:r>
        <w:r w:rsidR="00561B90" w:rsidRPr="006B2413">
          <w:rPr>
            <w:noProof/>
            <w:webHidden/>
          </w:rPr>
          <w:t>71</w:t>
        </w:r>
        <w:r w:rsidRPr="006B2413">
          <w:rPr>
            <w:noProof/>
            <w:webHidden/>
          </w:rPr>
          <w:fldChar w:fldCharType="end"/>
        </w:r>
      </w:hyperlink>
    </w:p>
    <w:p w14:paraId="50F2A02E" w14:textId="4379E1F9" w:rsidR="004F4E72" w:rsidRPr="006B2413" w:rsidRDefault="004F4E72">
      <w:pPr>
        <w:pStyle w:val="TOC3"/>
        <w:tabs>
          <w:tab w:val="right" w:leader="dot" w:pos="10070"/>
        </w:tabs>
        <w:rPr>
          <w:noProof/>
          <w:sz w:val="22"/>
          <w:szCs w:val="22"/>
          <w:lang w:val="en-ZA" w:eastAsia="en-ZA"/>
        </w:rPr>
      </w:pPr>
      <w:hyperlink w:anchor="_Toc193891306" w:history="1">
        <w:r w:rsidRPr="006B2413">
          <w:rPr>
            <w:rStyle w:val="Hyperlink"/>
            <w:noProof/>
            <w:color w:val="auto"/>
          </w:rPr>
          <w:t>5.6.4 Resource and Capacity Constraints</w:t>
        </w:r>
        <w:r w:rsidRPr="006B2413">
          <w:rPr>
            <w:noProof/>
            <w:webHidden/>
          </w:rPr>
          <w:tab/>
        </w:r>
        <w:r w:rsidRPr="006B2413">
          <w:rPr>
            <w:noProof/>
            <w:webHidden/>
          </w:rPr>
          <w:fldChar w:fldCharType="begin"/>
        </w:r>
        <w:r w:rsidRPr="006B2413">
          <w:rPr>
            <w:noProof/>
            <w:webHidden/>
          </w:rPr>
          <w:instrText xml:space="preserve"> PAGEREF _Toc193891306 \h </w:instrText>
        </w:r>
        <w:r w:rsidRPr="006B2413">
          <w:rPr>
            <w:noProof/>
            <w:webHidden/>
          </w:rPr>
        </w:r>
        <w:r w:rsidRPr="006B2413">
          <w:rPr>
            <w:noProof/>
            <w:webHidden/>
          </w:rPr>
          <w:fldChar w:fldCharType="separate"/>
        </w:r>
        <w:r w:rsidR="00561B90" w:rsidRPr="006B2413">
          <w:rPr>
            <w:noProof/>
            <w:webHidden/>
          </w:rPr>
          <w:t>72</w:t>
        </w:r>
        <w:r w:rsidRPr="006B2413">
          <w:rPr>
            <w:noProof/>
            <w:webHidden/>
          </w:rPr>
          <w:fldChar w:fldCharType="end"/>
        </w:r>
      </w:hyperlink>
    </w:p>
    <w:p w14:paraId="06F7ED77" w14:textId="0DB2BD40" w:rsidR="004F4E72" w:rsidRPr="006B2413" w:rsidRDefault="004F4E72">
      <w:pPr>
        <w:pStyle w:val="TOC3"/>
        <w:tabs>
          <w:tab w:val="right" w:leader="dot" w:pos="10070"/>
        </w:tabs>
        <w:rPr>
          <w:noProof/>
          <w:sz w:val="22"/>
          <w:szCs w:val="22"/>
          <w:lang w:val="en-ZA" w:eastAsia="en-ZA"/>
        </w:rPr>
      </w:pPr>
      <w:hyperlink w:anchor="_Toc193891307" w:history="1">
        <w:r w:rsidRPr="006B2413">
          <w:rPr>
            <w:rStyle w:val="Hyperlink"/>
            <w:noProof/>
            <w:color w:val="auto"/>
          </w:rPr>
          <w:t>5.6.5 Positive Developments and Best Practices</w:t>
        </w:r>
        <w:r w:rsidRPr="006B2413">
          <w:rPr>
            <w:noProof/>
            <w:webHidden/>
          </w:rPr>
          <w:tab/>
        </w:r>
        <w:r w:rsidRPr="006B2413">
          <w:rPr>
            <w:noProof/>
            <w:webHidden/>
          </w:rPr>
          <w:fldChar w:fldCharType="begin"/>
        </w:r>
        <w:r w:rsidRPr="006B2413">
          <w:rPr>
            <w:noProof/>
            <w:webHidden/>
          </w:rPr>
          <w:instrText xml:space="preserve"> PAGEREF _Toc193891307 \h </w:instrText>
        </w:r>
        <w:r w:rsidRPr="006B2413">
          <w:rPr>
            <w:noProof/>
            <w:webHidden/>
          </w:rPr>
        </w:r>
        <w:r w:rsidRPr="006B2413">
          <w:rPr>
            <w:noProof/>
            <w:webHidden/>
          </w:rPr>
          <w:fldChar w:fldCharType="separate"/>
        </w:r>
        <w:r w:rsidR="00561B90" w:rsidRPr="006B2413">
          <w:rPr>
            <w:noProof/>
            <w:webHidden/>
          </w:rPr>
          <w:t>72</w:t>
        </w:r>
        <w:r w:rsidRPr="006B2413">
          <w:rPr>
            <w:noProof/>
            <w:webHidden/>
          </w:rPr>
          <w:fldChar w:fldCharType="end"/>
        </w:r>
      </w:hyperlink>
    </w:p>
    <w:p w14:paraId="705D9F28" w14:textId="45BE25CB" w:rsidR="004F4E72" w:rsidRPr="006B2413" w:rsidRDefault="004F4E72">
      <w:pPr>
        <w:pStyle w:val="TOC3"/>
        <w:tabs>
          <w:tab w:val="right" w:leader="dot" w:pos="10070"/>
        </w:tabs>
        <w:rPr>
          <w:noProof/>
          <w:sz w:val="22"/>
          <w:szCs w:val="22"/>
          <w:lang w:val="en-ZA" w:eastAsia="en-ZA"/>
        </w:rPr>
      </w:pPr>
      <w:hyperlink w:anchor="_Toc193891308" w:history="1">
        <w:r w:rsidRPr="006B2413">
          <w:rPr>
            <w:rStyle w:val="Hyperlink"/>
            <w:noProof/>
            <w:color w:val="auto"/>
          </w:rPr>
          <w:t>5.6.6 Moving Toward Inclusive Governance</w:t>
        </w:r>
        <w:r w:rsidRPr="006B2413">
          <w:rPr>
            <w:noProof/>
            <w:webHidden/>
          </w:rPr>
          <w:tab/>
        </w:r>
        <w:r w:rsidRPr="006B2413">
          <w:rPr>
            <w:noProof/>
            <w:webHidden/>
          </w:rPr>
          <w:fldChar w:fldCharType="begin"/>
        </w:r>
        <w:r w:rsidRPr="006B2413">
          <w:rPr>
            <w:noProof/>
            <w:webHidden/>
          </w:rPr>
          <w:instrText xml:space="preserve"> PAGEREF _Toc193891308 \h </w:instrText>
        </w:r>
        <w:r w:rsidRPr="006B2413">
          <w:rPr>
            <w:noProof/>
            <w:webHidden/>
          </w:rPr>
        </w:r>
        <w:r w:rsidRPr="006B2413">
          <w:rPr>
            <w:noProof/>
            <w:webHidden/>
          </w:rPr>
          <w:fldChar w:fldCharType="separate"/>
        </w:r>
        <w:r w:rsidR="00561B90" w:rsidRPr="006B2413">
          <w:rPr>
            <w:noProof/>
            <w:webHidden/>
          </w:rPr>
          <w:t>73</w:t>
        </w:r>
        <w:r w:rsidRPr="006B2413">
          <w:rPr>
            <w:noProof/>
            <w:webHidden/>
          </w:rPr>
          <w:fldChar w:fldCharType="end"/>
        </w:r>
      </w:hyperlink>
    </w:p>
    <w:p w14:paraId="52AFB2D2" w14:textId="72C30A42" w:rsidR="004F4E72" w:rsidRPr="006B2413" w:rsidRDefault="004F4E72">
      <w:pPr>
        <w:pStyle w:val="TOC3"/>
        <w:tabs>
          <w:tab w:val="right" w:leader="dot" w:pos="10070"/>
        </w:tabs>
        <w:rPr>
          <w:noProof/>
          <w:sz w:val="22"/>
          <w:szCs w:val="22"/>
          <w:lang w:val="en-ZA" w:eastAsia="en-ZA"/>
        </w:rPr>
      </w:pPr>
      <w:hyperlink w:anchor="_Toc193891309" w:history="1">
        <w:r w:rsidRPr="006B2413">
          <w:rPr>
            <w:rStyle w:val="Hyperlink"/>
            <w:noProof/>
            <w:color w:val="auto"/>
          </w:rPr>
          <w:t>5.6.7 Implications on Institutional Readiness and Coordination</w:t>
        </w:r>
        <w:r w:rsidRPr="006B2413">
          <w:rPr>
            <w:noProof/>
            <w:webHidden/>
          </w:rPr>
          <w:tab/>
        </w:r>
        <w:r w:rsidRPr="006B2413">
          <w:rPr>
            <w:noProof/>
            <w:webHidden/>
          </w:rPr>
          <w:fldChar w:fldCharType="begin"/>
        </w:r>
        <w:r w:rsidRPr="006B2413">
          <w:rPr>
            <w:noProof/>
            <w:webHidden/>
          </w:rPr>
          <w:instrText xml:space="preserve"> PAGEREF _Toc193891309 \h </w:instrText>
        </w:r>
        <w:r w:rsidRPr="006B2413">
          <w:rPr>
            <w:noProof/>
            <w:webHidden/>
          </w:rPr>
        </w:r>
        <w:r w:rsidRPr="006B2413">
          <w:rPr>
            <w:noProof/>
            <w:webHidden/>
          </w:rPr>
          <w:fldChar w:fldCharType="separate"/>
        </w:r>
        <w:r w:rsidR="00561B90" w:rsidRPr="006B2413">
          <w:rPr>
            <w:noProof/>
            <w:webHidden/>
          </w:rPr>
          <w:t>74</w:t>
        </w:r>
        <w:r w:rsidRPr="006B2413">
          <w:rPr>
            <w:noProof/>
            <w:webHidden/>
          </w:rPr>
          <w:fldChar w:fldCharType="end"/>
        </w:r>
      </w:hyperlink>
    </w:p>
    <w:p w14:paraId="396C14B5" w14:textId="37F71D7D" w:rsidR="004F4E72" w:rsidRPr="006B2413" w:rsidRDefault="004F4E72">
      <w:pPr>
        <w:pStyle w:val="TOC2"/>
        <w:rPr>
          <w:noProof/>
          <w:sz w:val="22"/>
          <w:szCs w:val="22"/>
          <w:lang w:val="en-ZA" w:eastAsia="en-ZA"/>
        </w:rPr>
      </w:pPr>
      <w:hyperlink w:anchor="_Toc193891310" w:history="1">
        <w:r w:rsidRPr="006B2413">
          <w:rPr>
            <w:rStyle w:val="Hyperlink"/>
            <w:rFonts w:ascii="Aptos" w:hAnsi="Aptos"/>
            <w:noProof/>
            <w:color w:val="auto"/>
          </w:rPr>
          <w:t>5.7 Synthesis</w:t>
        </w:r>
        <w:r w:rsidRPr="006B2413">
          <w:rPr>
            <w:noProof/>
            <w:webHidden/>
          </w:rPr>
          <w:tab/>
        </w:r>
        <w:r w:rsidRPr="006B2413">
          <w:rPr>
            <w:noProof/>
            <w:webHidden/>
          </w:rPr>
          <w:fldChar w:fldCharType="begin"/>
        </w:r>
        <w:r w:rsidRPr="006B2413">
          <w:rPr>
            <w:noProof/>
            <w:webHidden/>
          </w:rPr>
          <w:instrText xml:space="preserve"> PAGEREF _Toc193891310 \h </w:instrText>
        </w:r>
        <w:r w:rsidRPr="006B2413">
          <w:rPr>
            <w:noProof/>
            <w:webHidden/>
          </w:rPr>
        </w:r>
        <w:r w:rsidRPr="006B2413">
          <w:rPr>
            <w:noProof/>
            <w:webHidden/>
          </w:rPr>
          <w:fldChar w:fldCharType="separate"/>
        </w:r>
        <w:r w:rsidR="00561B90" w:rsidRPr="006B2413">
          <w:rPr>
            <w:noProof/>
            <w:webHidden/>
          </w:rPr>
          <w:t>74</w:t>
        </w:r>
        <w:r w:rsidRPr="006B2413">
          <w:rPr>
            <w:noProof/>
            <w:webHidden/>
          </w:rPr>
          <w:fldChar w:fldCharType="end"/>
        </w:r>
      </w:hyperlink>
    </w:p>
    <w:p w14:paraId="0263253F" w14:textId="43158AB9" w:rsidR="004F4E72" w:rsidRPr="006B2413" w:rsidRDefault="004F4E72">
      <w:pPr>
        <w:pStyle w:val="TOC1"/>
        <w:rPr>
          <w:b w:val="0"/>
          <w:smallCaps w:val="0"/>
          <w:sz w:val="22"/>
          <w:szCs w:val="22"/>
          <w:lang w:val="en-ZA" w:eastAsia="en-ZA"/>
        </w:rPr>
      </w:pPr>
      <w:hyperlink w:anchor="_Toc193891311" w:history="1">
        <w:r w:rsidRPr="006B2413">
          <w:rPr>
            <w:rStyle w:val="Hyperlink"/>
            <w:color w:val="auto"/>
          </w:rPr>
          <w:t>6. Strategic Interventions</w:t>
        </w:r>
        <w:r w:rsidRPr="006B2413">
          <w:rPr>
            <w:webHidden/>
          </w:rPr>
          <w:tab/>
        </w:r>
        <w:r w:rsidRPr="006B2413">
          <w:rPr>
            <w:webHidden/>
          </w:rPr>
          <w:fldChar w:fldCharType="begin"/>
        </w:r>
        <w:r w:rsidRPr="006B2413">
          <w:rPr>
            <w:webHidden/>
          </w:rPr>
          <w:instrText xml:space="preserve"> PAGEREF _Toc193891311 \h </w:instrText>
        </w:r>
        <w:r w:rsidRPr="006B2413">
          <w:rPr>
            <w:webHidden/>
          </w:rPr>
        </w:r>
        <w:r w:rsidRPr="006B2413">
          <w:rPr>
            <w:webHidden/>
          </w:rPr>
          <w:fldChar w:fldCharType="separate"/>
        </w:r>
        <w:r w:rsidR="00561B90" w:rsidRPr="006B2413">
          <w:rPr>
            <w:webHidden/>
          </w:rPr>
          <w:t>75</w:t>
        </w:r>
        <w:r w:rsidRPr="006B2413">
          <w:rPr>
            <w:webHidden/>
          </w:rPr>
          <w:fldChar w:fldCharType="end"/>
        </w:r>
      </w:hyperlink>
    </w:p>
    <w:p w14:paraId="30988BEC" w14:textId="162E06CF" w:rsidR="004F4E72" w:rsidRPr="006B2413" w:rsidRDefault="004F4E72">
      <w:pPr>
        <w:pStyle w:val="TOC2"/>
        <w:rPr>
          <w:noProof/>
          <w:sz w:val="22"/>
          <w:szCs w:val="22"/>
          <w:lang w:val="en-ZA" w:eastAsia="en-ZA"/>
        </w:rPr>
      </w:pPr>
      <w:hyperlink w:anchor="_Toc193891312" w:history="1">
        <w:r w:rsidRPr="006B2413">
          <w:rPr>
            <w:rStyle w:val="Hyperlink"/>
            <w:noProof/>
            <w:color w:val="auto"/>
          </w:rPr>
          <w:t>6.1 Technical Checklist: Disability-Inclusive Humanitarian Disaster Response for Climate Change</w:t>
        </w:r>
        <w:r w:rsidRPr="006B2413">
          <w:rPr>
            <w:noProof/>
            <w:webHidden/>
          </w:rPr>
          <w:tab/>
        </w:r>
        <w:r w:rsidRPr="006B2413">
          <w:rPr>
            <w:noProof/>
            <w:webHidden/>
          </w:rPr>
          <w:fldChar w:fldCharType="begin"/>
        </w:r>
        <w:r w:rsidRPr="006B2413">
          <w:rPr>
            <w:noProof/>
            <w:webHidden/>
          </w:rPr>
          <w:instrText xml:space="preserve"> PAGEREF _Toc193891312 \h </w:instrText>
        </w:r>
        <w:r w:rsidRPr="006B2413">
          <w:rPr>
            <w:noProof/>
            <w:webHidden/>
          </w:rPr>
        </w:r>
        <w:r w:rsidRPr="006B2413">
          <w:rPr>
            <w:noProof/>
            <w:webHidden/>
          </w:rPr>
          <w:fldChar w:fldCharType="separate"/>
        </w:r>
        <w:r w:rsidR="00561B90" w:rsidRPr="006B2413">
          <w:rPr>
            <w:noProof/>
            <w:webHidden/>
          </w:rPr>
          <w:t>76</w:t>
        </w:r>
        <w:r w:rsidRPr="006B2413">
          <w:rPr>
            <w:noProof/>
            <w:webHidden/>
          </w:rPr>
          <w:fldChar w:fldCharType="end"/>
        </w:r>
      </w:hyperlink>
    </w:p>
    <w:p w14:paraId="673CB2C1" w14:textId="53BD45B7" w:rsidR="004F4E72" w:rsidRPr="006B2413" w:rsidRDefault="004F4E72">
      <w:pPr>
        <w:pStyle w:val="TOC1"/>
        <w:rPr>
          <w:b w:val="0"/>
          <w:smallCaps w:val="0"/>
          <w:sz w:val="22"/>
          <w:szCs w:val="22"/>
          <w:lang w:val="en-ZA" w:eastAsia="en-ZA"/>
        </w:rPr>
      </w:pPr>
      <w:hyperlink w:anchor="_Toc193891313" w:history="1">
        <w:r w:rsidRPr="006B2413">
          <w:rPr>
            <w:rStyle w:val="Hyperlink"/>
            <w:color w:val="auto"/>
          </w:rPr>
          <w:t>7. High Level Recommendations</w:t>
        </w:r>
        <w:r w:rsidRPr="006B2413">
          <w:rPr>
            <w:webHidden/>
          </w:rPr>
          <w:tab/>
        </w:r>
        <w:r w:rsidRPr="006B2413">
          <w:rPr>
            <w:webHidden/>
          </w:rPr>
          <w:fldChar w:fldCharType="begin"/>
        </w:r>
        <w:r w:rsidRPr="006B2413">
          <w:rPr>
            <w:webHidden/>
          </w:rPr>
          <w:instrText xml:space="preserve"> PAGEREF _Toc193891313 \h </w:instrText>
        </w:r>
        <w:r w:rsidRPr="006B2413">
          <w:rPr>
            <w:webHidden/>
          </w:rPr>
        </w:r>
        <w:r w:rsidRPr="006B2413">
          <w:rPr>
            <w:webHidden/>
          </w:rPr>
          <w:fldChar w:fldCharType="separate"/>
        </w:r>
        <w:r w:rsidR="00561B90" w:rsidRPr="006B2413">
          <w:rPr>
            <w:webHidden/>
          </w:rPr>
          <w:t>82</w:t>
        </w:r>
        <w:r w:rsidRPr="006B2413">
          <w:rPr>
            <w:webHidden/>
          </w:rPr>
          <w:fldChar w:fldCharType="end"/>
        </w:r>
      </w:hyperlink>
    </w:p>
    <w:p w14:paraId="1EA274AD" w14:textId="6E2D8A0B" w:rsidR="004F4E72" w:rsidRPr="006B2413" w:rsidRDefault="004F4E72">
      <w:pPr>
        <w:pStyle w:val="TOC1"/>
        <w:rPr>
          <w:b w:val="0"/>
          <w:smallCaps w:val="0"/>
          <w:sz w:val="22"/>
          <w:szCs w:val="22"/>
          <w:lang w:val="en-ZA" w:eastAsia="en-ZA"/>
        </w:rPr>
      </w:pPr>
      <w:hyperlink w:anchor="_Toc193891314" w:history="1">
        <w:r w:rsidRPr="006B2413">
          <w:rPr>
            <w:rStyle w:val="Hyperlink"/>
            <w:color w:val="auto"/>
          </w:rPr>
          <w:t>8. Conclusion</w:t>
        </w:r>
        <w:r w:rsidRPr="006B2413">
          <w:rPr>
            <w:webHidden/>
          </w:rPr>
          <w:tab/>
        </w:r>
        <w:r w:rsidRPr="006B2413">
          <w:rPr>
            <w:webHidden/>
          </w:rPr>
          <w:fldChar w:fldCharType="begin"/>
        </w:r>
        <w:r w:rsidRPr="006B2413">
          <w:rPr>
            <w:webHidden/>
          </w:rPr>
          <w:instrText xml:space="preserve"> PAGEREF _Toc193891314 \h </w:instrText>
        </w:r>
        <w:r w:rsidRPr="006B2413">
          <w:rPr>
            <w:webHidden/>
          </w:rPr>
        </w:r>
        <w:r w:rsidRPr="006B2413">
          <w:rPr>
            <w:webHidden/>
          </w:rPr>
          <w:fldChar w:fldCharType="separate"/>
        </w:r>
        <w:r w:rsidR="00561B90" w:rsidRPr="006B2413">
          <w:rPr>
            <w:webHidden/>
          </w:rPr>
          <w:t>87</w:t>
        </w:r>
        <w:r w:rsidRPr="006B2413">
          <w:rPr>
            <w:webHidden/>
          </w:rPr>
          <w:fldChar w:fldCharType="end"/>
        </w:r>
      </w:hyperlink>
    </w:p>
    <w:p w14:paraId="5962CD2A" w14:textId="6FFC7670" w:rsidR="004F4E72" w:rsidRPr="006B2413" w:rsidRDefault="004F4E72">
      <w:pPr>
        <w:pStyle w:val="TOC1"/>
        <w:rPr>
          <w:b w:val="0"/>
          <w:smallCaps w:val="0"/>
          <w:sz w:val="22"/>
          <w:szCs w:val="22"/>
          <w:lang w:val="en-ZA" w:eastAsia="en-ZA"/>
        </w:rPr>
      </w:pPr>
      <w:hyperlink w:anchor="_Toc193891315" w:history="1">
        <w:r w:rsidRPr="006B2413">
          <w:rPr>
            <w:rStyle w:val="Hyperlink"/>
            <w:color w:val="auto"/>
          </w:rPr>
          <w:t>8. References</w:t>
        </w:r>
        <w:r w:rsidRPr="006B2413">
          <w:rPr>
            <w:webHidden/>
          </w:rPr>
          <w:tab/>
        </w:r>
        <w:r w:rsidRPr="006B2413">
          <w:rPr>
            <w:webHidden/>
          </w:rPr>
          <w:fldChar w:fldCharType="begin"/>
        </w:r>
        <w:r w:rsidRPr="006B2413">
          <w:rPr>
            <w:webHidden/>
          </w:rPr>
          <w:instrText xml:space="preserve"> PAGEREF _Toc193891315 \h </w:instrText>
        </w:r>
        <w:r w:rsidRPr="006B2413">
          <w:rPr>
            <w:webHidden/>
          </w:rPr>
        </w:r>
        <w:r w:rsidRPr="006B2413">
          <w:rPr>
            <w:webHidden/>
          </w:rPr>
          <w:fldChar w:fldCharType="separate"/>
        </w:r>
        <w:r w:rsidR="00561B90" w:rsidRPr="006B2413">
          <w:rPr>
            <w:webHidden/>
          </w:rPr>
          <w:t>90</w:t>
        </w:r>
        <w:r w:rsidRPr="006B2413">
          <w:rPr>
            <w:webHidden/>
          </w:rPr>
          <w:fldChar w:fldCharType="end"/>
        </w:r>
      </w:hyperlink>
    </w:p>
    <w:p w14:paraId="3E65A690" w14:textId="252ABDAB" w:rsidR="004F4E72" w:rsidRPr="006B2413" w:rsidRDefault="004F4E72">
      <w:pPr>
        <w:pStyle w:val="TOC1"/>
        <w:rPr>
          <w:b w:val="0"/>
          <w:smallCaps w:val="0"/>
          <w:sz w:val="22"/>
          <w:szCs w:val="22"/>
          <w:lang w:val="en-ZA" w:eastAsia="en-ZA"/>
        </w:rPr>
      </w:pPr>
      <w:hyperlink w:anchor="_Toc193891316" w:history="1">
        <w:r w:rsidRPr="006B2413">
          <w:rPr>
            <w:rStyle w:val="Hyperlink"/>
            <w:color w:val="auto"/>
            <w:lang w:val="en-US"/>
          </w:rPr>
          <w:t>Annex</w:t>
        </w:r>
        <w:r w:rsidRPr="006B2413">
          <w:rPr>
            <w:webHidden/>
          </w:rPr>
          <w:tab/>
        </w:r>
        <w:r w:rsidRPr="006B2413">
          <w:rPr>
            <w:webHidden/>
          </w:rPr>
          <w:fldChar w:fldCharType="begin"/>
        </w:r>
        <w:r w:rsidRPr="006B2413">
          <w:rPr>
            <w:webHidden/>
          </w:rPr>
          <w:instrText xml:space="preserve"> PAGEREF _Toc193891316 \h </w:instrText>
        </w:r>
        <w:r w:rsidRPr="006B2413">
          <w:rPr>
            <w:webHidden/>
          </w:rPr>
        </w:r>
        <w:r w:rsidRPr="006B2413">
          <w:rPr>
            <w:webHidden/>
          </w:rPr>
          <w:fldChar w:fldCharType="separate"/>
        </w:r>
        <w:r w:rsidR="00561B90" w:rsidRPr="006B2413">
          <w:rPr>
            <w:webHidden/>
          </w:rPr>
          <w:t>93</w:t>
        </w:r>
        <w:r w:rsidRPr="006B2413">
          <w:rPr>
            <w:webHidden/>
          </w:rPr>
          <w:fldChar w:fldCharType="end"/>
        </w:r>
      </w:hyperlink>
    </w:p>
    <w:p w14:paraId="7434AA8F" w14:textId="77777777" w:rsidR="00286A5D" w:rsidRPr="006B2413" w:rsidRDefault="00013638" w:rsidP="00AA73CC">
      <w:pPr>
        <w:pStyle w:val="TOC1"/>
        <w:spacing w:line="276" w:lineRule="auto"/>
        <w:rPr>
          <w:rFonts w:ascii="Aptos" w:hAnsi="Aptos"/>
          <w:b w:val="0"/>
          <w:iCs/>
          <w:smallCaps w:val="0"/>
          <w:noProof w:val="0"/>
          <w:sz w:val="24"/>
          <w:szCs w:val="24"/>
          <w:lang w:eastAsia="en-ZA"/>
        </w:rPr>
      </w:pPr>
      <w:r w:rsidRPr="006B2413">
        <w:rPr>
          <w:rFonts w:ascii="Aptos" w:hAnsi="Aptos"/>
          <w:noProof w:val="0"/>
          <w:sz w:val="24"/>
          <w:szCs w:val="24"/>
        </w:rPr>
        <w:fldChar w:fldCharType="end"/>
      </w:r>
    </w:p>
    <w:p w14:paraId="205602FC" w14:textId="7411AFDA" w:rsidR="004F22A2" w:rsidRPr="006B2413" w:rsidRDefault="008107CE">
      <w:pPr>
        <w:pStyle w:val="TableofFigures"/>
        <w:tabs>
          <w:tab w:val="right" w:leader="dot" w:pos="10070"/>
        </w:tabs>
        <w:rPr>
          <w:noProof/>
          <w:sz w:val="22"/>
          <w:szCs w:val="22"/>
          <w:lang w:val="en-ZA" w:eastAsia="en-ZA"/>
        </w:rPr>
      </w:pPr>
      <w:r w:rsidRPr="006B2413">
        <w:rPr>
          <w:rFonts w:ascii="Aptos" w:hAnsi="Aptos"/>
          <w:sz w:val="24"/>
          <w:szCs w:val="24"/>
        </w:rPr>
        <w:fldChar w:fldCharType="begin"/>
      </w:r>
      <w:r w:rsidRPr="006B2413">
        <w:rPr>
          <w:rFonts w:ascii="Aptos" w:hAnsi="Aptos"/>
          <w:sz w:val="24"/>
          <w:szCs w:val="24"/>
        </w:rPr>
        <w:instrText xml:space="preserve"> TOC \h \z \c "Figure" </w:instrText>
      </w:r>
      <w:r w:rsidRPr="006B2413">
        <w:rPr>
          <w:rFonts w:ascii="Aptos" w:hAnsi="Aptos"/>
          <w:sz w:val="24"/>
          <w:szCs w:val="24"/>
        </w:rPr>
        <w:fldChar w:fldCharType="separate"/>
      </w:r>
      <w:hyperlink w:anchor="_Toc193891441" w:history="1">
        <w:r w:rsidR="004F22A2" w:rsidRPr="006B2413">
          <w:rPr>
            <w:rStyle w:val="Hyperlink"/>
            <w:noProof/>
            <w:color w:val="auto"/>
          </w:rPr>
          <w:t>Figure 1: Associated risks of increased global mean surface temperature and the SDGs</w:t>
        </w:r>
        <w:r w:rsidR="004F22A2" w:rsidRPr="006B2413">
          <w:rPr>
            <w:noProof/>
            <w:webHidden/>
          </w:rPr>
          <w:tab/>
        </w:r>
        <w:r w:rsidR="004F22A2" w:rsidRPr="006B2413">
          <w:rPr>
            <w:noProof/>
            <w:webHidden/>
          </w:rPr>
          <w:fldChar w:fldCharType="begin"/>
        </w:r>
        <w:r w:rsidR="004F22A2" w:rsidRPr="006B2413">
          <w:rPr>
            <w:noProof/>
            <w:webHidden/>
          </w:rPr>
          <w:instrText xml:space="preserve"> PAGEREF _Toc193891441 \h </w:instrText>
        </w:r>
        <w:r w:rsidR="004F22A2" w:rsidRPr="006B2413">
          <w:rPr>
            <w:noProof/>
            <w:webHidden/>
          </w:rPr>
        </w:r>
        <w:r w:rsidR="004F22A2" w:rsidRPr="006B2413">
          <w:rPr>
            <w:noProof/>
            <w:webHidden/>
          </w:rPr>
          <w:fldChar w:fldCharType="separate"/>
        </w:r>
        <w:r w:rsidR="004F22A2" w:rsidRPr="006B2413">
          <w:rPr>
            <w:noProof/>
            <w:webHidden/>
          </w:rPr>
          <w:t>12</w:t>
        </w:r>
        <w:r w:rsidR="004F22A2" w:rsidRPr="006B2413">
          <w:rPr>
            <w:noProof/>
            <w:webHidden/>
          </w:rPr>
          <w:fldChar w:fldCharType="end"/>
        </w:r>
      </w:hyperlink>
    </w:p>
    <w:p w14:paraId="1EBD543E" w14:textId="2419F928" w:rsidR="004F22A2" w:rsidRPr="006B2413" w:rsidRDefault="004F22A2">
      <w:pPr>
        <w:pStyle w:val="TableofFigures"/>
        <w:tabs>
          <w:tab w:val="right" w:leader="dot" w:pos="10070"/>
        </w:tabs>
        <w:rPr>
          <w:noProof/>
          <w:sz w:val="22"/>
          <w:szCs w:val="22"/>
          <w:lang w:val="en-ZA" w:eastAsia="en-ZA"/>
        </w:rPr>
      </w:pPr>
      <w:hyperlink w:anchor="_Toc193891442" w:history="1">
        <w:r w:rsidRPr="006B2413">
          <w:rPr>
            <w:rStyle w:val="Hyperlink"/>
            <w:noProof/>
            <w:color w:val="auto"/>
          </w:rPr>
          <w:t>Figure 2:  Intersection of disability, climate vulnerability, and socio-economic inequities</w:t>
        </w:r>
        <w:r w:rsidRPr="006B2413">
          <w:rPr>
            <w:noProof/>
            <w:webHidden/>
          </w:rPr>
          <w:tab/>
        </w:r>
        <w:r w:rsidRPr="006B2413">
          <w:rPr>
            <w:noProof/>
            <w:webHidden/>
          </w:rPr>
          <w:fldChar w:fldCharType="begin"/>
        </w:r>
        <w:r w:rsidRPr="006B2413">
          <w:rPr>
            <w:noProof/>
            <w:webHidden/>
          </w:rPr>
          <w:instrText xml:space="preserve"> PAGEREF _Toc193891442 \h </w:instrText>
        </w:r>
        <w:r w:rsidRPr="006B2413">
          <w:rPr>
            <w:noProof/>
            <w:webHidden/>
          </w:rPr>
        </w:r>
        <w:r w:rsidRPr="006B2413">
          <w:rPr>
            <w:noProof/>
            <w:webHidden/>
          </w:rPr>
          <w:fldChar w:fldCharType="separate"/>
        </w:r>
        <w:r w:rsidRPr="006B2413">
          <w:rPr>
            <w:noProof/>
            <w:webHidden/>
          </w:rPr>
          <w:t>14</w:t>
        </w:r>
        <w:r w:rsidRPr="006B2413">
          <w:rPr>
            <w:noProof/>
            <w:webHidden/>
          </w:rPr>
          <w:fldChar w:fldCharType="end"/>
        </w:r>
      </w:hyperlink>
    </w:p>
    <w:p w14:paraId="60558811" w14:textId="00546C79" w:rsidR="004F22A2" w:rsidRPr="006B2413" w:rsidRDefault="004F22A2">
      <w:pPr>
        <w:pStyle w:val="TableofFigures"/>
        <w:tabs>
          <w:tab w:val="right" w:leader="dot" w:pos="10070"/>
        </w:tabs>
        <w:rPr>
          <w:noProof/>
          <w:sz w:val="22"/>
          <w:szCs w:val="22"/>
          <w:lang w:val="en-ZA" w:eastAsia="en-ZA"/>
        </w:rPr>
      </w:pPr>
      <w:hyperlink w:anchor="_Toc193891443" w:history="1">
        <w:r w:rsidRPr="006B2413">
          <w:rPr>
            <w:rStyle w:val="Hyperlink"/>
            <w:noProof/>
            <w:color w:val="auto"/>
          </w:rPr>
          <w:t>Figure 3: Purpose of the study</w:t>
        </w:r>
        <w:r w:rsidRPr="006B2413">
          <w:rPr>
            <w:noProof/>
            <w:webHidden/>
          </w:rPr>
          <w:tab/>
        </w:r>
        <w:r w:rsidRPr="006B2413">
          <w:rPr>
            <w:noProof/>
            <w:webHidden/>
          </w:rPr>
          <w:fldChar w:fldCharType="begin"/>
        </w:r>
        <w:r w:rsidRPr="006B2413">
          <w:rPr>
            <w:noProof/>
            <w:webHidden/>
          </w:rPr>
          <w:instrText xml:space="preserve"> PAGEREF _Toc193891443 \h </w:instrText>
        </w:r>
        <w:r w:rsidRPr="006B2413">
          <w:rPr>
            <w:noProof/>
            <w:webHidden/>
          </w:rPr>
        </w:r>
        <w:r w:rsidRPr="006B2413">
          <w:rPr>
            <w:noProof/>
            <w:webHidden/>
          </w:rPr>
          <w:fldChar w:fldCharType="separate"/>
        </w:r>
        <w:r w:rsidRPr="006B2413">
          <w:rPr>
            <w:noProof/>
            <w:webHidden/>
          </w:rPr>
          <w:t>15</w:t>
        </w:r>
        <w:r w:rsidRPr="006B2413">
          <w:rPr>
            <w:noProof/>
            <w:webHidden/>
          </w:rPr>
          <w:fldChar w:fldCharType="end"/>
        </w:r>
      </w:hyperlink>
    </w:p>
    <w:p w14:paraId="4C51E132" w14:textId="79895D04" w:rsidR="004F22A2" w:rsidRPr="006B2413" w:rsidRDefault="004F22A2">
      <w:pPr>
        <w:pStyle w:val="TableofFigures"/>
        <w:tabs>
          <w:tab w:val="right" w:leader="dot" w:pos="10070"/>
        </w:tabs>
        <w:rPr>
          <w:noProof/>
          <w:sz w:val="22"/>
          <w:szCs w:val="22"/>
          <w:lang w:val="en-ZA" w:eastAsia="en-ZA"/>
        </w:rPr>
      </w:pPr>
      <w:hyperlink w:anchor="_Toc193891444" w:history="1">
        <w:r w:rsidRPr="006B2413">
          <w:rPr>
            <w:rStyle w:val="Hyperlink"/>
            <w:noProof/>
            <w:color w:val="auto"/>
          </w:rPr>
          <w:t>Figure 4: Scope of the study</w:t>
        </w:r>
        <w:r w:rsidRPr="006B2413">
          <w:rPr>
            <w:noProof/>
            <w:webHidden/>
          </w:rPr>
          <w:tab/>
        </w:r>
        <w:r w:rsidRPr="006B2413">
          <w:rPr>
            <w:noProof/>
            <w:webHidden/>
          </w:rPr>
          <w:fldChar w:fldCharType="begin"/>
        </w:r>
        <w:r w:rsidRPr="006B2413">
          <w:rPr>
            <w:noProof/>
            <w:webHidden/>
          </w:rPr>
          <w:instrText xml:space="preserve"> PAGEREF _Toc193891444 \h </w:instrText>
        </w:r>
        <w:r w:rsidRPr="006B2413">
          <w:rPr>
            <w:noProof/>
            <w:webHidden/>
          </w:rPr>
        </w:r>
        <w:r w:rsidRPr="006B2413">
          <w:rPr>
            <w:noProof/>
            <w:webHidden/>
          </w:rPr>
          <w:fldChar w:fldCharType="separate"/>
        </w:r>
        <w:r w:rsidRPr="006B2413">
          <w:rPr>
            <w:noProof/>
            <w:webHidden/>
          </w:rPr>
          <w:t>16</w:t>
        </w:r>
        <w:r w:rsidRPr="006B2413">
          <w:rPr>
            <w:noProof/>
            <w:webHidden/>
          </w:rPr>
          <w:fldChar w:fldCharType="end"/>
        </w:r>
      </w:hyperlink>
    </w:p>
    <w:p w14:paraId="7C392004" w14:textId="044855EF" w:rsidR="004F22A2" w:rsidRPr="006B2413" w:rsidRDefault="004F22A2">
      <w:pPr>
        <w:pStyle w:val="TableofFigures"/>
        <w:tabs>
          <w:tab w:val="right" w:leader="dot" w:pos="10070"/>
        </w:tabs>
        <w:rPr>
          <w:noProof/>
          <w:sz w:val="22"/>
          <w:szCs w:val="22"/>
          <w:lang w:val="en-ZA" w:eastAsia="en-ZA"/>
        </w:rPr>
      </w:pPr>
      <w:hyperlink w:anchor="_Toc193891445" w:history="1">
        <w:r w:rsidRPr="006B2413">
          <w:rPr>
            <w:rStyle w:val="Hyperlink"/>
            <w:noProof/>
            <w:color w:val="auto"/>
          </w:rPr>
          <w:t>Figure 5: Mixed-methods approach followed in the study</w:t>
        </w:r>
        <w:r w:rsidRPr="006B2413">
          <w:rPr>
            <w:noProof/>
            <w:webHidden/>
          </w:rPr>
          <w:tab/>
        </w:r>
        <w:r w:rsidRPr="006B2413">
          <w:rPr>
            <w:noProof/>
            <w:webHidden/>
          </w:rPr>
          <w:fldChar w:fldCharType="begin"/>
        </w:r>
        <w:r w:rsidRPr="006B2413">
          <w:rPr>
            <w:noProof/>
            <w:webHidden/>
          </w:rPr>
          <w:instrText xml:space="preserve"> PAGEREF _Toc193891445 \h </w:instrText>
        </w:r>
        <w:r w:rsidRPr="006B2413">
          <w:rPr>
            <w:noProof/>
            <w:webHidden/>
          </w:rPr>
        </w:r>
        <w:r w:rsidRPr="006B2413">
          <w:rPr>
            <w:noProof/>
            <w:webHidden/>
          </w:rPr>
          <w:fldChar w:fldCharType="separate"/>
        </w:r>
        <w:r w:rsidRPr="006B2413">
          <w:rPr>
            <w:noProof/>
            <w:webHidden/>
          </w:rPr>
          <w:t>19</w:t>
        </w:r>
        <w:r w:rsidRPr="006B2413">
          <w:rPr>
            <w:noProof/>
            <w:webHidden/>
          </w:rPr>
          <w:fldChar w:fldCharType="end"/>
        </w:r>
      </w:hyperlink>
    </w:p>
    <w:p w14:paraId="368E2606" w14:textId="4D057BF0" w:rsidR="004F22A2" w:rsidRPr="006B2413" w:rsidRDefault="004F22A2">
      <w:pPr>
        <w:pStyle w:val="TableofFigures"/>
        <w:tabs>
          <w:tab w:val="right" w:leader="dot" w:pos="10070"/>
        </w:tabs>
        <w:rPr>
          <w:noProof/>
          <w:sz w:val="22"/>
          <w:szCs w:val="22"/>
          <w:lang w:val="en-ZA" w:eastAsia="en-ZA"/>
        </w:rPr>
      </w:pPr>
      <w:hyperlink w:anchor="_Toc193891446" w:history="1">
        <w:r w:rsidRPr="006B2413">
          <w:rPr>
            <w:rStyle w:val="Hyperlink"/>
            <w:noProof/>
            <w:color w:val="auto"/>
          </w:rPr>
          <w:t>Figure 6: Disabilities type</w:t>
        </w:r>
        <w:r w:rsidRPr="006B2413">
          <w:rPr>
            <w:noProof/>
            <w:webHidden/>
          </w:rPr>
          <w:tab/>
        </w:r>
        <w:r w:rsidRPr="006B2413">
          <w:rPr>
            <w:noProof/>
            <w:webHidden/>
          </w:rPr>
          <w:fldChar w:fldCharType="begin"/>
        </w:r>
        <w:r w:rsidRPr="006B2413">
          <w:rPr>
            <w:noProof/>
            <w:webHidden/>
          </w:rPr>
          <w:instrText xml:space="preserve"> PAGEREF _Toc193891446 \h </w:instrText>
        </w:r>
        <w:r w:rsidRPr="006B2413">
          <w:rPr>
            <w:noProof/>
            <w:webHidden/>
          </w:rPr>
        </w:r>
        <w:r w:rsidRPr="006B2413">
          <w:rPr>
            <w:noProof/>
            <w:webHidden/>
          </w:rPr>
          <w:fldChar w:fldCharType="separate"/>
        </w:r>
        <w:r w:rsidRPr="006B2413">
          <w:rPr>
            <w:noProof/>
            <w:webHidden/>
          </w:rPr>
          <w:t>20</w:t>
        </w:r>
        <w:r w:rsidRPr="006B2413">
          <w:rPr>
            <w:noProof/>
            <w:webHidden/>
          </w:rPr>
          <w:fldChar w:fldCharType="end"/>
        </w:r>
      </w:hyperlink>
    </w:p>
    <w:p w14:paraId="065595AA" w14:textId="4BB16C16" w:rsidR="004F22A2" w:rsidRPr="006B2413" w:rsidRDefault="004F22A2">
      <w:pPr>
        <w:pStyle w:val="TableofFigures"/>
        <w:tabs>
          <w:tab w:val="right" w:leader="dot" w:pos="10070"/>
        </w:tabs>
        <w:rPr>
          <w:noProof/>
          <w:sz w:val="22"/>
          <w:szCs w:val="22"/>
          <w:lang w:val="en-ZA" w:eastAsia="en-ZA"/>
        </w:rPr>
      </w:pPr>
      <w:hyperlink w:anchor="_Toc193891447" w:history="1">
        <w:r w:rsidRPr="006B2413">
          <w:rPr>
            <w:rStyle w:val="Hyperlink"/>
            <w:noProof/>
            <w:color w:val="auto"/>
          </w:rPr>
          <w:t>Figure 7: Disability by gender for three categories of disability</w:t>
        </w:r>
        <w:r w:rsidRPr="006B2413">
          <w:rPr>
            <w:noProof/>
            <w:webHidden/>
          </w:rPr>
          <w:tab/>
        </w:r>
        <w:r w:rsidRPr="006B2413">
          <w:rPr>
            <w:noProof/>
            <w:webHidden/>
          </w:rPr>
          <w:fldChar w:fldCharType="begin"/>
        </w:r>
        <w:r w:rsidRPr="006B2413">
          <w:rPr>
            <w:noProof/>
            <w:webHidden/>
          </w:rPr>
          <w:instrText xml:space="preserve"> PAGEREF _Toc193891447 \h </w:instrText>
        </w:r>
        <w:r w:rsidRPr="006B2413">
          <w:rPr>
            <w:noProof/>
            <w:webHidden/>
          </w:rPr>
        </w:r>
        <w:r w:rsidRPr="006B2413">
          <w:rPr>
            <w:noProof/>
            <w:webHidden/>
          </w:rPr>
          <w:fldChar w:fldCharType="separate"/>
        </w:r>
        <w:r w:rsidRPr="006B2413">
          <w:rPr>
            <w:noProof/>
            <w:webHidden/>
          </w:rPr>
          <w:t>38</w:t>
        </w:r>
        <w:r w:rsidRPr="006B2413">
          <w:rPr>
            <w:noProof/>
            <w:webHidden/>
          </w:rPr>
          <w:fldChar w:fldCharType="end"/>
        </w:r>
      </w:hyperlink>
    </w:p>
    <w:p w14:paraId="1C5B5A4D" w14:textId="51BAF4BD" w:rsidR="004F22A2" w:rsidRPr="006B2413" w:rsidRDefault="004F22A2">
      <w:pPr>
        <w:pStyle w:val="TableofFigures"/>
        <w:tabs>
          <w:tab w:val="right" w:leader="dot" w:pos="10070"/>
        </w:tabs>
        <w:rPr>
          <w:noProof/>
          <w:sz w:val="22"/>
          <w:szCs w:val="22"/>
          <w:lang w:val="en-ZA" w:eastAsia="en-ZA"/>
        </w:rPr>
      </w:pPr>
      <w:hyperlink w:anchor="_Toc193891448" w:history="1">
        <w:r w:rsidRPr="006B2413">
          <w:rPr>
            <w:rStyle w:val="Hyperlink"/>
            <w:noProof/>
            <w:color w:val="auto"/>
          </w:rPr>
          <w:t>Figure 8: Prevalence of disability with age</w:t>
        </w:r>
        <w:r w:rsidRPr="006B2413">
          <w:rPr>
            <w:noProof/>
            <w:webHidden/>
          </w:rPr>
          <w:tab/>
        </w:r>
        <w:r w:rsidRPr="006B2413">
          <w:rPr>
            <w:noProof/>
            <w:webHidden/>
          </w:rPr>
          <w:fldChar w:fldCharType="begin"/>
        </w:r>
        <w:r w:rsidRPr="006B2413">
          <w:rPr>
            <w:noProof/>
            <w:webHidden/>
          </w:rPr>
          <w:instrText xml:space="preserve"> PAGEREF _Toc193891448 \h </w:instrText>
        </w:r>
        <w:r w:rsidRPr="006B2413">
          <w:rPr>
            <w:noProof/>
            <w:webHidden/>
          </w:rPr>
        </w:r>
        <w:r w:rsidRPr="006B2413">
          <w:rPr>
            <w:noProof/>
            <w:webHidden/>
          </w:rPr>
          <w:fldChar w:fldCharType="separate"/>
        </w:r>
        <w:r w:rsidRPr="006B2413">
          <w:rPr>
            <w:noProof/>
            <w:webHidden/>
          </w:rPr>
          <w:t>39</w:t>
        </w:r>
        <w:r w:rsidRPr="006B2413">
          <w:rPr>
            <w:noProof/>
            <w:webHidden/>
          </w:rPr>
          <w:fldChar w:fldCharType="end"/>
        </w:r>
      </w:hyperlink>
    </w:p>
    <w:p w14:paraId="77A3F0A5" w14:textId="1A31380E" w:rsidR="004F22A2" w:rsidRPr="006B2413" w:rsidRDefault="004F22A2">
      <w:pPr>
        <w:pStyle w:val="TableofFigures"/>
        <w:tabs>
          <w:tab w:val="right" w:leader="dot" w:pos="10070"/>
        </w:tabs>
        <w:rPr>
          <w:noProof/>
          <w:sz w:val="22"/>
          <w:szCs w:val="22"/>
          <w:lang w:val="en-ZA" w:eastAsia="en-ZA"/>
        </w:rPr>
      </w:pPr>
      <w:hyperlink w:anchor="_Toc193891449" w:history="1">
        <w:r w:rsidRPr="006B2413">
          <w:rPr>
            <w:rStyle w:val="Hyperlink"/>
            <w:noProof/>
            <w:color w:val="auto"/>
          </w:rPr>
          <w:t>Figure 9: Disability prevalence by province, 2022</w:t>
        </w:r>
        <w:r w:rsidRPr="006B2413">
          <w:rPr>
            <w:noProof/>
            <w:webHidden/>
          </w:rPr>
          <w:tab/>
        </w:r>
        <w:r w:rsidRPr="006B2413">
          <w:rPr>
            <w:noProof/>
            <w:webHidden/>
          </w:rPr>
          <w:fldChar w:fldCharType="begin"/>
        </w:r>
        <w:r w:rsidRPr="006B2413">
          <w:rPr>
            <w:noProof/>
            <w:webHidden/>
          </w:rPr>
          <w:instrText xml:space="preserve"> PAGEREF _Toc193891449 \h </w:instrText>
        </w:r>
        <w:r w:rsidRPr="006B2413">
          <w:rPr>
            <w:noProof/>
            <w:webHidden/>
          </w:rPr>
        </w:r>
        <w:r w:rsidRPr="006B2413">
          <w:rPr>
            <w:noProof/>
            <w:webHidden/>
          </w:rPr>
          <w:fldChar w:fldCharType="separate"/>
        </w:r>
        <w:r w:rsidRPr="006B2413">
          <w:rPr>
            <w:noProof/>
            <w:webHidden/>
          </w:rPr>
          <w:t>40</w:t>
        </w:r>
        <w:r w:rsidRPr="006B2413">
          <w:rPr>
            <w:noProof/>
            <w:webHidden/>
          </w:rPr>
          <w:fldChar w:fldCharType="end"/>
        </w:r>
      </w:hyperlink>
    </w:p>
    <w:p w14:paraId="6753DE61" w14:textId="4837F9E3" w:rsidR="004F22A2" w:rsidRPr="006B2413" w:rsidRDefault="004F22A2">
      <w:pPr>
        <w:pStyle w:val="TableofFigures"/>
        <w:tabs>
          <w:tab w:val="right" w:leader="dot" w:pos="10070"/>
        </w:tabs>
        <w:rPr>
          <w:noProof/>
          <w:sz w:val="22"/>
          <w:szCs w:val="22"/>
          <w:lang w:val="en-ZA" w:eastAsia="en-ZA"/>
        </w:rPr>
      </w:pPr>
      <w:hyperlink w:anchor="_Toc193891450" w:history="1">
        <w:r w:rsidRPr="006B2413">
          <w:rPr>
            <w:rStyle w:val="Hyperlink"/>
            <w:noProof/>
            <w:color w:val="auto"/>
          </w:rPr>
          <w:t>Figure 10: Disability prevalence amongst persons aged 5 and older by metros, 2011 and 2022</w:t>
        </w:r>
        <w:r w:rsidRPr="006B2413">
          <w:rPr>
            <w:noProof/>
            <w:webHidden/>
          </w:rPr>
          <w:tab/>
        </w:r>
        <w:r w:rsidRPr="006B2413">
          <w:rPr>
            <w:noProof/>
            <w:webHidden/>
          </w:rPr>
          <w:fldChar w:fldCharType="begin"/>
        </w:r>
        <w:r w:rsidRPr="006B2413">
          <w:rPr>
            <w:noProof/>
            <w:webHidden/>
          </w:rPr>
          <w:instrText xml:space="preserve"> PAGEREF _Toc193891450 \h </w:instrText>
        </w:r>
        <w:r w:rsidRPr="006B2413">
          <w:rPr>
            <w:noProof/>
            <w:webHidden/>
          </w:rPr>
        </w:r>
        <w:r w:rsidRPr="006B2413">
          <w:rPr>
            <w:noProof/>
            <w:webHidden/>
          </w:rPr>
          <w:fldChar w:fldCharType="separate"/>
        </w:r>
        <w:r w:rsidRPr="006B2413">
          <w:rPr>
            <w:noProof/>
            <w:webHidden/>
          </w:rPr>
          <w:t>41</w:t>
        </w:r>
        <w:r w:rsidRPr="006B2413">
          <w:rPr>
            <w:noProof/>
            <w:webHidden/>
          </w:rPr>
          <w:fldChar w:fldCharType="end"/>
        </w:r>
      </w:hyperlink>
    </w:p>
    <w:p w14:paraId="17871392" w14:textId="1AF44535" w:rsidR="004F22A2" w:rsidRPr="006B2413" w:rsidRDefault="004F22A2">
      <w:pPr>
        <w:pStyle w:val="TableofFigures"/>
        <w:tabs>
          <w:tab w:val="right" w:leader="dot" w:pos="10070"/>
        </w:tabs>
        <w:rPr>
          <w:noProof/>
          <w:sz w:val="22"/>
          <w:szCs w:val="22"/>
          <w:lang w:val="en-ZA" w:eastAsia="en-ZA"/>
        </w:rPr>
      </w:pPr>
      <w:hyperlink w:anchor="_Toc193891451" w:history="1">
        <w:r w:rsidRPr="006B2413">
          <w:rPr>
            <w:rStyle w:val="Hyperlink"/>
            <w:noProof/>
            <w:color w:val="auto"/>
          </w:rPr>
          <w:t>Figure 11: Climate map of Southern Africa</w:t>
        </w:r>
        <w:r w:rsidRPr="006B2413">
          <w:rPr>
            <w:noProof/>
            <w:webHidden/>
          </w:rPr>
          <w:tab/>
        </w:r>
        <w:r w:rsidRPr="006B2413">
          <w:rPr>
            <w:noProof/>
            <w:webHidden/>
          </w:rPr>
          <w:fldChar w:fldCharType="begin"/>
        </w:r>
        <w:r w:rsidRPr="006B2413">
          <w:rPr>
            <w:noProof/>
            <w:webHidden/>
          </w:rPr>
          <w:instrText xml:space="preserve"> PAGEREF _Toc193891451 \h </w:instrText>
        </w:r>
        <w:r w:rsidRPr="006B2413">
          <w:rPr>
            <w:noProof/>
            <w:webHidden/>
          </w:rPr>
        </w:r>
        <w:r w:rsidRPr="006B2413">
          <w:rPr>
            <w:noProof/>
            <w:webHidden/>
          </w:rPr>
          <w:fldChar w:fldCharType="separate"/>
        </w:r>
        <w:r w:rsidRPr="006B2413">
          <w:rPr>
            <w:noProof/>
            <w:webHidden/>
          </w:rPr>
          <w:t>42</w:t>
        </w:r>
        <w:r w:rsidRPr="006B2413">
          <w:rPr>
            <w:noProof/>
            <w:webHidden/>
          </w:rPr>
          <w:fldChar w:fldCharType="end"/>
        </w:r>
      </w:hyperlink>
    </w:p>
    <w:p w14:paraId="340683D5" w14:textId="2FF6986B" w:rsidR="004F22A2" w:rsidRPr="006B2413" w:rsidRDefault="004F22A2">
      <w:pPr>
        <w:pStyle w:val="TableofFigures"/>
        <w:tabs>
          <w:tab w:val="right" w:leader="dot" w:pos="10070"/>
        </w:tabs>
        <w:rPr>
          <w:noProof/>
          <w:sz w:val="22"/>
          <w:szCs w:val="22"/>
          <w:lang w:val="en-ZA" w:eastAsia="en-ZA"/>
        </w:rPr>
      </w:pPr>
      <w:hyperlink w:anchor="_Toc193891452" w:history="1">
        <w:r w:rsidRPr="006B2413">
          <w:rPr>
            <w:rStyle w:val="Hyperlink"/>
            <w:noProof/>
            <w:color w:val="auto"/>
          </w:rPr>
          <w:t>Figure 12: ND-GAIN Index for South Africa</w:t>
        </w:r>
        <w:r w:rsidRPr="006B2413">
          <w:rPr>
            <w:noProof/>
            <w:webHidden/>
          </w:rPr>
          <w:tab/>
        </w:r>
        <w:r w:rsidRPr="006B2413">
          <w:rPr>
            <w:noProof/>
            <w:webHidden/>
          </w:rPr>
          <w:fldChar w:fldCharType="begin"/>
        </w:r>
        <w:r w:rsidRPr="006B2413">
          <w:rPr>
            <w:noProof/>
            <w:webHidden/>
          </w:rPr>
          <w:instrText xml:space="preserve"> PAGEREF _Toc193891452 \h </w:instrText>
        </w:r>
        <w:r w:rsidRPr="006B2413">
          <w:rPr>
            <w:noProof/>
            <w:webHidden/>
          </w:rPr>
        </w:r>
        <w:r w:rsidRPr="006B2413">
          <w:rPr>
            <w:noProof/>
            <w:webHidden/>
          </w:rPr>
          <w:fldChar w:fldCharType="separate"/>
        </w:r>
        <w:r w:rsidRPr="006B2413">
          <w:rPr>
            <w:noProof/>
            <w:webHidden/>
          </w:rPr>
          <w:t>43</w:t>
        </w:r>
        <w:r w:rsidRPr="006B2413">
          <w:rPr>
            <w:noProof/>
            <w:webHidden/>
          </w:rPr>
          <w:fldChar w:fldCharType="end"/>
        </w:r>
      </w:hyperlink>
    </w:p>
    <w:p w14:paraId="78FC5A44" w14:textId="1A6C6E8E" w:rsidR="004F22A2" w:rsidRPr="006B2413" w:rsidRDefault="004F22A2">
      <w:pPr>
        <w:pStyle w:val="TableofFigures"/>
        <w:tabs>
          <w:tab w:val="right" w:leader="dot" w:pos="10070"/>
        </w:tabs>
        <w:rPr>
          <w:noProof/>
          <w:sz w:val="22"/>
          <w:szCs w:val="22"/>
          <w:lang w:val="en-ZA" w:eastAsia="en-ZA"/>
        </w:rPr>
      </w:pPr>
      <w:hyperlink w:anchor="_Toc193891453" w:history="1">
        <w:r w:rsidRPr="006B2413">
          <w:rPr>
            <w:rStyle w:val="Hyperlink"/>
            <w:noProof/>
            <w:color w:val="auto"/>
          </w:rPr>
          <w:t>Figure 13: Online Survey Results on Familiarity with Climate Change and its Impact (n=124)</w:t>
        </w:r>
        <w:r w:rsidRPr="006B2413">
          <w:rPr>
            <w:noProof/>
            <w:webHidden/>
          </w:rPr>
          <w:tab/>
        </w:r>
        <w:r w:rsidRPr="006B2413">
          <w:rPr>
            <w:noProof/>
            <w:webHidden/>
          </w:rPr>
          <w:fldChar w:fldCharType="begin"/>
        </w:r>
        <w:r w:rsidRPr="006B2413">
          <w:rPr>
            <w:noProof/>
            <w:webHidden/>
          </w:rPr>
          <w:instrText xml:space="preserve"> PAGEREF _Toc193891453 \h </w:instrText>
        </w:r>
        <w:r w:rsidRPr="006B2413">
          <w:rPr>
            <w:noProof/>
            <w:webHidden/>
          </w:rPr>
        </w:r>
        <w:r w:rsidRPr="006B2413">
          <w:rPr>
            <w:noProof/>
            <w:webHidden/>
          </w:rPr>
          <w:fldChar w:fldCharType="separate"/>
        </w:r>
        <w:r w:rsidRPr="006B2413">
          <w:rPr>
            <w:noProof/>
            <w:webHidden/>
          </w:rPr>
          <w:t>54</w:t>
        </w:r>
        <w:r w:rsidRPr="006B2413">
          <w:rPr>
            <w:noProof/>
            <w:webHidden/>
          </w:rPr>
          <w:fldChar w:fldCharType="end"/>
        </w:r>
      </w:hyperlink>
    </w:p>
    <w:p w14:paraId="041FE562" w14:textId="33D2AE67" w:rsidR="004F22A2" w:rsidRPr="006B2413" w:rsidRDefault="004F22A2">
      <w:pPr>
        <w:pStyle w:val="TableofFigures"/>
        <w:tabs>
          <w:tab w:val="right" w:leader="dot" w:pos="10070"/>
        </w:tabs>
        <w:rPr>
          <w:noProof/>
          <w:sz w:val="22"/>
          <w:szCs w:val="22"/>
          <w:lang w:val="en-ZA" w:eastAsia="en-ZA"/>
        </w:rPr>
      </w:pPr>
      <w:hyperlink w:anchor="_Toc193891454" w:history="1">
        <w:r w:rsidRPr="006B2413">
          <w:rPr>
            <w:rStyle w:val="Hyperlink"/>
            <w:noProof/>
            <w:color w:val="auto"/>
          </w:rPr>
          <w:t>Figure 14: Persons with Disabilities' Perceptions on their Inclusion in Decision-Making (n=124)</w:t>
        </w:r>
        <w:r w:rsidRPr="006B2413">
          <w:rPr>
            <w:noProof/>
            <w:webHidden/>
          </w:rPr>
          <w:tab/>
        </w:r>
        <w:r w:rsidRPr="006B2413">
          <w:rPr>
            <w:noProof/>
            <w:webHidden/>
          </w:rPr>
          <w:fldChar w:fldCharType="begin"/>
        </w:r>
        <w:r w:rsidRPr="006B2413">
          <w:rPr>
            <w:noProof/>
            <w:webHidden/>
          </w:rPr>
          <w:instrText xml:space="preserve"> PAGEREF _Toc193891454 \h </w:instrText>
        </w:r>
        <w:r w:rsidRPr="006B2413">
          <w:rPr>
            <w:noProof/>
            <w:webHidden/>
          </w:rPr>
        </w:r>
        <w:r w:rsidRPr="006B2413">
          <w:rPr>
            <w:noProof/>
            <w:webHidden/>
          </w:rPr>
          <w:fldChar w:fldCharType="separate"/>
        </w:r>
        <w:r w:rsidRPr="006B2413">
          <w:rPr>
            <w:noProof/>
            <w:webHidden/>
          </w:rPr>
          <w:t>62</w:t>
        </w:r>
        <w:r w:rsidRPr="006B2413">
          <w:rPr>
            <w:noProof/>
            <w:webHidden/>
          </w:rPr>
          <w:fldChar w:fldCharType="end"/>
        </w:r>
      </w:hyperlink>
    </w:p>
    <w:p w14:paraId="21A1B9CD" w14:textId="14085FF5" w:rsidR="008107CE" w:rsidRPr="006B2413" w:rsidRDefault="008107CE" w:rsidP="00AA73CC">
      <w:pPr>
        <w:spacing w:after="200" w:line="276" w:lineRule="auto"/>
        <w:rPr>
          <w:rFonts w:ascii="Aptos" w:hAnsi="Aptos"/>
          <w:sz w:val="24"/>
          <w:szCs w:val="24"/>
        </w:rPr>
      </w:pPr>
      <w:r w:rsidRPr="006B2413">
        <w:rPr>
          <w:rFonts w:ascii="Aptos" w:hAnsi="Aptos"/>
          <w:sz w:val="24"/>
          <w:szCs w:val="24"/>
        </w:rPr>
        <w:fldChar w:fldCharType="end"/>
      </w:r>
    </w:p>
    <w:p w14:paraId="7EECE95E" w14:textId="088EA13B" w:rsidR="004F4E72" w:rsidRPr="006B2413" w:rsidRDefault="008107CE">
      <w:pPr>
        <w:pStyle w:val="TableofFigures"/>
        <w:tabs>
          <w:tab w:val="right" w:leader="dot" w:pos="10070"/>
        </w:tabs>
        <w:rPr>
          <w:noProof/>
          <w:sz w:val="22"/>
          <w:szCs w:val="22"/>
          <w:lang w:val="en-ZA" w:eastAsia="en-ZA"/>
        </w:rPr>
      </w:pPr>
      <w:r w:rsidRPr="006B2413">
        <w:rPr>
          <w:rFonts w:ascii="Aptos" w:hAnsi="Aptos"/>
          <w:sz w:val="24"/>
          <w:szCs w:val="24"/>
        </w:rPr>
        <w:fldChar w:fldCharType="begin"/>
      </w:r>
      <w:r w:rsidRPr="006B2413">
        <w:rPr>
          <w:rFonts w:ascii="Aptos" w:hAnsi="Aptos"/>
          <w:sz w:val="24"/>
          <w:szCs w:val="24"/>
        </w:rPr>
        <w:instrText xml:space="preserve"> TOC \h \z \c "Table" </w:instrText>
      </w:r>
      <w:r w:rsidRPr="006B2413">
        <w:rPr>
          <w:rFonts w:ascii="Aptos" w:hAnsi="Aptos"/>
          <w:sz w:val="24"/>
          <w:szCs w:val="24"/>
        </w:rPr>
        <w:fldChar w:fldCharType="separate"/>
      </w:r>
      <w:hyperlink w:anchor="_Toc193891331" w:history="1">
        <w:r w:rsidR="004F4E72" w:rsidRPr="006B2413">
          <w:rPr>
            <w:rStyle w:val="Hyperlink"/>
            <w:noProof/>
            <w:color w:val="auto"/>
          </w:rPr>
          <w:t>Table 1: Research Questions</w:t>
        </w:r>
        <w:r w:rsidR="004F4E72" w:rsidRPr="006B2413">
          <w:rPr>
            <w:noProof/>
            <w:webHidden/>
          </w:rPr>
          <w:tab/>
        </w:r>
        <w:r w:rsidR="004F4E72" w:rsidRPr="006B2413">
          <w:rPr>
            <w:noProof/>
            <w:webHidden/>
          </w:rPr>
          <w:fldChar w:fldCharType="begin"/>
        </w:r>
        <w:r w:rsidR="004F4E72" w:rsidRPr="006B2413">
          <w:rPr>
            <w:noProof/>
            <w:webHidden/>
          </w:rPr>
          <w:instrText xml:space="preserve"> PAGEREF _Toc193891331 \h </w:instrText>
        </w:r>
        <w:r w:rsidR="004F4E72" w:rsidRPr="006B2413">
          <w:rPr>
            <w:noProof/>
            <w:webHidden/>
          </w:rPr>
        </w:r>
        <w:r w:rsidR="004F4E72" w:rsidRPr="006B2413">
          <w:rPr>
            <w:noProof/>
            <w:webHidden/>
          </w:rPr>
          <w:fldChar w:fldCharType="separate"/>
        </w:r>
        <w:r w:rsidR="004F4E72" w:rsidRPr="006B2413">
          <w:rPr>
            <w:noProof/>
            <w:webHidden/>
          </w:rPr>
          <w:t>17</w:t>
        </w:r>
        <w:r w:rsidR="004F4E72" w:rsidRPr="006B2413">
          <w:rPr>
            <w:noProof/>
            <w:webHidden/>
          </w:rPr>
          <w:fldChar w:fldCharType="end"/>
        </w:r>
      </w:hyperlink>
    </w:p>
    <w:p w14:paraId="61C1BA9A" w14:textId="49AB4A94" w:rsidR="004F4E72" w:rsidRPr="006B2413" w:rsidRDefault="004F4E72">
      <w:pPr>
        <w:pStyle w:val="TableofFigures"/>
        <w:tabs>
          <w:tab w:val="right" w:leader="dot" w:pos="10070"/>
        </w:tabs>
        <w:rPr>
          <w:noProof/>
          <w:sz w:val="22"/>
          <w:szCs w:val="22"/>
          <w:lang w:val="en-ZA" w:eastAsia="en-ZA"/>
        </w:rPr>
      </w:pPr>
      <w:hyperlink w:anchor="_Toc193891332" w:history="1">
        <w:r w:rsidRPr="006B2413">
          <w:rPr>
            <w:rStyle w:val="Hyperlink"/>
            <w:rFonts w:ascii="Aptos" w:hAnsi="Aptos"/>
            <w:noProof/>
            <w:color w:val="auto"/>
          </w:rPr>
          <w:t>Table 2: Countries with good practice on including persons with disabilities in national plans</w:t>
        </w:r>
        <w:r w:rsidRPr="006B2413">
          <w:rPr>
            <w:noProof/>
            <w:webHidden/>
          </w:rPr>
          <w:tab/>
        </w:r>
        <w:r w:rsidRPr="006B2413">
          <w:rPr>
            <w:noProof/>
            <w:webHidden/>
          </w:rPr>
          <w:fldChar w:fldCharType="begin"/>
        </w:r>
        <w:r w:rsidRPr="006B2413">
          <w:rPr>
            <w:noProof/>
            <w:webHidden/>
          </w:rPr>
          <w:instrText xml:space="preserve"> PAGEREF _Toc193891332 \h </w:instrText>
        </w:r>
        <w:r w:rsidRPr="006B2413">
          <w:rPr>
            <w:noProof/>
            <w:webHidden/>
          </w:rPr>
        </w:r>
        <w:r w:rsidRPr="006B2413">
          <w:rPr>
            <w:noProof/>
            <w:webHidden/>
          </w:rPr>
          <w:fldChar w:fldCharType="separate"/>
        </w:r>
        <w:r w:rsidRPr="006B2413">
          <w:rPr>
            <w:noProof/>
            <w:webHidden/>
          </w:rPr>
          <w:t>48</w:t>
        </w:r>
        <w:r w:rsidRPr="006B2413">
          <w:rPr>
            <w:noProof/>
            <w:webHidden/>
          </w:rPr>
          <w:fldChar w:fldCharType="end"/>
        </w:r>
      </w:hyperlink>
    </w:p>
    <w:p w14:paraId="60207EBC" w14:textId="53675C00" w:rsidR="004F4E72" w:rsidRPr="006B2413" w:rsidRDefault="004F4E72">
      <w:pPr>
        <w:pStyle w:val="TableofFigures"/>
        <w:tabs>
          <w:tab w:val="right" w:leader="dot" w:pos="10070"/>
        </w:tabs>
        <w:rPr>
          <w:noProof/>
          <w:sz w:val="22"/>
          <w:szCs w:val="22"/>
          <w:lang w:val="en-ZA" w:eastAsia="en-ZA"/>
        </w:rPr>
      </w:pPr>
      <w:hyperlink w:anchor="_Toc193891333" w:history="1">
        <w:r w:rsidRPr="006B2413">
          <w:rPr>
            <w:rStyle w:val="Hyperlink"/>
            <w:noProof/>
            <w:color w:val="auto"/>
          </w:rPr>
          <w:t>Table 3: Priority Actions for Considerations</w:t>
        </w:r>
        <w:r w:rsidRPr="006B2413">
          <w:rPr>
            <w:noProof/>
            <w:webHidden/>
          </w:rPr>
          <w:tab/>
        </w:r>
        <w:r w:rsidRPr="006B2413">
          <w:rPr>
            <w:noProof/>
            <w:webHidden/>
          </w:rPr>
          <w:fldChar w:fldCharType="begin"/>
        </w:r>
        <w:r w:rsidRPr="006B2413">
          <w:rPr>
            <w:noProof/>
            <w:webHidden/>
          </w:rPr>
          <w:instrText xml:space="preserve"> PAGEREF _Toc193891333 \h </w:instrText>
        </w:r>
        <w:r w:rsidRPr="006B2413">
          <w:rPr>
            <w:noProof/>
            <w:webHidden/>
          </w:rPr>
        </w:r>
        <w:r w:rsidRPr="006B2413">
          <w:rPr>
            <w:noProof/>
            <w:webHidden/>
          </w:rPr>
          <w:fldChar w:fldCharType="separate"/>
        </w:r>
        <w:r w:rsidRPr="006B2413">
          <w:rPr>
            <w:noProof/>
            <w:webHidden/>
          </w:rPr>
          <w:t>70</w:t>
        </w:r>
        <w:r w:rsidRPr="006B2413">
          <w:rPr>
            <w:noProof/>
            <w:webHidden/>
          </w:rPr>
          <w:fldChar w:fldCharType="end"/>
        </w:r>
      </w:hyperlink>
    </w:p>
    <w:p w14:paraId="75259512" w14:textId="5A977193" w:rsidR="004544BE" w:rsidRPr="006B2413" w:rsidRDefault="008107CE" w:rsidP="00AA73CC">
      <w:pPr>
        <w:spacing w:after="200" w:line="276" w:lineRule="auto"/>
        <w:rPr>
          <w:rFonts w:ascii="Aptos" w:hAnsi="Aptos"/>
          <w:sz w:val="24"/>
          <w:szCs w:val="24"/>
        </w:rPr>
      </w:pPr>
      <w:r w:rsidRPr="006B2413">
        <w:rPr>
          <w:rFonts w:ascii="Aptos" w:hAnsi="Aptos"/>
          <w:sz w:val="24"/>
          <w:szCs w:val="24"/>
        </w:rPr>
        <w:fldChar w:fldCharType="end"/>
      </w:r>
    </w:p>
    <w:p w14:paraId="166AB691" w14:textId="77777777" w:rsidR="004544BE" w:rsidRPr="006B2413" w:rsidRDefault="004544BE">
      <w:pPr>
        <w:rPr>
          <w:rFonts w:ascii="Aptos" w:hAnsi="Aptos"/>
          <w:sz w:val="24"/>
          <w:szCs w:val="24"/>
        </w:rPr>
      </w:pPr>
      <w:r w:rsidRPr="006B2413">
        <w:rPr>
          <w:rFonts w:ascii="Aptos" w:hAnsi="Aptos"/>
          <w:sz w:val="24"/>
          <w:szCs w:val="24"/>
        </w:rPr>
        <w:br w:type="page"/>
      </w:r>
    </w:p>
    <w:p w14:paraId="30D86535" w14:textId="77777777" w:rsidR="00615AD9" w:rsidRPr="006B2413" w:rsidRDefault="00615AD9" w:rsidP="00D1200E">
      <w:pPr>
        <w:pStyle w:val="Heading1"/>
        <w:rPr>
          <w:color w:val="auto"/>
        </w:rPr>
      </w:pPr>
      <w:bookmarkStart w:id="29" w:name="_Toc193891219"/>
      <w:r w:rsidRPr="006B2413">
        <w:rPr>
          <w:color w:val="auto"/>
        </w:rPr>
        <w:lastRenderedPageBreak/>
        <w:t>Acronyms</w:t>
      </w:r>
      <w:bookmarkEnd w:id="29"/>
    </w:p>
    <w:p w14:paraId="32A45D90" w14:textId="77777777" w:rsidR="00615AD9" w:rsidRPr="006B2413" w:rsidRDefault="00615AD9" w:rsidP="00AA73CC">
      <w:pPr>
        <w:spacing w:line="276" w:lineRule="auto"/>
        <w:rPr>
          <w:rFonts w:ascii="Aptos" w:hAnsi="Aptos"/>
          <w:sz w:val="24"/>
          <w:szCs w:val="24"/>
        </w:rPr>
      </w:pPr>
    </w:p>
    <w:tbl>
      <w:tblPr>
        <w:tblStyle w:val="MediumShading1-Accent22"/>
        <w:tblW w:w="0" w:type="auto"/>
        <w:tblLook w:val="04A0" w:firstRow="1" w:lastRow="0" w:firstColumn="1" w:lastColumn="0" w:noHBand="0" w:noVBand="1"/>
      </w:tblPr>
      <w:tblGrid>
        <w:gridCol w:w="1408"/>
        <w:gridCol w:w="709"/>
        <w:gridCol w:w="7943"/>
      </w:tblGrid>
      <w:tr w:rsidR="006B2413" w:rsidRPr="006B2413" w14:paraId="4063F274" w14:textId="77777777" w:rsidTr="00EA3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335CEF8" w14:textId="77777777" w:rsidR="00034FA7" w:rsidRPr="006B2413" w:rsidRDefault="00034FA7" w:rsidP="00AA73CC">
            <w:pPr>
              <w:spacing w:line="276" w:lineRule="auto"/>
              <w:rPr>
                <w:rFonts w:ascii="Aptos" w:hAnsi="Aptos" w:cs="Calibri"/>
                <w:color w:val="auto"/>
                <w:sz w:val="24"/>
                <w:szCs w:val="24"/>
              </w:rPr>
            </w:pPr>
            <w:bookmarkStart w:id="30" w:name="_Hlk191562781"/>
            <w:r w:rsidRPr="006B2413">
              <w:rPr>
                <w:rFonts w:ascii="Aptos" w:hAnsi="Aptos" w:cs="Calibri"/>
                <w:color w:val="auto"/>
                <w:sz w:val="24"/>
                <w:szCs w:val="24"/>
              </w:rPr>
              <w:t>Acronym</w:t>
            </w:r>
          </w:p>
        </w:tc>
        <w:tc>
          <w:tcPr>
            <w:tcW w:w="709" w:type="dxa"/>
          </w:tcPr>
          <w:p w14:paraId="4251BF42" w14:textId="77777777" w:rsidR="00034FA7" w:rsidRPr="006B2413" w:rsidRDefault="00034FA7" w:rsidP="00AA73CC">
            <w:pPr>
              <w:spacing w:line="276" w:lineRule="auto"/>
              <w:cnfStyle w:val="100000000000" w:firstRow="1" w:lastRow="0" w:firstColumn="0" w:lastColumn="0" w:oddVBand="0" w:evenVBand="0" w:oddHBand="0" w:evenHBand="0" w:firstRowFirstColumn="0" w:firstRowLastColumn="0" w:lastRowFirstColumn="0" w:lastRowLastColumn="0"/>
              <w:rPr>
                <w:rFonts w:ascii="Aptos" w:hAnsi="Aptos" w:cs="Calibri"/>
                <w:color w:val="auto"/>
                <w:sz w:val="24"/>
                <w:szCs w:val="24"/>
              </w:rPr>
            </w:pPr>
          </w:p>
        </w:tc>
        <w:tc>
          <w:tcPr>
            <w:tcW w:w="7943" w:type="dxa"/>
          </w:tcPr>
          <w:p w14:paraId="5523258A" w14:textId="77777777" w:rsidR="00034FA7" w:rsidRPr="006B2413" w:rsidRDefault="00034FA7" w:rsidP="00AA73CC">
            <w:pPr>
              <w:spacing w:line="276" w:lineRule="auto"/>
              <w:cnfStyle w:val="100000000000" w:firstRow="1" w:lastRow="0" w:firstColumn="0" w:lastColumn="0" w:oddVBand="0" w:evenVBand="0" w:oddHBand="0" w:evenHBand="0" w:firstRowFirstColumn="0" w:firstRowLastColumn="0" w:lastRowFirstColumn="0" w:lastRowLastColumn="0"/>
              <w:rPr>
                <w:rFonts w:ascii="Aptos" w:hAnsi="Aptos" w:cs="Calibri"/>
                <w:color w:val="auto"/>
                <w:sz w:val="24"/>
                <w:szCs w:val="24"/>
              </w:rPr>
            </w:pPr>
            <w:r w:rsidRPr="006B2413">
              <w:rPr>
                <w:rFonts w:ascii="Aptos" w:hAnsi="Aptos" w:cs="Calibri"/>
                <w:color w:val="auto"/>
                <w:sz w:val="24"/>
                <w:szCs w:val="24"/>
              </w:rPr>
              <w:t>Full Name</w:t>
            </w:r>
          </w:p>
        </w:tc>
      </w:tr>
      <w:tr w:rsidR="006B2413" w:rsidRPr="006B2413" w14:paraId="1E158FE2"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5592561"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ADP</w:t>
            </w:r>
          </w:p>
        </w:tc>
        <w:tc>
          <w:tcPr>
            <w:tcW w:w="709" w:type="dxa"/>
          </w:tcPr>
          <w:p w14:paraId="57FBE0E4" w14:textId="77777777" w:rsidR="00034FA7" w:rsidRPr="006B2413" w:rsidRDefault="00034FA7" w:rsidP="00AA73CC">
            <w:pPr>
              <w:spacing w:line="276" w:lineRule="auto"/>
              <w:ind w:left="720" w:hanging="360"/>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4EF5ED2"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Africa Disability Protocol</w:t>
            </w:r>
          </w:p>
        </w:tc>
      </w:tr>
      <w:tr w:rsidR="006B2413" w:rsidRPr="006B2413" w14:paraId="34FB589D"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C3D92AA"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AU</w:t>
            </w:r>
          </w:p>
        </w:tc>
        <w:tc>
          <w:tcPr>
            <w:tcW w:w="709" w:type="dxa"/>
          </w:tcPr>
          <w:p w14:paraId="21305B20" w14:textId="77777777" w:rsidR="00034FA7" w:rsidRPr="006B2413" w:rsidRDefault="00034FA7" w:rsidP="00AA73CC">
            <w:pPr>
              <w:spacing w:line="276" w:lineRule="auto"/>
              <w:ind w:left="720" w:hanging="360"/>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724AC85"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African Union</w:t>
            </w:r>
          </w:p>
        </w:tc>
      </w:tr>
      <w:tr w:rsidR="006B2413" w:rsidRPr="006B2413" w14:paraId="6468B717"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98340E6"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AUDA</w:t>
            </w:r>
          </w:p>
        </w:tc>
        <w:tc>
          <w:tcPr>
            <w:tcW w:w="709" w:type="dxa"/>
          </w:tcPr>
          <w:p w14:paraId="2B5D846F" w14:textId="77777777" w:rsidR="00034FA7" w:rsidRPr="006B2413" w:rsidRDefault="00034FA7" w:rsidP="00AA73CC">
            <w:pPr>
              <w:spacing w:line="276" w:lineRule="auto"/>
              <w:ind w:left="720" w:hanging="360"/>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DAE57BD"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African Union Development Agency</w:t>
            </w:r>
          </w:p>
        </w:tc>
      </w:tr>
      <w:tr w:rsidR="006B2413" w:rsidRPr="006B2413" w14:paraId="468B7063"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044C77F"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CCRI</w:t>
            </w:r>
          </w:p>
        </w:tc>
        <w:tc>
          <w:tcPr>
            <w:tcW w:w="709" w:type="dxa"/>
          </w:tcPr>
          <w:p w14:paraId="09A61A52" w14:textId="77777777" w:rsidR="00034FA7" w:rsidRPr="006B2413" w:rsidRDefault="00034FA7" w:rsidP="00AA73CC">
            <w:pPr>
              <w:spacing w:line="276" w:lineRule="auto"/>
              <w:ind w:left="720" w:hanging="360"/>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44C84B2"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Children’s Climate Risk Index</w:t>
            </w:r>
          </w:p>
        </w:tc>
      </w:tr>
      <w:tr w:rsidR="006B2413" w:rsidRPr="006B2413" w14:paraId="00516605"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E6369FE"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CBO</w:t>
            </w:r>
          </w:p>
        </w:tc>
        <w:tc>
          <w:tcPr>
            <w:tcW w:w="709" w:type="dxa"/>
          </w:tcPr>
          <w:p w14:paraId="76E621EB" w14:textId="77777777" w:rsidR="00034FA7" w:rsidRPr="006B2413" w:rsidRDefault="00034FA7" w:rsidP="00AA73CC">
            <w:pPr>
              <w:spacing w:line="276" w:lineRule="auto"/>
              <w:ind w:left="720" w:hanging="360"/>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5B01CE5"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Community Based Organisation</w:t>
            </w:r>
          </w:p>
        </w:tc>
      </w:tr>
      <w:tr w:rsidR="006B2413" w:rsidRPr="006B2413" w14:paraId="74DD0D66"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DC385CA"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COP</w:t>
            </w:r>
          </w:p>
        </w:tc>
        <w:tc>
          <w:tcPr>
            <w:tcW w:w="709" w:type="dxa"/>
          </w:tcPr>
          <w:p w14:paraId="60F06428" w14:textId="77777777" w:rsidR="00034FA7" w:rsidRPr="006B2413" w:rsidRDefault="00034FA7" w:rsidP="00AA73CC">
            <w:pPr>
              <w:spacing w:line="276" w:lineRule="auto"/>
              <w:ind w:left="720" w:hanging="360"/>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13F4F97"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Conference of Parties</w:t>
            </w:r>
          </w:p>
        </w:tc>
      </w:tr>
      <w:tr w:rsidR="006B2413" w:rsidRPr="006B2413" w14:paraId="531628E6"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07CBD44" w14:textId="6FFDD7D8" w:rsidR="00E82F9F" w:rsidRPr="006B2413" w:rsidRDefault="00E82F9F" w:rsidP="00AA73CC">
            <w:pPr>
              <w:spacing w:line="276" w:lineRule="auto"/>
              <w:rPr>
                <w:rFonts w:ascii="Aptos" w:hAnsi="Aptos" w:cs="Calibri"/>
                <w:sz w:val="24"/>
                <w:szCs w:val="24"/>
              </w:rPr>
            </w:pPr>
            <w:r w:rsidRPr="006B2413">
              <w:rPr>
                <w:rFonts w:ascii="Aptos" w:hAnsi="Aptos" w:cs="Calibri"/>
                <w:sz w:val="24"/>
                <w:szCs w:val="24"/>
              </w:rPr>
              <w:t>CP</w:t>
            </w:r>
          </w:p>
        </w:tc>
        <w:tc>
          <w:tcPr>
            <w:tcW w:w="709" w:type="dxa"/>
          </w:tcPr>
          <w:p w14:paraId="6C759A5D" w14:textId="784E7A6B" w:rsidR="00E82F9F" w:rsidRPr="006B2413" w:rsidRDefault="00E82F9F" w:rsidP="00AA73CC">
            <w:pPr>
              <w:spacing w:line="276" w:lineRule="auto"/>
              <w:ind w:left="720" w:hanging="360"/>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6AFD89E" w14:textId="5157EEE7" w:rsidR="00E82F9F" w:rsidRPr="006B2413" w:rsidRDefault="00E82F9F"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Cerebral Palsy</w:t>
            </w:r>
          </w:p>
        </w:tc>
      </w:tr>
      <w:tr w:rsidR="006B2413" w:rsidRPr="006B2413" w14:paraId="6160C008"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F57EF13"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CRPD</w:t>
            </w:r>
          </w:p>
        </w:tc>
        <w:tc>
          <w:tcPr>
            <w:tcW w:w="709" w:type="dxa"/>
          </w:tcPr>
          <w:p w14:paraId="4B7B9C5F"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602AB4A3" w14:textId="3BD33B15"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 xml:space="preserve">Convention on the Rights of </w:t>
            </w:r>
            <w:r w:rsidR="00F12675" w:rsidRPr="006B2413">
              <w:rPr>
                <w:rFonts w:ascii="Aptos" w:hAnsi="Aptos" w:cs="Calibri"/>
                <w:sz w:val="24"/>
                <w:szCs w:val="24"/>
              </w:rPr>
              <w:t>Persons with disabilities</w:t>
            </w:r>
          </w:p>
        </w:tc>
      </w:tr>
      <w:tr w:rsidR="006B2413" w:rsidRPr="006B2413" w14:paraId="7DBE2671"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7B3E58C"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CRV</w:t>
            </w:r>
          </w:p>
        </w:tc>
        <w:tc>
          <w:tcPr>
            <w:tcW w:w="709" w:type="dxa"/>
          </w:tcPr>
          <w:p w14:paraId="2B7A0241"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2B53BA7"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Climate Risk Vulnerability</w:t>
            </w:r>
          </w:p>
        </w:tc>
      </w:tr>
      <w:tr w:rsidR="006B2413" w:rsidRPr="006B2413" w14:paraId="385AFCF3"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2D5C6C6"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CSIR</w:t>
            </w:r>
          </w:p>
        </w:tc>
        <w:tc>
          <w:tcPr>
            <w:tcW w:w="709" w:type="dxa"/>
          </w:tcPr>
          <w:p w14:paraId="5E375EF0"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D420232"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Council for Scientific and Industrial Research</w:t>
            </w:r>
          </w:p>
        </w:tc>
      </w:tr>
      <w:tr w:rsidR="006B2413" w:rsidRPr="006B2413" w14:paraId="04761C63"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88146D0" w14:textId="176485AE" w:rsidR="00D857FE" w:rsidRPr="006B2413" w:rsidRDefault="00D857FE" w:rsidP="00AA73CC">
            <w:pPr>
              <w:spacing w:line="276" w:lineRule="auto"/>
              <w:rPr>
                <w:rFonts w:ascii="Aptos" w:hAnsi="Aptos" w:cs="Calibri"/>
                <w:sz w:val="24"/>
                <w:szCs w:val="24"/>
              </w:rPr>
            </w:pPr>
            <w:r w:rsidRPr="006B2413">
              <w:rPr>
                <w:rFonts w:ascii="Aptos" w:hAnsi="Aptos" w:cs="Calibri"/>
                <w:sz w:val="24"/>
                <w:szCs w:val="24"/>
              </w:rPr>
              <w:t>CSO</w:t>
            </w:r>
          </w:p>
        </w:tc>
        <w:tc>
          <w:tcPr>
            <w:tcW w:w="709" w:type="dxa"/>
          </w:tcPr>
          <w:p w14:paraId="42868E60" w14:textId="066934EA" w:rsidR="00D857FE" w:rsidRPr="006B2413" w:rsidRDefault="00D857FE"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F10D988" w14:textId="65B0C06B" w:rsidR="00D857FE" w:rsidRPr="006B2413" w:rsidRDefault="00D857FE"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Civil Society Organisation</w:t>
            </w:r>
          </w:p>
        </w:tc>
      </w:tr>
      <w:tr w:rsidR="006B2413" w:rsidRPr="006B2413" w14:paraId="6EE413D9"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B02A969" w14:textId="09DB5037" w:rsidR="00A00A9A" w:rsidRPr="006B2413" w:rsidRDefault="00A00A9A" w:rsidP="00AA73CC">
            <w:pPr>
              <w:spacing w:line="276" w:lineRule="auto"/>
              <w:rPr>
                <w:rFonts w:ascii="Aptos" w:hAnsi="Aptos" w:cs="Calibri"/>
                <w:sz w:val="24"/>
                <w:szCs w:val="24"/>
              </w:rPr>
            </w:pPr>
            <w:r w:rsidRPr="006B2413">
              <w:rPr>
                <w:rFonts w:ascii="Aptos" w:hAnsi="Aptos" w:cs="Calibri"/>
                <w:sz w:val="24"/>
                <w:szCs w:val="24"/>
              </w:rPr>
              <w:t>CR</w:t>
            </w:r>
            <w:r w:rsidR="000B7E56" w:rsidRPr="006B2413">
              <w:rPr>
                <w:rFonts w:ascii="Aptos" w:hAnsi="Aptos" w:cs="Calibri"/>
                <w:sz w:val="24"/>
                <w:szCs w:val="24"/>
              </w:rPr>
              <w:t>V</w:t>
            </w:r>
          </w:p>
        </w:tc>
        <w:tc>
          <w:tcPr>
            <w:tcW w:w="709" w:type="dxa"/>
          </w:tcPr>
          <w:p w14:paraId="2029E867" w14:textId="11628AE1" w:rsidR="00A00A9A" w:rsidRPr="006B2413" w:rsidRDefault="00A00A9A"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2C5874C" w14:textId="2C00532C" w:rsidR="00A00A9A" w:rsidRPr="006B2413" w:rsidRDefault="000B7E56"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Climate Risk and Vulnerability</w:t>
            </w:r>
          </w:p>
        </w:tc>
      </w:tr>
      <w:tr w:rsidR="006B2413" w:rsidRPr="006B2413" w14:paraId="18583EED"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76F3AA2" w14:textId="38FC2E98" w:rsidR="000B7E56" w:rsidRPr="006B2413" w:rsidRDefault="000B7E56" w:rsidP="00AA73CC">
            <w:pPr>
              <w:spacing w:line="276" w:lineRule="auto"/>
              <w:rPr>
                <w:rFonts w:ascii="Aptos" w:hAnsi="Aptos" w:cs="Calibri"/>
                <w:sz w:val="24"/>
                <w:szCs w:val="24"/>
              </w:rPr>
            </w:pPr>
            <w:r w:rsidRPr="006B2413">
              <w:rPr>
                <w:rFonts w:ascii="Aptos" w:hAnsi="Aptos" w:cs="Calibri"/>
                <w:sz w:val="24"/>
                <w:szCs w:val="24"/>
              </w:rPr>
              <w:t>DDI</w:t>
            </w:r>
          </w:p>
        </w:tc>
        <w:tc>
          <w:tcPr>
            <w:tcW w:w="709" w:type="dxa"/>
          </w:tcPr>
          <w:p w14:paraId="71291CCF" w14:textId="3D944D2B" w:rsidR="000B7E56" w:rsidRPr="006B2413" w:rsidRDefault="000B7E56"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14327BC" w14:textId="11A12E1C" w:rsidR="000B7E56" w:rsidRPr="006B2413" w:rsidRDefault="000B7E56"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Disability Data Initiative</w:t>
            </w:r>
          </w:p>
        </w:tc>
      </w:tr>
      <w:tr w:rsidR="006B2413" w:rsidRPr="006B2413" w14:paraId="6F19C981"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64D6411" w14:textId="0C584168" w:rsidR="00F92C96" w:rsidRPr="006B2413" w:rsidRDefault="00F92C96" w:rsidP="00AA73CC">
            <w:pPr>
              <w:spacing w:line="276" w:lineRule="auto"/>
              <w:rPr>
                <w:rFonts w:ascii="Aptos" w:hAnsi="Aptos" w:cs="Calibri"/>
                <w:sz w:val="24"/>
                <w:szCs w:val="24"/>
              </w:rPr>
            </w:pPr>
            <w:r w:rsidRPr="006B2413">
              <w:rPr>
                <w:rFonts w:ascii="Aptos" w:hAnsi="Aptos" w:cs="Calibri"/>
                <w:sz w:val="24"/>
                <w:szCs w:val="24"/>
              </w:rPr>
              <w:t>DDM</w:t>
            </w:r>
          </w:p>
        </w:tc>
        <w:tc>
          <w:tcPr>
            <w:tcW w:w="709" w:type="dxa"/>
          </w:tcPr>
          <w:p w14:paraId="32048D22" w14:textId="30D1E090" w:rsidR="00F92C96" w:rsidRPr="006B2413" w:rsidRDefault="00F92C96"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3A72A97" w14:textId="26E65BA0" w:rsidR="00F92C96" w:rsidRPr="006B2413" w:rsidRDefault="00F92C96"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District Development Model</w:t>
            </w:r>
          </w:p>
        </w:tc>
      </w:tr>
      <w:tr w:rsidR="006B2413" w:rsidRPr="006B2413" w14:paraId="116BE80F"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213D9D6" w14:textId="0093E13D" w:rsidR="00091C1B" w:rsidRPr="006B2413" w:rsidRDefault="00091C1B" w:rsidP="00AA73CC">
            <w:pPr>
              <w:spacing w:line="276" w:lineRule="auto"/>
              <w:rPr>
                <w:rFonts w:ascii="Aptos" w:hAnsi="Aptos" w:cs="Calibri"/>
                <w:sz w:val="24"/>
                <w:szCs w:val="24"/>
              </w:rPr>
            </w:pPr>
            <w:r w:rsidRPr="006B2413">
              <w:rPr>
                <w:rFonts w:ascii="Aptos" w:hAnsi="Aptos" w:cs="Calibri"/>
                <w:sz w:val="24"/>
                <w:szCs w:val="24"/>
              </w:rPr>
              <w:t>DPME</w:t>
            </w:r>
          </w:p>
        </w:tc>
        <w:tc>
          <w:tcPr>
            <w:tcW w:w="709" w:type="dxa"/>
          </w:tcPr>
          <w:p w14:paraId="5E98CD78" w14:textId="44348D71" w:rsidR="00091C1B" w:rsidRPr="006B2413" w:rsidRDefault="00091C1B"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270F4F8F" w14:textId="4FEBA0B7" w:rsidR="00091C1B" w:rsidRPr="006B2413" w:rsidRDefault="00091C1B"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Department of Planning, Monitoring and Evaluation</w:t>
            </w:r>
          </w:p>
        </w:tc>
      </w:tr>
      <w:tr w:rsidR="006B2413" w:rsidRPr="006B2413" w14:paraId="590001D3"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5A6C661"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DPWI</w:t>
            </w:r>
          </w:p>
        </w:tc>
        <w:tc>
          <w:tcPr>
            <w:tcW w:w="709" w:type="dxa"/>
          </w:tcPr>
          <w:p w14:paraId="3A153162"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A1454A4"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Department of Public Works and Infrastructure</w:t>
            </w:r>
          </w:p>
        </w:tc>
      </w:tr>
      <w:tr w:rsidR="006B2413" w:rsidRPr="006B2413" w14:paraId="59E2B1DD"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052EB38"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DRR</w:t>
            </w:r>
          </w:p>
        </w:tc>
        <w:tc>
          <w:tcPr>
            <w:tcW w:w="709" w:type="dxa"/>
          </w:tcPr>
          <w:p w14:paraId="3816AEF1"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9422718"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Disaster Risk Reduction</w:t>
            </w:r>
          </w:p>
        </w:tc>
      </w:tr>
      <w:tr w:rsidR="006B2413" w:rsidRPr="006B2413" w14:paraId="155F7672"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8CE4592" w14:textId="77777777" w:rsidR="00034FA7" w:rsidRPr="006B2413" w:rsidRDefault="00034FA7" w:rsidP="00AA73CC">
            <w:pPr>
              <w:spacing w:line="276" w:lineRule="auto"/>
              <w:rPr>
                <w:rFonts w:ascii="Aptos" w:hAnsi="Aptos" w:cs="Calibri"/>
                <w:sz w:val="24"/>
                <w:szCs w:val="24"/>
              </w:rPr>
            </w:pPr>
            <w:bookmarkStart w:id="31" w:name="_Hlk183257812"/>
            <w:r w:rsidRPr="006B2413">
              <w:rPr>
                <w:rFonts w:ascii="Aptos" w:hAnsi="Aptos" w:cs="Calibri"/>
                <w:sz w:val="24"/>
                <w:szCs w:val="24"/>
              </w:rPr>
              <w:t>DWYPD</w:t>
            </w:r>
          </w:p>
        </w:tc>
        <w:tc>
          <w:tcPr>
            <w:tcW w:w="709" w:type="dxa"/>
          </w:tcPr>
          <w:p w14:paraId="4C4FED85"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157EE58" w14:textId="3CD549EF"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 xml:space="preserve">Department of Women, Youth and </w:t>
            </w:r>
            <w:r w:rsidR="00F12675" w:rsidRPr="006B2413">
              <w:rPr>
                <w:rFonts w:ascii="Aptos" w:hAnsi="Aptos" w:cs="Calibri"/>
                <w:sz w:val="24"/>
                <w:szCs w:val="24"/>
              </w:rPr>
              <w:t>Persons with disabilities</w:t>
            </w:r>
          </w:p>
        </w:tc>
      </w:tr>
      <w:bookmarkEnd w:id="31"/>
      <w:tr w:rsidR="006B2413" w:rsidRPr="006B2413" w14:paraId="0C8EC693"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A4FAA0A"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DFFE</w:t>
            </w:r>
          </w:p>
        </w:tc>
        <w:tc>
          <w:tcPr>
            <w:tcW w:w="709" w:type="dxa"/>
          </w:tcPr>
          <w:p w14:paraId="2D3B0512"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C3E494C"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Department of Forestry, Fisheries and the Environment</w:t>
            </w:r>
          </w:p>
        </w:tc>
      </w:tr>
      <w:tr w:rsidR="006B2413" w:rsidRPr="006B2413" w14:paraId="6E4B89F6"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7E1E86B" w14:textId="20BDAE7B" w:rsidR="00D32C6E" w:rsidRPr="006B2413" w:rsidRDefault="00D32C6E" w:rsidP="00AA73CC">
            <w:pPr>
              <w:spacing w:line="276" w:lineRule="auto"/>
              <w:rPr>
                <w:rFonts w:ascii="Aptos" w:hAnsi="Aptos" w:cs="Calibri"/>
                <w:sz w:val="24"/>
                <w:szCs w:val="24"/>
              </w:rPr>
            </w:pPr>
            <w:r w:rsidRPr="006B2413">
              <w:rPr>
                <w:rFonts w:ascii="Aptos" w:hAnsi="Aptos" w:cs="Calibri"/>
                <w:sz w:val="24"/>
                <w:szCs w:val="24"/>
              </w:rPr>
              <w:t>DHS</w:t>
            </w:r>
          </w:p>
        </w:tc>
        <w:tc>
          <w:tcPr>
            <w:tcW w:w="709" w:type="dxa"/>
          </w:tcPr>
          <w:p w14:paraId="009E11EA" w14:textId="27DB63DA" w:rsidR="00D32C6E" w:rsidRPr="006B2413" w:rsidRDefault="00D32C6E"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B21E498" w14:textId="61F62FF8" w:rsidR="00D32C6E" w:rsidRPr="006B2413" w:rsidRDefault="00D32C6E"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Demographic and Health Survey</w:t>
            </w:r>
          </w:p>
        </w:tc>
      </w:tr>
      <w:tr w:rsidR="006B2413" w:rsidRPr="006B2413" w14:paraId="4EC6D812"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7EDD92D" w14:textId="491D1EA0" w:rsidR="00A00A9A" w:rsidRPr="006B2413" w:rsidRDefault="00A00A9A" w:rsidP="00AA73CC">
            <w:pPr>
              <w:spacing w:line="276" w:lineRule="auto"/>
              <w:rPr>
                <w:rFonts w:ascii="Aptos" w:hAnsi="Aptos" w:cs="Calibri"/>
                <w:sz w:val="24"/>
                <w:szCs w:val="24"/>
              </w:rPr>
            </w:pPr>
            <w:proofErr w:type="spellStart"/>
            <w:r w:rsidRPr="006B2413">
              <w:rPr>
                <w:rFonts w:ascii="Aptos" w:hAnsi="Aptos" w:cs="Calibri"/>
                <w:sz w:val="24"/>
                <w:szCs w:val="24"/>
              </w:rPr>
              <w:t>DiDRR</w:t>
            </w:r>
            <w:proofErr w:type="spellEnd"/>
          </w:p>
        </w:tc>
        <w:tc>
          <w:tcPr>
            <w:tcW w:w="709" w:type="dxa"/>
          </w:tcPr>
          <w:p w14:paraId="2AB182C5" w14:textId="7D2CC679" w:rsidR="00A00A9A" w:rsidRPr="006B2413" w:rsidRDefault="00A00A9A"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6F276DC" w14:textId="30317CE2" w:rsidR="00A00A9A" w:rsidRPr="006B2413" w:rsidRDefault="00A00A9A"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Disability-inclusive Disaster Risk Reduction</w:t>
            </w:r>
          </w:p>
        </w:tc>
      </w:tr>
      <w:tr w:rsidR="006B2413" w:rsidRPr="006B2413" w14:paraId="68AD6AF8"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980048F" w14:textId="2C840FFF" w:rsidR="00DF16D6" w:rsidRPr="006B2413" w:rsidRDefault="00DF16D6" w:rsidP="00AA73CC">
            <w:pPr>
              <w:spacing w:line="276" w:lineRule="auto"/>
              <w:rPr>
                <w:rFonts w:ascii="Aptos" w:hAnsi="Aptos" w:cs="Calibri"/>
                <w:sz w:val="24"/>
                <w:szCs w:val="24"/>
              </w:rPr>
            </w:pPr>
            <w:r w:rsidRPr="006B2413">
              <w:rPr>
                <w:rFonts w:ascii="Aptos" w:hAnsi="Aptos" w:cs="Calibri"/>
                <w:sz w:val="24"/>
                <w:szCs w:val="24"/>
              </w:rPr>
              <w:t>DSI</w:t>
            </w:r>
          </w:p>
        </w:tc>
        <w:tc>
          <w:tcPr>
            <w:tcW w:w="709" w:type="dxa"/>
          </w:tcPr>
          <w:p w14:paraId="5F3BB498" w14:textId="61667024" w:rsidR="00DF16D6" w:rsidRPr="006B2413" w:rsidRDefault="00DF16D6"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108C1279" w14:textId="6684A341" w:rsidR="00DF16D6" w:rsidRPr="006B2413" w:rsidRDefault="00DF16D6"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Department of Science and Innovation</w:t>
            </w:r>
          </w:p>
        </w:tc>
      </w:tr>
      <w:tr w:rsidR="006B2413" w:rsidRPr="006B2413" w14:paraId="0D8B98E2"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C64A056"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EPA</w:t>
            </w:r>
          </w:p>
        </w:tc>
        <w:tc>
          <w:tcPr>
            <w:tcW w:w="709" w:type="dxa"/>
          </w:tcPr>
          <w:p w14:paraId="1B67E028"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B0F1AFF"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Environmental Protection Agency</w:t>
            </w:r>
          </w:p>
        </w:tc>
      </w:tr>
      <w:tr w:rsidR="006B2413" w:rsidRPr="006B2413" w14:paraId="116D161D"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F74CD79"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EPWP</w:t>
            </w:r>
          </w:p>
        </w:tc>
        <w:tc>
          <w:tcPr>
            <w:tcW w:w="709" w:type="dxa"/>
          </w:tcPr>
          <w:p w14:paraId="7EFB7DB6"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11129865"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Expanded Public Works Programme</w:t>
            </w:r>
          </w:p>
        </w:tc>
      </w:tr>
      <w:tr w:rsidR="006B2413" w:rsidRPr="006B2413" w14:paraId="5C8959EA"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0F60B96"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GDP</w:t>
            </w:r>
          </w:p>
        </w:tc>
        <w:tc>
          <w:tcPr>
            <w:tcW w:w="709" w:type="dxa"/>
          </w:tcPr>
          <w:p w14:paraId="1A27440C"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6F6A4FEE"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Gross Domestic Product</w:t>
            </w:r>
          </w:p>
        </w:tc>
      </w:tr>
      <w:tr w:rsidR="006B2413" w:rsidRPr="006B2413" w14:paraId="1585552E"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6741B6F" w14:textId="666D3C67" w:rsidR="00EA3A01" w:rsidRPr="006B2413" w:rsidRDefault="00EA3A01" w:rsidP="00AA73CC">
            <w:pPr>
              <w:spacing w:line="276" w:lineRule="auto"/>
              <w:rPr>
                <w:rFonts w:ascii="Aptos" w:hAnsi="Aptos" w:cs="Calibri"/>
                <w:sz w:val="24"/>
                <w:szCs w:val="24"/>
              </w:rPr>
            </w:pPr>
            <w:r w:rsidRPr="006B2413">
              <w:rPr>
                <w:rFonts w:ascii="Aptos" w:hAnsi="Aptos" w:cs="Calibri"/>
                <w:sz w:val="24"/>
                <w:szCs w:val="24"/>
              </w:rPr>
              <w:t>GRPBMEA</w:t>
            </w:r>
          </w:p>
        </w:tc>
        <w:tc>
          <w:tcPr>
            <w:tcW w:w="709" w:type="dxa"/>
          </w:tcPr>
          <w:p w14:paraId="1F4D4AF1" w14:textId="77777777" w:rsidR="00EA3A01" w:rsidRPr="006B2413" w:rsidRDefault="00EA3A01"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p>
        </w:tc>
        <w:tc>
          <w:tcPr>
            <w:tcW w:w="7943" w:type="dxa"/>
          </w:tcPr>
          <w:p w14:paraId="7340BC51" w14:textId="59254BE4" w:rsidR="00EA3A01" w:rsidRPr="006B2413" w:rsidRDefault="00EA3A01"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Gender Responsive Planning, Budgeting, Monitoring, Evaluation &amp; Auditing</w:t>
            </w:r>
          </w:p>
        </w:tc>
      </w:tr>
      <w:tr w:rsidR="006B2413" w:rsidRPr="006B2413" w14:paraId="20CECD74"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57ED90B" w14:textId="056E30B5" w:rsidR="00DF16D6" w:rsidRPr="006B2413" w:rsidRDefault="00DF16D6" w:rsidP="00AA73CC">
            <w:pPr>
              <w:spacing w:line="276" w:lineRule="auto"/>
              <w:rPr>
                <w:rFonts w:ascii="Aptos" w:hAnsi="Aptos" w:cs="Calibri"/>
                <w:sz w:val="24"/>
                <w:szCs w:val="24"/>
              </w:rPr>
            </w:pPr>
            <w:r w:rsidRPr="006B2413">
              <w:rPr>
                <w:rFonts w:ascii="Aptos" w:hAnsi="Aptos" w:cs="Calibri"/>
                <w:sz w:val="24"/>
                <w:szCs w:val="24"/>
              </w:rPr>
              <w:t>HSRC</w:t>
            </w:r>
          </w:p>
        </w:tc>
        <w:tc>
          <w:tcPr>
            <w:tcW w:w="709" w:type="dxa"/>
          </w:tcPr>
          <w:p w14:paraId="3E5925DB" w14:textId="6F4F54E9" w:rsidR="00DF16D6" w:rsidRPr="006B2413" w:rsidRDefault="00DF16D6"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D0E187F" w14:textId="23C5F143" w:rsidR="00DF16D6" w:rsidRPr="006B2413" w:rsidRDefault="00DF16D6"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Human Sciences Research Council</w:t>
            </w:r>
          </w:p>
        </w:tc>
      </w:tr>
      <w:tr w:rsidR="006B2413" w:rsidRPr="006B2413" w14:paraId="234B6C3E"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C4B5AF9"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ICF</w:t>
            </w:r>
          </w:p>
        </w:tc>
        <w:tc>
          <w:tcPr>
            <w:tcW w:w="709" w:type="dxa"/>
          </w:tcPr>
          <w:p w14:paraId="11EDCAB1"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6A859FAC"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International Classification of Functioning, Disability and Health</w:t>
            </w:r>
          </w:p>
        </w:tc>
      </w:tr>
      <w:tr w:rsidR="006B2413" w:rsidRPr="006B2413" w14:paraId="367AE75F"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F844970"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IDA</w:t>
            </w:r>
          </w:p>
        </w:tc>
        <w:tc>
          <w:tcPr>
            <w:tcW w:w="709" w:type="dxa"/>
          </w:tcPr>
          <w:p w14:paraId="31020908"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6214C5A"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International Disability Alliance</w:t>
            </w:r>
          </w:p>
        </w:tc>
      </w:tr>
      <w:tr w:rsidR="006B2413" w:rsidRPr="006B2413" w14:paraId="244C1591"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40AF6B7"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IDRC</w:t>
            </w:r>
          </w:p>
        </w:tc>
        <w:tc>
          <w:tcPr>
            <w:tcW w:w="709" w:type="dxa"/>
          </w:tcPr>
          <w:p w14:paraId="53A77DBB"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B8F5210"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International Development Research Centre</w:t>
            </w:r>
          </w:p>
        </w:tc>
      </w:tr>
      <w:tr w:rsidR="006B2413" w:rsidRPr="006B2413" w14:paraId="07AE874B"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8F550AE" w14:textId="24D99C41" w:rsidR="0086193F" w:rsidRPr="006B2413" w:rsidRDefault="0086193F" w:rsidP="00AA73CC">
            <w:pPr>
              <w:spacing w:line="276" w:lineRule="auto"/>
              <w:rPr>
                <w:rFonts w:ascii="Aptos" w:hAnsi="Aptos" w:cs="Calibri"/>
                <w:sz w:val="24"/>
                <w:szCs w:val="24"/>
              </w:rPr>
            </w:pPr>
            <w:r w:rsidRPr="006B2413">
              <w:rPr>
                <w:rFonts w:ascii="Aptos" w:hAnsi="Aptos" w:cs="Calibri"/>
                <w:sz w:val="24"/>
                <w:szCs w:val="24"/>
              </w:rPr>
              <w:t>IGR</w:t>
            </w:r>
          </w:p>
        </w:tc>
        <w:tc>
          <w:tcPr>
            <w:tcW w:w="709" w:type="dxa"/>
          </w:tcPr>
          <w:p w14:paraId="4624C8D3" w14:textId="4B4C22DC" w:rsidR="0086193F" w:rsidRPr="006B2413" w:rsidRDefault="0086193F"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C39278A" w14:textId="42E22312" w:rsidR="0086193F" w:rsidRPr="006B2413" w:rsidRDefault="0086193F"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sz w:val="24"/>
                <w:szCs w:val="24"/>
              </w:rPr>
              <w:t>Intergovernmental Relations</w:t>
            </w:r>
          </w:p>
        </w:tc>
      </w:tr>
      <w:tr w:rsidR="006B2413" w:rsidRPr="006B2413" w14:paraId="4B45AB16"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2197F89" w14:textId="02554EA9" w:rsidR="00D47962" w:rsidRPr="006B2413" w:rsidRDefault="00D47962" w:rsidP="00AA73CC">
            <w:pPr>
              <w:spacing w:line="276" w:lineRule="auto"/>
              <w:rPr>
                <w:rFonts w:ascii="Aptos" w:hAnsi="Aptos" w:cs="Calibri"/>
                <w:sz w:val="24"/>
                <w:szCs w:val="24"/>
              </w:rPr>
            </w:pPr>
            <w:r w:rsidRPr="006B2413">
              <w:rPr>
                <w:rFonts w:ascii="Aptos" w:hAnsi="Aptos" w:cs="Calibri"/>
                <w:sz w:val="24"/>
                <w:szCs w:val="24"/>
              </w:rPr>
              <w:t>IMM</w:t>
            </w:r>
          </w:p>
        </w:tc>
        <w:tc>
          <w:tcPr>
            <w:tcW w:w="709" w:type="dxa"/>
          </w:tcPr>
          <w:p w14:paraId="073E953F" w14:textId="1DB75DC6" w:rsidR="00D47962" w:rsidRPr="006B2413" w:rsidRDefault="00D47962"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6F049A3" w14:textId="124BB828" w:rsidR="00D47962" w:rsidRPr="006B2413" w:rsidRDefault="00D47962"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sz w:val="24"/>
                <w:szCs w:val="24"/>
              </w:rPr>
            </w:pPr>
            <w:r w:rsidRPr="006B2413">
              <w:rPr>
                <w:rFonts w:ascii="Aptos" w:hAnsi="Aptos"/>
                <w:sz w:val="24"/>
                <w:szCs w:val="24"/>
              </w:rPr>
              <w:t>Independent Monitoring Mechanism</w:t>
            </w:r>
          </w:p>
        </w:tc>
      </w:tr>
      <w:tr w:rsidR="006B2413" w:rsidRPr="006B2413" w14:paraId="289024C9"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5E428C8" w14:textId="1C4B2FA6" w:rsidR="00034FA7" w:rsidRPr="006B2413" w:rsidRDefault="000B7E56" w:rsidP="00AA73CC">
            <w:pPr>
              <w:spacing w:line="276" w:lineRule="auto"/>
              <w:rPr>
                <w:rFonts w:ascii="Aptos" w:hAnsi="Aptos" w:cs="Calibri"/>
                <w:sz w:val="24"/>
                <w:szCs w:val="24"/>
              </w:rPr>
            </w:pPr>
            <w:r w:rsidRPr="006B2413">
              <w:rPr>
                <w:rFonts w:ascii="Aptos" w:hAnsi="Aptos" w:cs="Calibri"/>
                <w:sz w:val="24"/>
                <w:szCs w:val="24"/>
              </w:rPr>
              <w:t>I</w:t>
            </w:r>
            <w:r w:rsidR="00034FA7" w:rsidRPr="006B2413">
              <w:rPr>
                <w:rFonts w:ascii="Aptos" w:hAnsi="Aptos" w:cs="Calibri"/>
                <w:sz w:val="24"/>
                <w:szCs w:val="24"/>
              </w:rPr>
              <w:t>PCC</w:t>
            </w:r>
          </w:p>
        </w:tc>
        <w:tc>
          <w:tcPr>
            <w:tcW w:w="709" w:type="dxa"/>
          </w:tcPr>
          <w:p w14:paraId="6CFD309C"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83EB41A"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Intergovernmental Panel on Climate Change</w:t>
            </w:r>
          </w:p>
        </w:tc>
      </w:tr>
      <w:tr w:rsidR="006B2413" w:rsidRPr="006B2413" w14:paraId="78CF636D"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B5D19F0" w14:textId="208D5892" w:rsidR="000C0476" w:rsidRPr="006B2413" w:rsidRDefault="000C0476" w:rsidP="00AA73CC">
            <w:pPr>
              <w:spacing w:line="276" w:lineRule="auto"/>
              <w:rPr>
                <w:rFonts w:ascii="Aptos" w:hAnsi="Aptos" w:cs="Calibri"/>
                <w:sz w:val="24"/>
                <w:szCs w:val="24"/>
              </w:rPr>
            </w:pPr>
            <w:r w:rsidRPr="006B2413">
              <w:rPr>
                <w:rFonts w:ascii="Aptos" w:hAnsi="Aptos" w:cs="Calibri"/>
                <w:sz w:val="24"/>
                <w:szCs w:val="24"/>
              </w:rPr>
              <w:t>KZN</w:t>
            </w:r>
          </w:p>
        </w:tc>
        <w:tc>
          <w:tcPr>
            <w:tcW w:w="709" w:type="dxa"/>
          </w:tcPr>
          <w:p w14:paraId="6DB8F4EF" w14:textId="698BA4F0" w:rsidR="000C0476" w:rsidRPr="006B2413" w:rsidRDefault="000C0476"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6B9972A0" w14:textId="0E689CF4" w:rsidR="000C0476" w:rsidRPr="006B2413" w:rsidRDefault="000C0476"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KwaZulu-Natal</w:t>
            </w:r>
          </w:p>
        </w:tc>
      </w:tr>
      <w:tr w:rsidR="006B2413" w:rsidRPr="006B2413" w14:paraId="2FC900BC"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B1EFB27" w14:textId="6C4454DB" w:rsidR="000B7E56" w:rsidRPr="006B2413" w:rsidRDefault="000B7E56" w:rsidP="00AA73CC">
            <w:pPr>
              <w:spacing w:line="276" w:lineRule="auto"/>
              <w:rPr>
                <w:rFonts w:ascii="Aptos" w:hAnsi="Aptos" w:cs="Calibri"/>
                <w:sz w:val="24"/>
                <w:szCs w:val="24"/>
              </w:rPr>
            </w:pPr>
            <w:r w:rsidRPr="006B2413">
              <w:rPr>
                <w:rFonts w:ascii="Aptos" w:hAnsi="Aptos" w:cs="Calibri"/>
                <w:sz w:val="24"/>
                <w:szCs w:val="24"/>
              </w:rPr>
              <w:lastRenderedPageBreak/>
              <w:t>MRC</w:t>
            </w:r>
          </w:p>
        </w:tc>
        <w:tc>
          <w:tcPr>
            <w:tcW w:w="709" w:type="dxa"/>
          </w:tcPr>
          <w:p w14:paraId="3E95B027" w14:textId="14783CE3" w:rsidR="000B7E56" w:rsidRPr="006B2413" w:rsidRDefault="000B7E56"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F93AFB9" w14:textId="74613AF7" w:rsidR="000B7E56" w:rsidRPr="006B2413" w:rsidRDefault="000B7E56"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Medical Research Council</w:t>
            </w:r>
          </w:p>
        </w:tc>
      </w:tr>
      <w:tr w:rsidR="006B2413" w:rsidRPr="006B2413" w14:paraId="26644FAD"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CDFF69B"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NCCRWP</w:t>
            </w:r>
          </w:p>
        </w:tc>
        <w:tc>
          <w:tcPr>
            <w:tcW w:w="709" w:type="dxa"/>
          </w:tcPr>
          <w:p w14:paraId="77046C00"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FB03814"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National Climate Change Response White Paper</w:t>
            </w:r>
          </w:p>
        </w:tc>
      </w:tr>
      <w:tr w:rsidR="006B2413" w:rsidRPr="006B2413" w14:paraId="146B913D"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15175CA"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NCCRS</w:t>
            </w:r>
          </w:p>
        </w:tc>
        <w:tc>
          <w:tcPr>
            <w:tcW w:w="709" w:type="dxa"/>
          </w:tcPr>
          <w:p w14:paraId="5D20AD55"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9A685E5"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eastAsia="Times New Roman" w:hAnsi="Aptos" w:cs="Calibri"/>
                <w:sz w:val="24"/>
                <w:szCs w:val="24"/>
                <w:lang w:eastAsia="en-GB"/>
              </w:rPr>
              <w:t>National Climate Change Response Strategy</w:t>
            </w:r>
          </w:p>
        </w:tc>
      </w:tr>
      <w:tr w:rsidR="006B2413" w:rsidRPr="006B2413" w14:paraId="4E3A0968"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AC5427F" w14:textId="3BB5887A" w:rsidR="00A17FD8" w:rsidRPr="006B2413" w:rsidRDefault="00A17FD8" w:rsidP="00AA73CC">
            <w:pPr>
              <w:spacing w:line="276" w:lineRule="auto"/>
              <w:rPr>
                <w:rFonts w:ascii="Aptos" w:hAnsi="Aptos" w:cs="Calibri"/>
                <w:sz w:val="24"/>
                <w:szCs w:val="24"/>
              </w:rPr>
            </w:pPr>
            <w:r w:rsidRPr="006B2413">
              <w:rPr>
                <w:rFonts w:ascii="Aptos" w:hAnsi="Aptos" w:cs="Calibri"/>
                <w:sz w:val="24"/>
                <w:szCs w:val="24"/>
              </w:rPr>
              <w:t>NCPD</w:t>
            </w:r>
          </w:p>
        </w:tc>
        <w:tc>
          <w:tcPr>
            <w:tcW w:w="709" w:type="dxa"/>
          </w:tcPr>
          <w:p w14:paraId="0C94CECB" w14:textId="3E417C73" w:rsidR="00A17FD8" w:rsidRPr="006B2413" w:rsidRDefault="00A17FD8"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3CDEE41" w14:textId="67097751" w:rsidR="00A17FD8" w:rsidRPr="006B2413" w:rsidRDefault="00A17FD8"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eastAsia="Times New Roman" w:hAnsi="Aptos" w:cs="Calibri"/>
                <w:sz w:val="24"/>
                <w:szCs w:val="24"/>
                <w:lang w:eastAsia="en-GB"/>
              </w:rPr>
            </w:pPr>
            <w:r w:rsidRPr="006B2413">
              <w:rPr>
                <w:rFonts w:ascii="Aptos" w:hAnsi="Aptos" w:cs="Calibri"/>
                <w:sz w:val="24"/>
                <w:szCs w:val="24"/>
              </w:rPr>
              <w:t xml:space="preserve">National Council of and for </w:t>
            </w:r>
            <w:r w:rsidR="00F12675" w:rsidRPr="006B2413">
              <w:rPr>
                <w:rFonts w:ascii="Aptos" w:hAnsi="Aptos" w:cs="Calibri"/>
                <w:sz w:val="24"/>
                <w:szCs w:val="24"/>
              </w:rPr>
              <w:t>Persons with disabilities</w:t>
            </w:r>
          </w:p>
        </w:tc>
      </w:tr>
      <w:tr w:rsidR="006B2413" w:rsidRPr="006B2413" w14:paraId="23C9DEA8"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DAF8BFA"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NDoH</w:t>
            </w:r>
          </w:p>
        </w:tc>
        <w:tc>
          <w:tcPr>
            <w:tcW w:w="709" w:type="dxa"/>
          </w:tcPr>
          <w:p w14:paraId="5299E636"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5219123"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z w:val="24"/>
                <w:szCs w:val="24"/>
                <w:lang w:eastAsia="en-GB"/>
              </w:rPr>
            </w:pPr>
            <w:r w:rsidRPr="006B2413">
              <w:rPr>
                <w:rFonts w:ascii="Aptos" w:eastAsia="Times New Roman" w:hAnsi="Aptos" w:cs="Calibri"/>
                <w:sz w:val="24"/>
                <w:szCs w:val="24"/>
                <w:lang w:eastAsia="en-GB"/>
              </w:rPr>
              <w:t>National Department of Health</w:t>
            </w:r>
          </w:p>
        </w:tc>
      </w:tr>
      <w:tr w:rsidR="006B2413" w:rsidRPr="006B2413" w14:paraId="025D2EA7"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26F9F16"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NDP</w:t>
            </w:r>
          </w:p>
        </w:tc>
        <w:tc>
          <w:tcPr>
            <w:tcW w:w="709" w:type="dxa"/>
          </w:tcPr>
          <w:p w14:paraId="5F36D07A"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4E8CF15"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National Development Plan</w:t>
            </w:r>
          </w:p>
        </w:tc>
      </w:tr>
      <w:tr w:rsidR="006B2413" w:rsidRPr="006B2413" w14:paraId="0A205B26"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BD35DDC"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NDC</w:t>
            </w:r>
          </w:p>
        </w:tc>
        <w:tc>
          <w:tcPr>
            <w:tcW w:w="709" w:type="dxa"/>
          </w:tcPr>
          <w:p w14:paraId="06C4ACAD"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221149B"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Nationally Determined Contributions</w:t>
            </w:r>
          </w:p>
        </w:tc>
      </w:tr>
      <w:tr w:rsidR="006B2413" w:rsidRPr="006B2413" w14:paraId="1915367C"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655764E"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NDMC</w:t>
            </w:r>
          </w:p>
        </w:tc>
        <w:tc>
          <w:tcPr>
            <w:tcW w:w="709" w:type="dxa"/>
          </w:tcPr>
          <w:p w14:paraId="67A85C56"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0EB2C74"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National Disaster Management Centre</w:t>
            </w:r>
          </w:p>
        </w:tc>
      </w:tr>
      <w:tr w:rsidR="006B2413" w:rsidRPr="006B2413" w14:paraId="247C2C3D"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DD7EC71"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NEET</w:t>
            </w:r>
          </w:p>
        </w:tc>
        <w:tc>
          <w:tcPr>
            <w:tcW w:w="709" w:type="dxa"/>
          </w:tcPr>
          <w:p w14:paraId="3F968A23"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D3E2773"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 xml:space="preserve">Neither in Employment, Education, or Training </w:t>
            </w:r>
          </w:p>
        </w:tc>
      </w:tr>
      <w:tr w:rsidR="006B2413" w:rsidRPr="006B2413" w14:paraId="0F9FCD54"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AB9E23F"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NEPAD</w:t>
            </w:r>
          </w:p>
        </w:tc>
        <w:tc>
          <w:tcPr>
            <w:tcW w:w="709" w:type="dxa"/>
          </w:tcPr>
          <w:p w14:paraId="58296CAB"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83AB789"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New Economic Partnership for Africa’s Development</w:t>
            </w:r>
          </w:p>
        </w:tc>
      </w:tr>
      <w:tr w:rsidR="006B2413" w:rsidRPr="006B2413" w14:paraId="6CEE9A3E"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094B8BB"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NGO</w:t>
            </w:r>
          </w:p>
        </w:tc>
        <w:tc>
          <w:tcPr>
            <w:tcW w:w="709" w:type="dxa"/>
          </w:tcPr>
          <w:p w14:paraId="647F8DA9"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C6A814A"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Non-Governmental Organisation</w:t>
            </w:r>
          </w:p>
        </w:tc>
      </w:tr>
      <w:tr w:rsidR="006B2413" w:rsidRPr="006B2413" w14:paraId="34542520"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8A03CBA" w14:textId="7BB78104" w:rsidR="00034FA7" w:rsidRPr="006B2413" w:rsidRDefault="00A17FD8" w:rsidP="00AA73CC">
            <w:pPr>
              <w:spacing w:line="276" w:lineRule="auto"/>
              <w:rPr>
                <w:rFonts w:ascii="Aptos" w:hAnsi="Aptos" w:cs="Calibri"/>
                <w:sz w:val="24"/>
                <w:szCs w:val="24"/>
              </w:rPr>
            </w:pPr>
            <w:r w:rsidRPr="006B2413">
              <w:rPr>
                <w:rFonts w:ascii="Aptos" w:hAnsi="Aptos" w:cs="Calibri"/>
                <w:sz w:val="24"/>
                <w:szCs w:val="24"/>
              </w:rPr>
              <w:t>NSG</w:t>
            </w:r>
          </w:p>
        </w:tc>
        <w:tc>
          <w:tcPr>
            <w:tcW w:w="709" w:type="dxa"/>
          </w:tcPr>
          <w:p w14:paraId="56467D51"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69426CC8" w14:textId="5D81AEFE"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N</w:t>
            </w:r>
            <w:r w:rsidR="00A17FD8" w:rsidRPr="006B2413">
              <w:rPr>
                <w:rFonts w:ascii="Aptos" w:hAnsi="Aptos" w:cs="Calibri"/>
                <w:sz w:val="24"/>
                <w:szCs w:val="24"/>
              </w:rPr>
              <w:t>ational School of Government</w:t>
            </w:r>
          </w:p>
        </w:tc>
      </w:tr>
      <w:tr w:rsidR="006B2413" w:rsidRPr="006B2413" w14:paraId="73E74ED1"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B2108C1"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OHCHR</w:t>
            </w:r>
          </w:p>
        </w:tc>
        <w:tc>
          <w:tcPr>
            <w:tcW w:w="709" w:type="dxa"/>
          </w:tcPr>
          <w:p w14:paraId="5D599C91"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1D85951"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Office of the High Commissioner for Human Rights</w:t>
            </w:r>
          </w:p>
        </w:tc>
      </w:tr>
      <w:tr w:rsidR="006B2413" w:rsidRPr="006B2413" w14:paraId="68CC7C12"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F148645" w14:textId="2B9A904F" w:rsidR="004470F4" w:rsidRPr="006B2413" w:rsidRDefault="004470F4" w:rsidP="00AA73CC">
            <w:pPr>
              <w:spacing w:line="276" w:lineRule="auto"/>
              <w:rPr>
                <w:rFonts w:ascii="Aptos" w:hAnsi="Aptos" w:cs="Calibri"/>
                <w:sz w:val="24"/>
                <w:szCs w:val="24"/>
              </w:rPr>
            </w:pPr>
            <w:r w:rsidRPr="006B2413">
              <w:rPr>
                <w:rFonts w:ascii="Aptos" w:hAnsi="Aptos" w:cs="Calibri"/>
                <w:sz w:val="24"/>
                <w:szCs w:val="24"/>
              </w:rPr>
              <w:t>PCC</w:t>
            </w:r>
          </w:p>
        </w:tc>
        <w:tc>
          <w:tcPr>
            <w:tcW w:w="709" w:type="dxa"/>
          </w:tcPr>
          <w:p w14:paraId="216FB672" w14:textId="639EF97E" w:rsidR="004470F4" w:rsidRPr="006B2413" w:rsidRDefault="004470F4"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5B701CA" w14:textId="608C6A04" w:rsidR="004470F4" w:rsidRPr="006B2413" w:rsidRDefault="004470F4"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Presidential Climate Commission</w:t>
            </w:r>
          </w:p>
        </w:tc>
      </w:tr>
      <w:tr w:rsidR="006B2413" w:rsidRPr="006B2413" w14:paraId="4B44C93D"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56E211F" w14:textId="1CF8CA91" w:rsidR="00AB18F7" w:rsidRPr="006B2413" w:rsidRDefault="00AB18F7" w:rsidP="00AA73CC">
            <w:pPr>
              <w:spacing w:line="276" w:lineRule="auto"/>
              <w:rPr>
                <w:rFonts w:ascii="Aptos" w:hAnsi="Aptos" w:cs="Calibri"/>
                <w:sz w:val="24"/>
                <w:szCs w:val="24"/>
              </w:rPr>
            </w:pPr>
            <w:r w:rsidRPr="006B2413">
              <w:rPr>
                <w:rFonts w:ascii="Aptos" w:hAnsi="Aptos" w:cs="Calibri"/>
                <w:sz w:val="24"/>
                <w:szCs w:val="24"/>
              </w:rPr>
              <w:t>PDMC</w:t>
            </w:r>
          </w:p>
        </w:tc>
        <w:tc>
          <w:tcPr>
            <w:tcW w:w="709" w:type="dxa"/>
          </w:tcPr>
          <w:p w14:paraId="1CF99B93" w14:textId="0F7FD566" w:rsidR="00AB18F7" w:rsidRPr="006B2413" w:rsidRDefault="00AB18F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2ED20CE0" w14:textId="70B76C51" w:rsidR="00AB18F7" w:rsidRPr="006B2413" w:rsidRDefault="00AB18F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Provincial Disaster Management Centre</w:t>
            </w:r>
          </w:p>
        </w:tc>
      </w:tr>
      <w:tr w:rsidR="006B2413" w:rsidRPr="006B2413" w14:paraId="6BE1213D"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BC79254"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PEPUDA</w:t>
            </w:r>
          </w:p>
        </w:tc>
        <w:tc>
          <w:tcPr>
            <w:tcW w:w="709" w:type="dxa"/>
          </w:tcPr>
          <w:p w14:paraId="0245514C"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84C8D9A"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Promotion of Equality and Prevention of Unfair Discrimination Act</w:t>
            </w:r>
          </w:p>
        </w:tc>
      </w:tr>
      <w:tr w:rsidR="006B2413" w:rsidRPr="006B2413" w14:paraId="0CE2C4A8"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19A55C0" w14:textId="0F947BCC" w:rsidR="00CE408A" w:rsidRPr="006B2413" w:rsidRDefault="00CE408A" w:rsidP="00AA73CC">
            <w:pPr>
              <w:spacing w:line="276" w:lineRule="auto"/>
              <w:rPr>
                <w:rFonts w:ascii="Aptos" w:hAnsi="Aptos" w:cs="Calibri"/>
                <w:sz w:val="24"/>
                <w:szCs w:val="24"/>
              </w:rPr>
            </w:pPr>
            <w:r w:rsidRPr="006B2413">
              <w:rPr>
                <w:rFonts w:ascii="Aptos" w:hAnsi="Aptos" w:cs="Calibri"/>
                <w:sz w:val="24"/>
                <w:szCs w:val="24"/>
              </w:rPr>
              <w:t>PWD</w:t>
            </w:r>
          </w:p>
        </w:tc>
        <w:tc>
          <w:tcPr>
            <w:tcW w:w="709" w:type="dxa"/>
          </w:tcPr>
          <w:p w14:paraId="48D88F6D" w14:textId="4E5DE839" w:rsidR="00CE408A" w:rsidRPr="006B2413" w:rsidRDefault="00CE408A"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70318FF" w14:textId="55783512" w:rsidR="00CE408A" w:rsidRPr="006B2413" w:rsidRDefault="00F12675"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Persons with disabilities</w:t>
            </w:r>
          </w:p>
        </w:tc>
      </w:tr>
      <w:tr w:rsidR="006B2413" w:rsidRPr="006B2413" w14:paraId="57AC2EA1"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6C51F44"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SADC</w:t>
            </w:r>
          </w:p>
        </w:tc>
        <w:tc>
          <w:tcPr>
            <w:tcW w:w="709" w:type="dxa"/>
          </w:tcPr>
          <w:p w14:paraId="434D4227"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5EFB2D4"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Southern Africa Development Community</w:t>
            </w:r>
          </w:p>
        </w:tc>
      </w:tr>
      <w:tr w:rsidR="006B2413" w:rsidRPr="006B2413" w14:paraId="4AA397A1"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83D8F72" w14:textId="3DA9BB97" w:rsidR="00D47962" w:rsidRPr="006B2413" w:rsidRDefault="00D47962" w:rsidP="00AA73CC">
            <w:pPr>
              <w:spacing w:line="276" w:lineRule="auto"/>
              <w:rPr>
                <w:rFonts w:ascii="Aptos" w:hAnsi="Aptos" w:cs="Calibri"/>
                <w:sz w:val="24"/>
                <w:szCs w:val="24"/>
              </w:rPr>
            </w:pPr>
            <w:r w:rsidRPr="006B2413">
              <w:rPr>
                <w:rFonts w:ascii="Aptos" w:hAnsi="Aptos" w:cs="Calibri"/>
                <w:sz w:val="24"/>
                <w:szCs w:val="24"/>
              </w:rPr>
              <w:t>SAHRC</w:t>
            </w:r>
          </w:p>
        </w:tc>
        <w:tc>
          <w:tcPr>
            <w:tcW w:w="709" w:type="dxa"/>
          </w:tcPr>
          <w:p w14:paraId="7CB4E47F" w14:textId="338E6846" w:rsidR="00D47962" w:rsidRPr="006B2413" w:rsidRDefault="00D47962"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2AEE568" w14:textId="57E348C9" w:rsidR="00D47962" w:rsidRPr="006B2413" w:rsidRDefault="00D47962"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South African Human Rights Commission</w:t>
            </w:r>
          </w:p>
        </w:tc>
      </w:tr>
      <w:tr w:rsidR="006B2413" w:rsidRPr="006B2413" w14:paraId="23A770EB"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DFEF9B9" w14:textId="72AA6751" w:rsidR="00E82F9F" w:rsidRPr="006B2413" w:rsidRDefault="00E82F9F" w:rsidP="00AA73CC">
            <w:pPr>
              <w:spacing w:line="276" w:lineRule="auto"/>
              <w:rPr>
                <w:rFonts w:ascii="Aptos" w:hAnsi="Aptos" w:cs="Calibri"/>
                <w:sz w:val="24"/>
                <w:szCs w:val="24"/>
              </w:rPr>
            </w:pPr>
            <w:r w:rsidRPr="006B2413">
              <w:rPr>
                <w:rFonts w:ascii="Aptos" w:hAnsi="Aptos" w:cs="Calibri"/>
                <w:sz w:val="24"/>
                <w:szCs w:val="24"/>
              </w:rPr>
              <w:t>SANBI</w:t>
            </w:r>
          </w:p>
        </w:tc>
        <w:tc>
          <w:tcPr>
            <w:tcW w:w="709" w:type="dxa"/>
          </w:tcPr>
          <w:p w14:paraId="49BF1D8D" w14:textId="0E4A93F4" w:rsidR="00E82F9F" w:rsidRPr="006B2413" w:rsidRDefault="00E82F9F"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3DD80EA" w14:textId="2301E303" w:rsidR="00E82F9F" w:rsidRPr="006B2413" w:rsidRDefault="00E82F9F"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South African National Biodiversity Institute</w:t>
            </w:r>
          </w:p>
        </w:tc>
      </w:tr>
      <w:tr w:rsidR="006B2413" w:rsidRPr="006B2413" w14:paraId="0DA85471"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373860D" w14:textId="42025574" w:rsidR="00A6591E" w:rsidRPr="006B2413" w:rsidRDefault="00A6591E" w:rsidP="00AA73CC">
            <w:pPr>
              <w:spacing w:line="276" w:lineRule="auto"/>
              <w:rPr>
                <w:rFonts w:ascii="Aptos" w:hAnsi="Aptos" w:cs="Calibri"/>
                <w:sz w:val="24"/>
                <w:szCs w:val="24"/>
              </w:rPr>
            </w:pPr>
            <w:r w:rsidRPr="006B2413">
              <w:rPr>
                <w:rFonts w:ascii="Aptos" w:hAnsi="Aptos" w:cs="Calibri"/>
                <w:sz w:val="24"/>
                <w:szCs w:val="24"/>
              </w:rPr>
              <w:t>SASL</w:t>
            </w:r>
          </w:p>
        </w:tc>
        <w:tc>
          <w:tcPr>
            <w:tcW w:w="709" w:type="dxa"/>
          </w:tcPr>
          <w:p w14:paraId="11EA7CF6" w14:textId="6E952046" w:rsidR="00A6591E" w:rsidRPr="006B2413" w:rsidRDefault="00A6591E"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6BC8B3D8" w14:textId="6FC6BFA6" w:rsidR="00A6591E" w:rsidRPr="006B2413" w:rsidRDefault="00A6591E"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South African Sign Language</w:t>
            </w:r>
          </w:p>
        </w:tc>
      </w:tr>
      <w:tr w:rsidR="006B2413" w:rsidRPr="006B2413" w14:paraId="06457359"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385B880"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SDGs</w:t>
            </w:r>
          </w:p>
        </w:tc>
        <w:tc>
          <w:tcPr>
            <w:tcW w:w="709" w:type="dxa"/>
          </w:tcPr>
          <w:p w14:paraId="3C03AA17"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3A118E8"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Sustainable Development Goals</w:t>
            </w:r>
          </w:p>
        </w:tc>
      </w:tr>
      <w:tr w:rsidR="006B2413" w:rsidRPr="006B2413" w14:paraId="495D8E38"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0F0CCD1" w14:textId="423D913D" w:rsidR="00E82F9F" w:rsidRPr="006B2413" w:rsidRDefault="00E82F9F" w:rsidP="00AA73CC">
            <w:pPr>
              <w:spacing w:line="276" w:lineRule="auto"/>
              <w:rPr>
                <w:rFonts w:ascii="Aptos" w:hAnsi="Aptos" w:cs="Calibri"/>
                <w:sz w:val="24"/>
                <w:szCs w:val="24"/>
              </w:rPr>
            </w:pPr>
            <w:r w:rsidRPr="006B2413">
              <w:rPr>
                <w:rFonts w:ascii="Aptos" w:hAnsi="Aptos" w:cs="Calibri"/>
                <w:sz w:val="24"/>
                <w:szCs w:val="24"/>
              </w:rPr>
              <w:t>UKZN</w:t>
            </w:r>
          </w:p>
        </w:tc>
        <w:tc>
          <w:tcPr>
            <w:tcW w:w="709" w:type="dxa"/>
          </w:tcPr>
          <w:p w14:paraId="50EE2C0A" w14:textId="4EF99EEF" w:rsidR="00E82F9F" w:rsidRPr="006B2413" w:rsidRDefault="00E82F9F"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C1C6BB9" w14:textId="1B49A65B" w:rsidR="00E82F9F" w:rsidRPr="006B2413" w:rsidRDefault="00E82F9F"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University of KwaZulu-Natal</w:t>
            </w:r>
          </w:p>
        </w:tc>
      </w:tr>
      <w:tr w:rsidR="006B2413" w:rsidRPr="006B2413" w14:paraId="68F341E3"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1483896"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UNDRR</w:t>
            </w:r>
          </w:p>
        </w:tc>
        <w:tc>
          <w:tcPr>
            <w:tcW w:w="709" w:type="dxa"/>
          </w:tcPr>
          <w:p w14:paraId="5AAFA07E"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1EACDEFD"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United Nations Office for Disaster Risk Reduction</w:t>
            </w:r>
          </w:p>
        </w:tc>
      </w:tr>
      <w:tr w:rsidR="006B2413" w:rsidRPr="006B2413" w14:paraId="105A5425"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7338139"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UNFCCC</w:t>
            </w:r>
          </w:p>
        </w:tc>
        <w:tc>
          <w:tcPr>
            <w:tcW w:w="709" w:type="dxa"/>
          </w:tcPr>
          <w:p w14:paraId="6DF146CA"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5C35A07A"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United Nations Framework Convention on Climate Change</w:t>
            </w:r>
          </w:p>
        </w:tc>
      </w:tr>
      <w:tr w:rsidR="006B2413" w:rsidRPr="006B2413" w14:paraId="330F999A"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45AD186"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UNHCR</w:t>
            </w:r>
          </w:p>
        </w:tc>
        <w:tc>
          <w:tcPr>
            <w:tcW w:w="709" w:type="dxa"/>
          </w:tcPr>
          <w:p w14:paraId="5B2509D3"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6F6BF24"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United Nations High Commission for Refugees</w:t>
            </w:r>
          </w:p>
        </w:tc>
      </w:tr>
      <w:tr w:rsidR="006B2413" w:rsidRPr="006B2413" w14:paraId="75656A55"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8847465"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UNICEF</w:t>
            </w:r>
          </w:p>
        </w:tc>
        <w:tc>
          <w:tcPr>
            <w:tcW w:w="709" w:type="dxa"/>
          </w:tcPr>
          <w:p w14:paraId="0C724387"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169536D6"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United Nations Children’s Fund</w:t>
            </w:r>
          </w:p>
        </w:tc>
      </w:tr>
      <w:tr w:rsidR="006B2413" w:rsidRPr="006B2413" w14:paraId="69FC2D5C"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EAD40BB"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UNPRPD</w:t>
            </w:r>
          </w:p>
        </w:tc>
        <w:tc>
          <w:tcPr>
            <w:tcW w:w="709" w:type="dxa"/>
          </w:tcPr>
          <w:p w14:paraId="67991787"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77288ED3" w14:textId="276A2D1D"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 xml:space="preserve">UN Partnership on the Rights of </w:t>
            </w:r>
            <w:r w:rsidR="00F12675" w:rsidRPr="006B2413">
              <w:rPr>
                <w:rFonts w:ascii="Aptos" w:hAnsi="Aptos" w:cs="Calibri"/>
                <w:sz w:val="24"/>
                <w:szCs w:val="24"/>
              </w:rPr>
              <w:t>Persons with disabilities</w:t>
            </w:r>
          </w:p>
        </w:tc>
      </w:tr>
      <w:tr w:rsidR="006B2413" w:rsidRPr="006B2413" w14:paraId="1DD7C1CC"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A65143E"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USD</w:t>
            </w:r>
          </w:p>
        </w:tc>
        <w:tc>
          <w:tcPr>
            <w:tcW w:w="709" w:type="dxa"/>
          </w:tcPr>
          <w:p w14:paraId="62C63EA0"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6A5D717D"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United States Dollar</w:t>
            </w:r>
          </w:p>
        </w:tc>
      </w:tr>
      <w:tr w:rsidR="006B2413" w:rsidRPr="006B2413" w14:paraId="502109EA"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1CDB8A8" w14:textId="1E8A16A0" w:rsidR="00304923" w:rsidRPr="006B2413" w:rsidRDefault="00304923" w:rsidP="00AA73CC">
            <w:pPr>
              <w:spacing w:line="276" w:lineRule="auto"/>
              <w:rPr>
                <w:rFonts w:ascii="Aptos" w:hAnsi="Aptos" w:cs="Calibri"/>
                <w:sz w:val="24"/>
                <w:szCs w:val="24"/>
              </w:rPr>
            </w:pPr>
            <w:r w:rsidRPr="006B2413">
              <w:rPr>
                <w:rFonts w:ascii="Aptos" w:hAnsi="Aptos" w:cs="Calibri"/>
                <w:sz w:val="24"/>
                <w:szCs w:val="24"/>
              </w:rPr>
              <w:t>UV</w:t>
            </w:r>
          </w:p>
        </w:tc>
        <w:tc>
          <w:tcPr>
            <w:tcW w:w="709" w:type="dxa"/>
          </w:tcPr>
          <w:p w14:paraId="4C31B728" w14:textId="3292B74A" w:rsidR="00304923" w:rsidRPr="006B2413" w:rsidRDefault="00304923"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2A4C673B" w14:textId="390F65FE" w:rsidR="00304923" w:rsidRPr="006B2413" w:rsidRDefault="00304923"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Ultraviolet</w:t>
            </w:r>
          </w:p>
        </w:tc>
      </w:tr>
      <w:tr w:rsidR="006B2413" w:rsidRPr="006B2413" w14:paraId="50ED7ED9"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520F0C6" w14:textId="041275C2" w:rsidR="00DF16D6" w:rsidRPr="006B2413" w:rsidRDefault="00DF16D6" w:rsidP="00AA73CC">
            <w:pPr>
              <w:spacing w:line="276" w:lineRule="auto"/>
              <w:rPr>
                <w:rFonts w:ascii="Aptos" w:hAnsi="Aptos" w:cs="Calibri"/>
                <w:sz w:val="24"/>
                <w:szCs w:val="24"/>
              </w:rPr>
            </w:pPr>
            <w:r w:rsidRPr="006B2413">
              <w:rPr>
                <w:rFonts w:ascii="Aptos" w:hAnsi="Aptos" w:cs="Calibri"/>
                <w:sz w:val="24"/>
                <w:szCs w:val="24"/>
              </w:rPr>
              <w:t>VBN</w:t>
            </w:r>
          </w:p>
        </w:tc>
        <w:tc>
          <w:tcPr>
            <w:tcW w:w="709" w:type="dxa"/>
          </w:tcPr>
          <w:p w14:paraId="4BC1B8FD" w14:textId="77777777" w:rsidR="00DF16D6" w:rsidRPr="006B2413" w:rsidRDefault="00DF16D6"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p>
        </w:tc>
        <w:tc>
          <w:tcPr>
            <w:tcW w:w="7943" w:type="dxa"/>
          </w:tcPr>
          <w:p w14:paraId="61E2B2AD" w14:textId="31CCD078" w:rsidR="00DF16D6" w:rsidRPr="006B2413" w:rsidRDefault="00DF16D6"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sz w:val="24"/>
                <w:szCs w:val="24"/>
              </w:rPr>
              <w:t>Value-Belief-Norms</w:t>
            </w:r>
          </w:p>
        </w:tc>
      </w:tr>
      <w:tr w:rsidR="006B2413" w:rsidRPr="006B2413" w14:paraId="0E2F730A"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9326C79"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WASH</w:t>
            </w:r>
          </w:p>
        </w:tc>
        <w:tc>
          <w:tcPr>
            <w:tcW w:w="709" w:type="dxa"/>
          </w:tcPr>
          <w:p w14:paraId="1E785518" w14:textId="77777777" w:rsidR="00034FA7" w:rsidRPr="006B2413" w:rsidRDefault="00034FA7"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09654C5E" w14:textId="77777777" w:rsidR="00034FA7" w:rsidRPr="006B2413" w:rsidRDefault="00034FA7"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Water, Sanitation and Hygiene</w:t>
            </w:r>
          </w:p>
        </w:tc>
      </w:tr>
      <w:tr w:rsidR="006B2413" w:rsidRPr="006B2413" w14:paraId="6D603D5F"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D5D05A6"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WG</w:t>
            </w:r>
          </w:p>
        </w:tc>
        <w:tc>
          <w:tcPr>
            <w:tcW w:w="709" w:type="dxa"/>
          </w:tcPr>
          <w:p w14:paraId="04AE81EE"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5BB4C05" w14:textId="77777777"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Washington Group</w:t>
            </w:r>
          </w:p>
        </w:tc>
      </w:tr>
      <w:tr w:rsidR="006B2413" w:rsidRPr="006B2413" w14:paraId="3001D0C9"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36D916D" w14:textId="6795F780" w:rsidR="00D32C6E" w:rsidRPr="006B2413" w:rsidRDefault="00D32C6E" w:rsidP="00AA73CC">
            <w:pPr>
              <w:spacing w:line="276" w:lineRule="auto"/>
              <w:rPr>
                <w:rFonts w:ascii="Aptos" w:hAnsi="Aptos" w:cs="Calibri"/>
                <w:sz w:val="24"/>
                <w:szCs w:val="24"/>
              </w:rPr>
            </w:pPr>
            <w:r w:rsidRPr="006B2413">
              <w:rPr>
                <w:rFonts w:ascii="Aptos" w:hAnsi="Aptos" w:cs="Calibri"/>
                <w:sz w:val="24"/>
                <w:szCs w:val="24"/>
              </w:rPr>
              <w:t>WG-SS</w:t>
            </w:r>
          </w:p>
        </w:tc>
        <w:tc>
          <w:tcPr>
            <w:tcW w:w="709" w:type="dxa"/>
          </w:tcPr>
          <w:p w14:paraId="7D70E4AD" w14:textId="7F44E787" w:rsidR="00D32C6E" w:rsidRPr="006B2413" w:rsidRDefault="00D32C6E"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6F01B822" w14:textId="357879CA" w:rsidR="00D32C6E" w:rsidRPr="006B2413" w:rsidRDefault="00D32C6E"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Washington Group Short Set</w:t>
            </w:r>
          </w:p>
        </w:tc>
      </w:tr>
      <w:tr w:rsidR="006B2413" w:rsidRPr="006B2413" w14:paraId="5EDE272E"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827B0C0" w14:textId="7835994B" w:rsidR="00D32C6E" w:rsidRPr="006B2413" w:rsidRDefault="00D32C6E" w:rsidP="00AA73CC">
            <w:pPr>
              <w:spacing w:line="276" w:lineRule="auto"/>
              <w:rPr>
                <w:rFonts w:ascii="Aptos" w:hAnsi="Aptos" w:cs="Calibri"/>
                <w:sz w:val="24"/>
                <w:szCs w:val="24"/>
              </w:rPr>
            </w:pPr>
            <w:r w:rsidRPr="006B2413">
              <w:rPr>
                <w:rFonts w:ascii="Aptos" w:hAnsi="Aptos" w:cs="Calibri"/>
                <w:sz w:val="24"/>
                <w:szCs w:val="24"/>
              </w:rPr>
              <w:t>WHO</w:t>
            </w:r>
          </w:p>
        </w:tc>
        <w:tc>
          <w:tcPr>
            <w:tcW w:w="709" w:type="dxa"/>
          </w:tcPr>
          <w:p w14:paraId="15B48E65" w14:textId="3B46BBAC" w:rsidR="00D32C6E" w:rsidRPr="006B2413" w:rsidRDefault="00D32C6E"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4AC76799" w14:textId="7D47D032" w:rsidR="00D32C6E" w:rsidRPr="006B2413" w:rsidRDefault="00D32C6E"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World Health Organisation</w:t>
            </w:r>
          </w:p>
        </w:tc>
      </w:tr>
      <w:tr w:rsidR="006B2413" w:rsidRPr="006B2413" w14:paraId="6412348A" w14:textId="77777777" w:rsidTr="00EA3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8185048" w14:textId="4A5F2A9C" w:rsidR="00833C3D" w:rsidRPr="006B2413" w:rsidRDefault="00833C3D" w:rsidP="00AA73CC">
            <w:pPr>
              <w:spacing w:line="276" w:lineRule="auto"/>
              <w:rPr>
                <w:rFonts w:ascii="Aptos" w:hAnsi="Aptos" w:cs="Calibri"/>
                <w:sz w:val="24"/>
                <w:szCs w:val="24"/>
              </w:rPr>
            </w:pPr>
            <w:r w:rsidRPr="006B2413">
              <w:rPr>
                <w:rFonts w:ascii="Aptos" w:hAnsi="Aptos" w:cs="Calibri"/>
                <w:sz w:val="24"/>
                <w:szCs w:val="24"/>
              </w:rPr>
              <w:t>WMO</w:t>
            </w:r>
          </w:p>
        </w:tc>
        <w:tc>
          <w:tcPr>
            <w:tcW w:w="709" w:type="dxa"/>
          </w:tcPr>
          <w:p w14:paraId="67CCB45E" w14:textId="3FF28CEC" w:rsidR="00833C3D" w:rsidRPr="006B2413" w:rsidRDefault="00833C3D" w:rsidP="00AA73C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33306EAA" w14:textId="002603AB" w:rsidR="00833C3D" w:rsidRPr="006B2413" w:rsidRDefault="00833C3D" w:rsidP="00AA73CC">
            <w:pPr>
              <w:spacing w:line="276" w:lineRule="auto"/>
              <w:cnfStyle w:val="000000010000" w:firstRow="0" w:lastRow="0" w:firstColumn="0" w:lastColumn="0" w:oddVBand="0" w:evenVBand="0" w:oddHBand="0" w:evenHBand="1" w:firstRowFirstColumn="0" w:firstRowLastColumn="0" w:lastRowFirstColumn="0" w:lastRowLastColumn="0"/>
              <w:rPr>
                <w:rFonts w:ascii="Aptos" w:hAnsi="Aptos" w:cs="Calibri"/>
                <w:sz w:val="24"/>
                <w:szCs w:val="24"/>
              </w:rPr>
            </w:pPr>
            <w:r w:rsidRPr="006B2413">
              <w:rPr>
                <w:rFonts w:ascii="Aptos" w:hAnsi="Aptos" w:cs="Calibri"/>
                <w:sz w:val="24"/>
                <w:szCs w:val="24"/>
              </w:rPr>
              <w:t>World Meteorological Organisation</w:t>
            </w:r>
          </w:p>
        </w:tc>
      </w:tr>
      <w:tr w:rsidR="006B2413" w:rsidRPr="006B2413" w14:paraId="0373C5C1" w14:textId="77777777" w:rsidTr="00EA3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01F5263" w14:textId="77777777" w:rsidR="00034FA7" w:rsidRPr="006B2413" w:rsidRDefault="00034FA7" w:rsidP="00AA73CC">
            <w:pPr>
              <w:spacing w:line="276" w:lineRule="auto"/>
              <w:rPr>
                <w:rFonts w:ascii="Aptos" w:hAnsi="Aptos" w:cs="Calibri"/>
                <w:sz w:val="24"/>
                <w:szCs w:val="24"/>
              </w:rPr>
            </w:pPr>
            <w:r w:rsidRPr="006B2413">
              <w:rPr>
                <w:rFonts w:ascii="Aptos" w:hAnsi="Aptos" w:cs="Calibri"/>
                <w:sz w:val="24"/>
                <w:szCs w:val="24"/>
              </w:rPr>
              <w:t>WPRPD</w:t>
            </w:r>
          </w:p>
        </w:tc>
        <w:tc>
          <w:tcPr>
            <w:tcW w:w="709" w:type="dxa"/>
          </w:tcPr>
          <w:p w14:paraId="6CA85097" w14:textId="77777777" w:rsidR="00034FA7" w:rsidRPr="006B2413" w:rsidRDefault="00034FA7" w:rsidP="00AA73CC">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w:t>
            </w:r>
          </w:p>
        </w:tc>
        <w:tc>
          <w:tcPr>
            <w:tcW w:w="7943" w:type="dxa"/>
          </w:tcPr>
          <w:p w14:paraId="1028ACA4" w14:textId="6503C310" w:rsidR="00034FA7" w:rsidRPr="006B2413" w:rsidRDefault="00034FA7" w:rsidP="00AA73CC">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s="Calibri"/>
                <w:sz w:val="24"/>
                <w:szCs w:val="24"/>
              </w:rPr>
            </w:pPr>
            <w:r w:rsidRPr="006B2413">
              <w:rPr>
                <w:rFonts w:ascii="Aptos" w:hAnsi="Aptos" w:cs="Calibri"/>
                <w:sz w:val="24"/>
                <w:szCs w:val="24"/>
              </w:rPr>
              <w:t xml:space="preserve">White Paper on the Rights of </w:t>
            </w:r>
            <w:r w:rsidR="00F12675" w:rsidRPr="006B2413">
              <w:rPr>
                <w:rFonts w:ascii="Aptos" w:hAnsi="Aptos" w:cs="Calibri"/>
                <w:sz w:val="24"/>
                <w:szCs w:val="24"/>
              </w:rPr>
              <w:t>Persons with disabilities</w:t>
            </w:r>
          </w:p>
        </w:tc>
      </w:tr>
    </w:tbl>
    <w:p w14:paraId="78AF6589" w14:textId="7CF32DEC" w:rsidR="00615AD9" w:rsidRPr="006B2413" w:rsidRDefault="00615AD9" w:rsidP="00D857FE">
      <w:pPr>
        <w:pStyle w:val="Heading1"/>
        <w:rPr>
          <w:color w:val="auto"/>
        </w:rPr>
      </w:pPr>
      <w:bookmarkStart w:id="32" w:name="_Toc193891220"/>
      <w:bookmarkEnd w:id="30"/>
      <w:r w:rsidRPr="006B2413">
        <w:rPr>
          <w:color w:val="auto"/>
        </w:rPr>
        <w:lastRenderedPageBreak/>
        <w:t>Acknowledgements</w:t>
      </w:r>
      <w:bookmarkEnd w:id="32"/>
    </w:p>
    <w:p w14:paraId="5FAFF1D9" w14:textId="77777777" w:rsidR="004D21F2" w:rsidRPr="006B2413" w:rsidRDefault="004D21F2" w:rsidP="004D21F2">
      <w:pPr>
        <w:spacing w:line="276" w:lineRule="auto"/>
        <w:rPr>
          <w:rFonts w:ascii="Aptos" w:hAnsi="Aptos"/>
          <w:b/>
          <w:bCs/>
          <w:sz w:val="24"/>
          <w:szCs w:val="24"/>
        </w:rPr>
      </w:pPr>
      <w:r w:rsidRPr="006B2413">
        <w:rPr>
          <w:rFonts w:ascii="Aptos" w:hAnsi="Aptos"/>
          <w:b/>
          <w:bCs/>
          <w:sz w:val="24"/>
          <w:szCs w:val="24"/>
        </w:rPr>
        <w:t xml:space="preserve">Notes to the readers </w:t>
      </w:r>
    </w:p>
    <w:p w14:paraId="22D057FA" w14:textId="1B21C915" w:rsidR="003214AD" w:rsidRPr="006B2413" w:rsidRDefault="00B36D39" w:rsidP="00215872">
      <w:pPr>
        <w:spacing w:line="276" w:lineRule="auto"/>
        <w:jc w:val="both"/>
        <w:rPr>
          <w:rFonts w:ascii="Aptos" w:hAnsi="Aptos"/>
          <w:sz w:val="24"/>
          <w:szCs w:val="24"/>
        </w:rPr>
      </w:pPr>
      <w:r w:rsidRPr="006B2413">
        <w:rPr>
          <w:rFonts w:ascii="Aptos" w:hAnsi="Aptos"/>
          <w:sz w:val="24"/>
          <w:szCs w:val="24"/>
        </w:rPr>
        <w:t>This research</w:t>
      </w:r>
      <w:r w:rsidR="004D21F2" w:rsidRPr="006B2413">
        <w:rPr>
          <w:rFonts w:ascii="Aptos" w:hAnsi="Aptos"/>
          <w:sz w:val="24"/>
          <w:szCs w:val="24"/>
        </w:rPr>
        <w:t xml:space="preserve"> report has been submitted in partial fulfilment of the requirements of the </w:t>
      </w:r>
      <w:r w:rsidR="004D21F2" w:rsidRPr="006B2413">
        <w:rPr>
          <w:rFonts w:ascii="Aptos" w:hAnsi="Aptos" w:cs="Calibri"/>
          <w:sz w:val="24"/>
          <w:szCs w:val="24"/>
        </w:rPr>
        <w:t xml:space="preserve">Department of Women, Youth and </w:t>
      </w:r>
      <w:r w:rsidR="00F12675" w:rsidRPr="006B2413">
        <w:rPr>
          <w:rFonts w:ascii="Aptos" w:hAnsi="Aptos" w:cs="Calibri"/>
          <w:sz w:val="24"/>
          <w:szCs w:val="24"/>
        </w:rPr>
        <w:t>Persons with disabilities</w:t>
      </w:r>
      <w:r w:rsidR="004D21F2" w:rsidRPr="006B2413">
        <w:rPr>
          <w:rFonts w:ascii="Aptos" w:hAnsi="Aptos" w:cs="Calibri"/>
          <w:sz w:val="24"/>
          <w:szCs w:val="24"/>
        </w:rPr>
        <w:t xml:space="preserve"> (DWYPD)</w:t>
      </w:r>
      <w:r w:rsidR="004D21F2" w:rsidRPr="006B2413">
        <w:rPr>
          <w:rFonts w:ascii="Aptos" w:hAnsi="Aptos"/>
          <w:sz w:val="24"/>
          <w:szCs w:val="24"/>
        </w:rPr>
        <w:t xml:space="preserve">. The contents of this report are the sole responsibility of the authors and do not represent the opinions of the department and its board of commissioners. Additionally, any errors and omissions are the sole responsibility of the authors. Please direct all comments or queries to </w:t>
      </w:r>
      <w:proofErr w:type="spellStart"/>
      <w:r w:rsidR="004D21F2" w:rsidRPr="006B2413">
        <w:rPr>
          <w:rFonts w:ascii="Aptos" w:hAnsi="Aptos"/>
          <w:sz w:val="24"/>
          <w:szCs w:val="24"/>
        </w:rPr>
        <w:t>Citofield</w:t>
      </w:r>
      <w:proofErr w:type="spellEnd"/>
      <w:r w:rsidR="004D21F2" w:rsidRPr="006B2413">
        <w:rPr>
          <w:rFonts w:ascii="Aptos" w:hAnsi="Aptos"/>
          <w:sz w:val="24"/>
          <w:szCs w:val="24"/>
        </w:rPr>
        <w:t xml:space="preserve"> at: </w:t>
      </w:r>
      <w:hyperlink r:id="rId15" w:history="1">
        <w:r w:rsidR="003214AD" w:rsidRPr="006B2413">
          <w:rPr>
            <w:rStyle w:val="Hyperlink"/>
            <w:rFonts w:ascii="Aptos" w:hAnsi="Aptos"/>
            <w:i/>
            <w:iCs/>
            <w:color w:val="auto"/>
            <w:sz w:val="24"/>
            <w:szCs w:val="24"/>
          </w:rPr>
          <w:t>stanford@citofield.co.za</w:t>
        </w:r>
      </w:hyperlink>
      <w:r w:rsidR="003214AD" w:rsidRPr="006B2413">
        <w:rPr>
          <w:rFonts w:ascii="Aptos" w:hAnsi="Aptos"/>
          <w:sz w:val="24"/>
          <w:szCs w:val="24"/>
        </w:rPr>
        <w:t xml:space="preserve"> </w:t>
      </w:r>
      <w:r w:rsidR="00F74778" w:rsidRPr="006B2413">
        <w:rPr>
          <w:rFonts w:ascii="Aptos" w:hAnsi="Aptos"/>
          <w:sz w:val="24"/>
          <w:szCs w:val="24"/>
        </w:rPr>
        <w:t xml:space="preserve">, </w:t>
      </w:r>
      <w:hyperlink r:id="rId16" w:history="1">
        <w:r w:rsidR="00F74778" w:rsidRPr="006B2413">
          <w:rPr>
            <w:rStyle w:val="Hyperlink"/>
            <w:rFonts w:ascii="Aptos" w:hAnsi="Aptos"/>
            <w:color w:val="auto"/>
            <w:sz w:val="24"/>
            <w:szCs w:val="24"/>
          </w:rPr>
          <w:t>learnmore@citofiled.co.za</w:t>
        </w:r>
      </w:hyperlink>
      <w:r w:rsidR="00F74778" w:rsidRPr="006B2413">
        <w:rPr>
          <w:rFonts w:ascii="Aptos" w:hAnsi="Aptos"/>
          <w:sz w:val="24"/>
          <w:szCs w:val="24"/>
        </w:rPr>
        <w:t xml:space="preserve"> </w:t>
      </w:r>
      <w:r w:rsidR="003214AD" w:rsidRPr="006B2413">
        <w:rPr>
          <w:rFonts w:ascii="Aptos" w:hAnsi="Aptos"/>
          <w:sz w:val="24"/>
          <w:szCs w:val="24"/>
        </w:rPr>
        <w:t xml:space="preserve">and </w:t>
      </w:r>
      <w:hyperlink r:id="rId17" w:history="1">
        <w:r w:rsidR="003214AD" w:rsidRPr="006B2413">
          <w:rPr>
            <w:rStyle w:val="Hyperlink"/>
            <w:rFonts w:ascii="Aptos" w:hAnsi="Aptos"/>
            <w:i/>
            <w:iCs/>
            <w:color w:val="auto"/>
            <w:sz w:val="24"/>
            <w:szCs w:val="24"/>
          </w:rPr>
          <w:t>cdn.browne@gmail.com</w:t>
        </w:r>
      </w:hyperlink>
      <w:r w:rsidR="003214AD" w:rsidRPr="006B2413">
        <w:rPr>
          <w:rFonts w:ascii="Aptos" w:hAnsi="Aptos"/>
          <w:i/>
          <w:iCs/>
          <w:sz w:val="24"/>
          <w:szCs w:val="24"/>
        </w:rPr>
        <w:t xml:space="preserve">. </w:t>
      </w:r>
    </w:p>
    <w:p w14:paraId="0B765E53" w14:textId="77777777" w:rsidR="003403C5" w:rsidRPr="006B2413" w:rsidRDefault="003403C5" w:rsidP="004D21F2">
      <w:pPr>
        <w:spacing w:line="276" w:lineRule="auto"/>
        <w:rPr>
          <w:rFonts w:ascii="Aptos" w:hAnsi="Aptos"/>
          <w:b/>
          <w:bCs/>
          <w:sz w:val="24"/>
          <w:szCs w:val="24"/>
        </w:rPr>
      </w:pPr>
    </w:p>
    <w:p w14:paraId="0E223A94" w14:textId="27C353E6" w:rsidR="004D21F2" w:rsidRPr="006B2413" w:rsidRDefault="004D21F2" w:rsidP="004D21F2">
      <w:pPr>
        <w:spacing w:line="276" w:lineRule="auto"/>
        <w:rPr>
          <w:rFonts w:ascii="Aptos" w:hAnsi="Aptos"/>
          <w:b/>
          <w:bCs/>
          <w:sz w:val="24"/>
          <w:szCs w:val="24"/>
        </w:rPr>
      </w:pPr>
      <w:r w:rsidRPr="006B2413">
        <w:rPr>
          <w:rFonts w:ascii="Aptos" w:hAnsi="Aptos"/>
          <w:b/>
          <w:bCs/>
          <w:sz w:val="24"/>
          <w:szCs w:val="24"/>
        </w:rPr>
        <w:t>Acknowledgements</w:t>
      </w:r>
    </w:p>
    <w:p w14:paraId="522DFCD5" w14:textId="5C3BE4AC" w:rsidR="004D21F2" w:rsidRPr="006B2413" w:rsidRDefault="00B36D39" w:rsidP="004D21F2">
      <w:pPr>
        <w:spacing w:line="276" w:lineRule="auto"/>
        <w:jc w:val="both"/>
        <w:rPr>
          <w:rFonts w:ascii="Aptos" w:hAnsi="Aptos"/>
          <w:sz w:val="24"/>
          <w:szCs w:val="24"/>
        </w:rPr>
      </w:pPr>
      <w:r w:rsidRPr="006B2413">
        <w:rPr>
          <w:rFonts w:ascii="Aptos" w:hAnsi="Aptos"/>
          <w:sz w:val="24"/>
          <w:szCs w:val="24"/>
        </w:rPr>
        <w:t>This research</w:t>
      </w:r>
      <w:r w:rsidR="004D21F2" w:rsidRPr="006B2413">
        <w:rPr>
          <w:rFonts w:ascii="Aptos" w:hAnsi="Aptos"/>
          <w:sz w:val="24"/>
          <w:szCs w:val="24"/>
        </w:rPr>
        <w:t xml:space="preserve"> report is a result of collaborative effort by</w:t>
      </w:r>
      <w:r w:rsidR="00F33679" w:rsidRPr="006B2413">
        <w:rPr>
          <w:rFonts w:ascii="Aptos" w:hAnsi="Aptos"/>
          <w:sz w:val="24"/>
          <w:szCs w:val="24"/>
        </w:rPr>
        <w:t xml:space="preserve"> several</w:t>
      </w:r>
      <w:r w:rsidR="00F74778" w:rsidRPr="006B2413">
        <w:rPr>
          <w:rFonts w:ascii="Aptos" w:hAnsi="Aptos"/>
          <w:sz w:val="24"/>
          <w:szCs w:val="24"/>
        </w:rPr>
        <w:t xml:space="preserve"> </w:t>
      </w:r>
      <w:r w:rsidR="004D21F2" w:rsidRPr="006B2413">
        <w:rPr>
          <w:rFonts w:ascii="Aptos" w:hAnsi="Aptos"/>
          <w:sz w:val="24"/>
          <w:szCs w:val="24"/>
        </w:rPr>
        <w:t>individuals, numerous to mention. The process of undertaking the assignment entailed reviewing program</w:t>
      </w:r>
      <w:r w:rsidR="0015621F" w:rsidRPr="006B2413">
        <w:rPr>
          <w:rFonts w:ascii="Aptos" w:hAnsi="Aptos"/>
          <w:sz w:val="24"/>
          <w:szCs w:val="24"/>
        </w:rPr>
        <w:t>me</w:t>
      </w:r>
      <w:r w:rsidR="004D21F2" w:rsidRPr="006B2413">
        <w:rPr>
          <w:rFonts w:ascii="Aptos" w:hAnsi="Aptos"/>
          <w:sz w:val="24"/>
          <w:szCs w:val="24"/>
        </w:rPr>
        <w:t xml:space="preserve"> documents, examination of systems, interviews with internal and external staff - </w:t>
      </w:r>
      <w:r w:rsidR="00F74778" w:rsidRPr="006B2413">
        <w:rPr>
          <w:rFonts w:ascii="Aptos" w:hAnsi="Aptos" w:cs="Calibri"/>
          <w:sz w:val="24"/>
          <w:szCs w:val="24"/>
        </w:rPr>
        <w:t>DWYPD</w:t>
      </w:r>
      <w:r w:rsidR="004D21F2" w:rsidRPr="006B2413">
        <w:rPr>
          <w:rFonts w:ascii="Aptos" w:hAnsi="Aptos"/>
          <w:sz w:val="24"/>
          <w:szCs w:val="24"/>
        </w:rPr>
        <w:t xml:space="preserve">, stakeholders, </w:t>
      </w:r>
      <w:r w:rsidR="003214AD" w:rsidRPr="006B2413">
        <w:rPr>
          <w:rFonts w:ascii="Aptos" w:hAnsi="Aptos"/>
          <w:sz w:val="24"/>
          <w:szCs w:val="24"/>
        </w:rPr>
        <w:t>Non-Governmental Organisations (NGOs)</w:t>
      </w:r>
      <w:r w:rsidR="004D21F2" w:rsidRPr="006B2413">
        <w:rPr>
          <w:rFonts w:ascii="Aptos" w:hAnsi="Aptos"/>
          <w:sz w:val="24"/>
          <w:szCs w:val="24"/>
        </w:rPr>
        <w:t xml:space="preserve"> and the members of the disability community. </w:t>
      </w:r>
    </w:p>
    <w:p w14:paraId="494952A4" w14:textId="220867A9" w:rsidR="004D21F2" w:rsidRPr="006B2413" w:rsidRDefault="00F74778" w:rsidP="004D21F2">
      <w:pPr>
        <w:spacing w:line="276" w:lineRule="auto"/>
        <w:jc w:val="both"/>
        <w:rPr>
          <w:rFonts w:ascii="Aptos" w:hAnsi="Aptos"/>
          <w:sz w:val="24"/>
          <w:szCs w:val="24"/>
        </w:rPr>
      </w:pPr>
      <w:r w:rsidRPr="006B2413">
        <w:rPr>
          <w:rFonts w:ascii="Aptos" w:hAnsi="Aptos"/>
          <w:sz w:val="24"/>
          <w:szCs w:val="24"/>
        </w:rPr>
        <w:t>Sincere appreciation is extended to all</w:t>
      </w:r>
      <w:r w:rsidR="004D21F2" w:rsidRPr="006B2413">
        <w:rPr>
          <w:rFonts w:ascii="Aptos" w:hAnsi="Aptos"/>
          <w:sz w:val="24"/>
          <w:szCs w:val="24"/>
        </w:rPr>
        <w:t xml:space="preserve"> respondents who participated in this research as well as key individuals at </w:t>
      </w:r>
      <w:r w:rsidR="004D21F2" w:rsidRPr="006B2413">
        <w:rPr>
          <w:rFonts w:ascii="Aptos" w:hAnsi="Aptos" w:cs="Calibri"/>
          <w:sz w:val="24"/>
          <w:szCs w:val="24"/>
        </w:rPr>
        <w:t>DWYPD</w:t>
      </w:r>
      <w:r w:rsidR="004D21F2" w:rsidRPr="006B2413">
        <w:rPr>
          <w:rFonts w:ascii="Aptos" w:hAnsi="Aptos"/>
          <w:sz w:val="24"/>
          <w:szCs w:val="24"/>
        </w:rPr>
        <w:t xml:space="preserve">, who provided inputs and insights into the report in terms of substance, insights, and packaging – for effective responses to the findings. Their expertise and </w:t>
      </w:r>
      <w:r w:rsidR="003214AD" w:rsidRPr="006B2413">
        <w:rPr>
          <w:rFonts w:ascii="Aptos" w:hAnsi="Aptos"/>
          <w:sz w:val="24"/>
          <w:szCs w:val="24"/>
        </w:rPr>
        <w:t>views</w:t>
      </w:r>
      <w:r w:rsidR="004D21F2" w:rsidRPr="006B2413">
        <w:rPr>
          <w:rFonts w:ascii="Aptos" w:hAnsi="Aptos"/>
          <w:sz w:val="24"/>
          <w:szCs w:val="24"/>
        </w:rPr>
        <w:t xml:space="preserve"> provided a unique perspective that </w:t>
      </w:r>
      <w:r w:rsidR="00B36D39" w:rsidRPr="006B2413">
        <w:rPr>
          <w:rFonts w:ascii="Aptos" w:hAnsi="Aptos"/>
          <w:sz w:val="24"/>
          <w:szCs w:val="24"/>
        </w:rPr>
        <w:t>enriched</w:t>
      </w:r>
      <w:r w:rsidR="004D21F2" w:rsidRPr="006B2413">
        <w:rPr>
          <w:rFonts w:ascii="Aptos" w:hAnsi="Aptos"/>
          <w:sz w:val="24"/>
          <w:szCs w:val="24"/>
        </w:rPr>
        <w:t xml:space="preserve"> the research process. </w:t>
      </w:r>
    </w:p>
    <w:p w14:paraId="1CF44090" w14:textId="400ADDEE" w:rsidR="004D21F2" w:rsidRPr="006B2413" w:rsidRDefault="00F74778" w:rsidP="004D21F2">
      <w:pPr>
        <w:spacing w:line="276" w:lineRule="auto"/>
        <w:jc w:val="both"/>
        <w:rPr>
          <w:rFonts w:ascii="Aptos" w:hAnsi="Aptos"/>
          <w:sz w:val="24"/>
          <w:szCs w:val="24"/>
        </w:rPr>
      </w:pPr>
      <w:r w:rsidRPr="006B2413">
        <w:rPr>
          <w:rFonts w:ascii="Aptos" w:hAnsi="Aptos"/>
          <w:sz w:val="24"/>
          <w:szCs w:val="24"/>
        </w:rPr>
        <w:t xml:space="preserve">Gratitude is also extended to the DWYPD team for their support throughout the project. Special recognition is given to Dr Praveena Sukhraj-Ely, </w:t>
      </w:r>
      <w:r w:rsidR="00280E00" w:rsidRPr="006B2413">
        <w:rPr>
          <w:rFonts w:ascii="Aptos" w:hAnsi="Aptos"/>
          <w:sz w:val="24"/>
          <w:szCs w:val="24"/>
        </w:rPr>
        <w:t xml:space="preserve">Simmi Pillay, Ntshavheni </w:t>
      </w:r>
      <w:r w:rsidR="002D60B0" w:rsidRPr="006B2413">
        <w:rPr>
          <w:rFonts w:ascii="Aptos" w:hAnsi="Aptos"/>
          <w:sz w:val="24"/>
          <w:szCs w:val="24"/>
        </w:rPr>
        <w:t>Net</w:t>
      </w:r>
      <w:r w:rsidR="0050185D" w:rsidRPr="006B2413">
        <w:rPr>
          <w:rFonts w:ascii="Aptos" w:hAnsi="Aptos"/>
          <w:sz w:val="24"/>
          <w:szCs w:val="24"/>
        </w:rPr>
        <w:t xml:space="preserve">shituni, </w:t>
      </w:r>
      <w:r w:rsidRPr="006B2413">
        <w:rPr>
          <w:rFonts w:ascii="Aptos" w:hAnsi="Aptos"/>
          <w:sz w:val="24"/>
          <w:szCs w:val="24"/>
        </w:rPr>
        <w:t>Patrick Wadula, Hulisani Netshituni,</w:t>
      </w:r>
      <w:r w:rsidR="00C5002F" w:rsidRPr="006B2413">
        <w:rPr>
          <w:rFonts w:ascii="Aptos" w:hAnsi="Aptos"/>
          <w:sz w:val="24"/>
          <w:szCs w:val="24"/>
        </w:rPr>
        <w:t xml:space="preserve"> </w:t>
      </w:r>
      <w:r w:rsidR="00561B90" w:rsidRPr="006B2413">
        <w:rPr>
          <w:rFonts w:ascii="Aptos" w:hAnsi="Aptos"/>
          <w:sz w:val="24"/>
          <w:szCs w:val="24"/>
        </w:rPr>
        <w:t xml:space="preserve">Adam Ely, </w:t>
      </w:r>
      <w:r w:rsidR="0050185D" w:rsidRPr="006B2413">
        <w:rPr>
          <w:rFonts w:ascii="Aptos" w:hAnsi="Aptos"/>
          <w:sz w:val="24"/>
          <w:szCs w:val="24"/>
        </w:rPr>
        <w:t>Mp</w:t>
      </w:r>
      <w:r w:rsidR="00C5002F" w:rsidRPr="006B2413">
        <w:rPr>
          <w:rFonts w:ascii="Aptos" w:hAnsi="Aptos"/>
          <w:sz w:val="24"/>
          <w:szCs w:val="24"/>
        </w:rPr>
        <w:t>ha</w:t>
      </w:r>
      <w:r w:rsidR="0050185D" w:rsidRPr="006B2413">
        <w:rPr>
          <w:rFonts w:ascii="Aptos" w:hAnsi="Aptos"/>
          <w:sz w:val="24"/>
          <w:szCs w:val="24"/>
        </w:rPr>
        <w:t>melo</w:t>
      </w:r>
      <w:r w:rsidR="00C5002F" w:rsidRPr="006B2413">
        <w:rPr>
          <w:rFonts w:ascii="Aptos" w:hAnsi="Aptos"/>
          <w:sz w:val="24"/>
          <w:szCs w:val="24"/>
        </w:rPr>
        <w:t xml:space="preserve"> Nkanyani</w:t>
      </w:r>
      <w:r w:rsidR="00561B90" w:rsidRPr="006B2413">
        <w:rPr>
          <w:rFonts w:ascii="Aptos" w:hAnsi="Aptos"/>
          <w:sz w:val="24"/>
          <w:szCs w:val="24"/>
        </w:rPr>
        <w:t>, Patriciah Netshisaulu</w:t>
      </w:r>
      <w:r w:rsidRPr="006B2413">
        <w:rPr>
          <w:rFonts w:ascii="Aptos" w:hAnsi="Aptos"/>
          <w:sz w:val="24"/>
          <w:szCs w:val="24"/>
        </w:rPr>
        <w:t xml:space="preserve"> and the </w:t>
      </w:r>
      <w:r w:rsidR="00340814" w:rsidRPr="006B2413">
        <w:rPr>
          <w:rFonts w:ascii="Aptos" w:hAnsi="Aptos"/>
          <w:sz w:val="24"/>
          <w:szCs w:val="24"/>
        </w:rPr>
        <w:t>S</w:t>
      </w:r>
      <w:r w:rsidRPr="006B2413">
        <w:rPr>
          <w:rFonts w:ascii="Aptos" w:hAnsi="Aptos"/>
          <w:sz w:val="24"/>
          <w:szCs w:val="24"/>
        </w:rPr>
        <w:t xml:space="preserve">teering </w:t>
      </w:r>
      <w:r w:rsidR="00340814" w:rsidRPr="006B2413">
        <w:rPr>
          <w:rFonts w:ascii="Aptos" w:hAnsi="Aptos"/>
          <w:sz w:val="24"/>
          <w:szCs w:val="24"/>
        </w:rPr>
        <w:t>C</w:t>
      </w:r>
      <w:r w:rsidRPr="006B2413">
        <w:rPr>
          <w:rFonts w:ascii="Aptos" w:hAnsi="Aptos"/>
          <w:sz w:val="24"/>
          <w:szCs w:val="24"/>
        </w:rPr>
        <w:t>ommittee for their patience with the research team's numerous requests, their assistance in the field, and their ongoing contributions that deepened the understanding of the intervention. Their collaboration and support were critical to the successful completion of the project, and their professionalism, responsiveness, and close cooperation with the research team are duly acknowledged.</w:t>
      </w:r>
      <w:r w:rsidR="004D21F2" w:rsidRPr="006B2413">
        <w:rPr>
          <w:rFonts w:ascii="Aptos" w:hAnsi="Aptos"/>
          <w:sz w:val="24"/>
          <w:szCs w:val="24"/>
        </w:rPr>
        <w:t xml:space="preserve"> </w:t>
      </w:r>
      <w:r w:rsidRPr="006B2413">
        <w:rPr>
          <w:rFonts w:ascii="Aptos" w:hAnsi="Aptos"/>
          <w:sz w:val="24"/>
          <w:szCs w:val="24"/>
        </w:rPr>
        <w:t xml:space="preserve">  </w:t>
      </w:r>
    </w:p>
    <w:p w14:paraId="15B669CD" w14:textId="36C53C30" w:rsidR="00034FA7" w:rsidRPr="006B2413" w:rsidRDefault="00F74778" w:rsidP="003214AD">
      <w:pPr>
        <w:spacing w:line="276" w:lineRule="auto"/>
        <w:jc w:val="both"/>
        <w:rPr>
          <w:rFonts w:ascii="Aptos" w:hAnsi="Aptos"/>
          <w:sz w:val="24"/>
          <w:szCs w:val="24"/>
        </w:rPr>
      </w:pPr>
      <w:r w:rsidRPr="006B2413">
        <w:rPr>
          <w:rFonts w:ascii="Aptos" w:hAnsi="Aptos"/>
          <w:sz w:val="24"/>
          <w:szCs w:val="24"/>
        </w:rPr>
        <w:t>Finally, appreciation is extended to all individuals who, in various capacities, facilitated the interview processes and provided essential information, guidance, and technical and administrative support. Their cooperation, logistical assistance, and engagement in the research process contributed significantly to the quality and completeness of this study.</w:t>
      </w:r>
    </w:p>
    <w:p w14:paraId="7BD73D50" w14:textId="77777777" w:rsidR="00615AD9" w:rsidRPr="006B2413" w:rsidRDefault="00615AD9" w:rsidP="00D857FE">
      <w:pPr>
        <w:pStyle w:val="Heading1"/>
        <w:rPr>
          <w:color w:val="auto"/>
        </w:rPr>
      </w:pPr>
      <w:bookmarkStart w:id="33" w:name="_Toc193891221"/>
      <w:r w:rsidRPr="006B2413">
        <w:rPr>
          <w:color w:val="auto"/>
        </w:rPr>
        <w:t>Declaration of Competing Interests</w:t>
      </w:r>
      <w:bookmarkEnd w:id="33"/>
    </w:p>
    <w:p w14:paraId="0904AAC1" w14:textId="395142E6" w:rsidR="00F33679" w:rsidRPr="006B2413" w:rsidRDefault="003214AD" w:rsidP="003214AD">
      <w:pPr>
        <w:spacing w:line="276" w:lineRule="auto"/>
        <w:jc w:val="both"/>
        <w:rPr>
          <w:rFonts w:ascii="Aptos" w:hAnsi="Aptos"/>
          <w:sz w:val="24"/>
          <w:szCs w:val="24"/>
        </w:rPr>
      </w:pPr>
      <w:r w:rsidRPr="006B2413">
        <w:rPr>
          <w:rFonts w:ascii="Aptos" w:hAnsi="Aptos"/>
          <w:sz w:val="24"/>
          <w:szCs w:val="24"/>
        </w:rPr>
        <w:t xml:space="preserve">The authors of this report declare that there are no conflicts of interest that may have influenced the research process, findings, or conclusions presented herein.  This study was conducted with full adherence to ethical research principles, ensuring objectivity, integrity, and transparency. </w:t>
      </w:r>
      <w:proofErr w:type="spellStart"/>
      <w:r w:rsidRPr="006B2413">
        <w:rPr>
          <w:rFonts w:ascii="Aptos" w:hAnsi="Aptos"/>
          <w:sz w:val="24"/>
          <w:szCs w:val="24"/>
        </w:rPr>
        <w:t>Citofield</w:t>
      </w:r>
      <w:proofErr w:type="spellEnd"/>
      <w:r w:rsidRPr="006B2413">
        <w:rPr>
          <w:rFonts w:ascii="Aptos" w:hAnsi="Aptos"/>
          <w:sz w:val="24"/>
          <w:szCs w:val="24"/>
        </w:rPr>
        <w:t xml:space="preserve">, as the consulting firm responsible for the research, maintained independence in data collection, analysis, and reporting. All stakeholders engaged in this research provided inputs </w:t>
      </w:r>
      <w:r w:rsidRPr="006B2413">
        <w:rPr>
          <w:rFonts w:ascii="Aptos" w:hAnsi="Aptos"/>
          <w:sz w:val="24"/>
          <w:szCs w:val="24"/>
        </w:rPr>
        <w:lastRenderedPageBreak/>
        <w:t xml:space="preserve">voluntarily, and no undue influence was exerted on the findings.  Any potential biases or limitations inherent in the study design or methodology have been acknowledged and addressed to uphold the credibility and reliability of the results.  </w:t>
      </w:r>
    </w:p>
    <w:p w14:paraId="7D803CB4" w14:textId="77777777" w:rsidR="00F33679" w:rsidRPr="006B2413" w:rsidRDefault="00F33679">
      <w:pPr>
        <w:rPr>
          <w:rFonts w:ascii="Aptos" w:hAnsi="Aptos"/>
          <w:sz w:val="24"/>
          <w:szCs w:val="24"/>
        </w:rPr>
      </w:pPr>
      <w:r w:rsidRPr="006B2413">
        <w:rPr>
          <w:rFonts w:ascii="Aptos" w:hAnsi="Aptos"/>
          <w:sz w:val="24"/>
          <w:szCs w:val="24"/>
        </w:rPr>
        <w:br w:type="page"/>
      </w:r>
    </w:p>
    <w:p w14:paraId="0B5832B5" w14:textId="77777777" w:rsidR="00615AD9" w:rsidRPr="006B2413" w:rsidRDefault="00615AD9" w:rsidP="00D857FE">
      <w:pPr>
        <w:pStyle w:val="Heading1"/>
        <w:rPr>
          <w:color w:val="auto"/>
        </w:rPr>
      </w:pPr>
      <w:bookmarkStart w:id="34" w:name="_Toc193891222"/>
      <w:r w:rsidRPr="006B2413">
        <w:rPr>
          <w:color w:val="auto"/>
        </w:rPr>
        <w:lastRenderedPageBreak/>
        <w:t>Executive Summary</w:t>
      </w:r>
      <w:bookmarkEnd w:id="34"/>
    </w:p>
    <w:p w14:paraId="4ED97BD4" w14:textId="3ED0579D" w:rsidR="00415C3D" w:rsidRPr="006B2413" w:rsidRDefault="00415C3D" w:rsidP="00415C3D">
      <w:pPr>
        <w:pStyle w:val="Heading2"/>
        <w:rPr>
          <w:color w:val="auto"/>
          <w:lang w:val="en-ZA"/>
        </w:rPr>
      </w:pPr>
      <w:bookmarkStart w:id="35" w:name="_Toc193891223"/>
      <w:r w:rsidRPr="006B2413">
        <w:rPr>
          <w:color w:val="auto"/>
          <w:lang w:val="en-ZA"/>
        </w:rPr>
        <w:t>Introduction</w:t>
      </w:r>
      <w:bookmarkEnd w:id="35"/>
    </w:p>
    <w:p w14:paraId="4B9CB748" w14:textId="7239BE35"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Climate change is an escalating global crisis that disproportionately impacts vulnerable populations, including </w:t>
      </w:r>
      <w:bookmarkStart w:id="36" w:name="_Hlk193892670"/>
      <w:r w:rsidRPr="006B2413">
        <w:rPr>
          <w:rFonts w:ascii="Aptos" w:eastAsia="Times New Roman" w:hAnsi="Aptos" w:cs="Arial"/>
          <w:sz w:val="24"/>
          <w:szCs w:val="24"/>
          <w:lang w:val="en-ZA"/>
        </w:rPr>
        <w:t>persons with disabilities</w:t>
      </w:r>
      <w:bookmarkEnd w:id="36"/>
      <w:r w:rsidRPr="006B2413">
        <w:rPr>
          <w:rFonts w:ascii="Aptos" w:eastAsia="Times New Roman" w:hAnsi="Aptos" w:cs="Arial"/>
          <w:sz w:val="24"/>
          <w:szCs w:val="24"/>
          <w:lang w:val="en-ZA"/>
        </w:rPr>
        <w:t>. This report, commissioned by the Department of Women, Youth and Persons with Disabilities (DWYPD), presents the findings of a research study focused on understanding the specific impacts of climate change on</w:t>
      </w:r>
      <w:r w:rsidR="003403C5" w:rsidRPr="006B2413">
        <w:rPr>
          <w:rFonts w:ascii="Aptos" w:eastAsia="Times New Roman" w:hAnsi="Aptos" w:cs="Arial"/>
          <w:sz w:val="24"/>
          <w:szCs w:val="24"/>
          <w:lang w:val="en-ZA"/>
        </w:rPr>
        <w:t xml:space="preserve"> persons with </w:t>
      </w:r>
      <w:r w:rsidR="00984A29" w:rsidRPr="006B2413">
        <w:rPr>
          <w:rFonts w:ascii="Aptos" w:eastAsia="Times New Roman" w:hAnsi="Aptos" w:cs="Arial"/>
          <w:sz w:val="24"/>
          <w:szCs w:val="24"/>
          <w:lang w:val="en-ZA"/>
        </w:rPr>
        <w:t>disabilities in</w:t>
      </w:r>
      <w:r w:rsidRPr="006B2413">
        <w:rPr>
          <w:rFonts w:ascii="Aptos" w:eastAsia="Times New Roman" w:hAnsi="Aptos" w:cs="Arial"/>
          <w:sz w:val="24"/>
          <w:szCs w:val="24"/>
          <w:lang w:val="en-ZA"/>
        </w:rPr>
        <w:t xml:space="preserve"> South Africa. It also assesses the extent to which existing national and local adaptation strategies, policies, and disaster risk management (DRM) frameworks include and respond to the unique needs of this population.</w:t>
      </w:r>
    </w:p>
    <w:p w14:paraId="1D9DB3B8" w14:textId="51887956" w:rsidR="00415C3D" w:rsidRPr="006B2413" w:rsidRDefault="00415C3D" w:rsidP="00415C3D">
      <w:pPr>
        <w:pStyle w:val="Heading2"/>
        <w:rPr>
          <w:color w:val="auto"/>
          <w:lang w:val="en-ZA"/>
        </w:rPr>
      </w:pPr>
      <w:bookmarkStart w:id="37" w:name="_Toc193891224"/>
      <w:r w:rsidRPr="006B2413">
        <w:rPr>
          <w:color w:val="auto"/>
          <w:lang w:val="en-ZA"/>
        </w:rPr>
        <w:t>Background and Methodology</w:t>
      </w:r>
      <w:bookmarkEnd w:id="37"/>
      <w:r w:rsidRPr="006B2413">
        <w:rPr>
          <w:color w:val="auto"/>
          <w:lang w:val="en-ZA"/>
        </w:rPr>
        <w:t xml:space="preserve"> </w:t>
      </w:r>
    </w:p>
    <w:p w14:paraId="5630134E" w14:textId="582F712B"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The study was driven by the need to inform more inclusive policy and programmatic responses in the context of South Africa's growing exposure to climate-related hazards such as floods, droughts, and heatwaves. The research draws from a mixed-methods approach that integrated secondary data analysis with rich qualitative and quantitative primary data collected from</w:t>
      </w:r>
      <w:r w:rsidR="003403C5" w:rsidRPr="006B2413">
        <w:rPr>
          <w:rFonts w:ascii="Aptos" w:eastAsia="Times New Roman" w:hAnsi="Aptos" w:cs="Arial"/>
          <w:sz w:val="24"/>
          <w:szCs w:val="24"/>
          <w:lang w:val="en-ZA"/>
        </w:rPr>
        <w:t xml:space="preserve"> persons with disabilities</w:t>
      </w:r>
      <w:r w:rsidRPr="006B2413">
        <w:rPr>
          <w:rFonts w:ascii="Aptos" w:eastAsia="Times New Roman" w:hAnsi="Aptos" w:cs="Arial"/>
          <w:sz w:val="24"/>
          <w:szCs w:val="24"/>
          <w:lang w:val="en-ZA"/>
        </w:rPr>
        <w:t xml:space="preserve">, government officials, civil society organisations (CSOs), and disaster risk management structures across four provinces: Gauteng, Limpopo, KwaZulu-Natal, and the Western Cape. Data collection included 80 in-depth interviews with persons with disabilities, interviews with 14 CSOs, a national online survey targeting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(with over 120 responses), and key informant interviews with officials from the Department of Forestry, Fisheries and the Environment (DFFE), Provincial Disaster Management Centres (PDMCs), and social workers.</w:t>
      </w:r>
    </w:p>
    <w:p w14:paraId="0830BECB" w14:textId="1A47AD7D" w:rsidR="00415C3D" w:rsidRPr="006B2413" w:rsidRDefault="00415C3D" w:rsidP="00415C3D">
      <w:pPr>
        <w:pStyle w:val="Heading2"/>
        <w:rPr>
          <w:color w:val="auto"/>
          <w:lang w:val="en-ZA"/>
        </w:rPr>
      </w:pPr>
      <w:bookmarkStart w:id="38" w:name="_Toc193891225"/>
      <w:r w:rsidRPr="006B2413">
        <w:rPr>
          <w:color w:val="auto"/>
          <w:lang w:val="en-ZA"/>
        </w:rPr>
        <w:t>Findings</w:t>
      </w:r>
      <w:bookmarkEnd w:id="38"/>
      <w:r w:rsidRPr="006B2413">
        <w:rPr>
          <w:color w:val="auto"/>
          <w:lang w:val="en-ZA"/>
        </w:rPr>
        <w:t xml:space="preserve"> </w:t>
      </w:r>
    </w:p>
    <w:p w14:paraId="0D61827D" w14:textId="11EBE768"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The fieldwork illuminated the disproportionate vulnerabilities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face under changing climate conditions. These include physical, social, economic, and institutional barriers that limit their ability to prepare for, respond to, and recover from climate-related emergencies. At the same time, the research uncovered a spectrum of innovative coping mechanisms, community-driven support systems, and emerging practices that highlight the resilience and agency of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and their communities. The findings are structured thematically to provide a coherent understanding of cross-cutting challenges and opportunities for inclusive climate action.</w:t>
      </w:r>
    </w:p>
    <w:p w14:paraId="70D79F24" w14:textId="40985094"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A central theme in the report is the variable levels of awareness and understanding of climate change among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While quantitative survey data revealed that a significant portion of respondents were not deeply familiar with the term "climate change," in-depth interviews demonstrated that many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could relate to the tangible effects of climate change when examples were contextualised. This disconnect between technical terminology and lived experience points to the urgent need for accessible and locally grounded climate communication strategies. It also reveals the potential for awareness-building initiatives that </w:t>
      </w:r>
      <w:r w:rsidR="003403C5" w:rsidRPr="006B2413">
        <w:rPr>
          <w:rFonts w:ascii="Aptos" w:eastAsia="Times New Roman" w:hAnsi="Aptos" w:cs="Arial"/>
          <w:sz w:val="24"/>
          <w:szCs w:val="24"/>
          <w:lang w:val="en-ZA"/>
        </w:rPr>
        <w:t>make use of</w:t>
      </w:r>
      <w:r w:rsidRPr="006B2413">
        <w:rPr>
          <w:rFonts w:ascii="Aptos" w:eastAsia="Times New Roman" w:hAnsi="Aptos" w:cs="Arial"/>
          <w:sz w:val="24"/>
          <w:szCs w:val="24"/>
          <w:lang w:val="en-ZA"/>
        </w:rPr>
        <w:t xml:space="preserve"> everyday language and lived realities to bridge the gap between knowledge and action. Moreover, the findings suggest that awareness campaigns must be accompanied by broader educational and community engagement efforts to be effective.</w:t>
      </w:r>
    </w:p>
    <w:p w14:paraId="1B012EF4" w14:textId="77F71082"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lastRenderedPageBreak/>
        <w:t xml:space="preserve">Access to information and early warning systems emerged as another critical theme. The study found that mainstream communication methods for climate alerts and disaster warnings often exclude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due to a lack of accessible formats. Deaf participants noted the absence of sign language in broadcasts; blind respondents cited issues with inaccessible text formats; and those with intellectual disabilities highlighted the use of overly technical language. These barriers significantly increase the risk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face during climate emergencies and </w:t>
      </w:r>
      <w:r w:rsidR="00091B58" w:rsidRPr="006B2413">
        <w:rPr>
          <w:rFonts w:ascii="Aptos" w:eastAsia="Times New Roman" w:hAnsi="Aptos" w:cs="Arial"/>
          <w:sz w:val="24"/>
          <w:szCs w:val="24"/>
          <w:lang w:val="en-ZA"/>
        </w:rPr>
        <w:t>revealed</w:t>
      </w:r>
      <w:r w:rsidRPr="006B2413">
        <w:rPr>
          <w:rFonts w:ascii="Aptos" w:eastAsia="Times New Roman" w:hAnsi="Aptos" w:cs="Arial"/>
          <w:sz w:val="24"/>
          <w:szCs w:val="24"/>
          <w:lang w:val="en-ZA"/>
        </w:rPr>
        <w:t xml:space="preserve"> the need for inclusive communication infrastructure. The absence of inclusive systems also raises ethical and human rights concerns, particularly where the right to safety and information is compromised. Respondents called for the adoption of multi-modal early warning systems, improved training for emergency responders, and investment in inclusive communication platforms.</w:t>
      </w:r>
    </w:p>
    <w:p w14:paraId="1772F852" w14:textId="01B167F6"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Socio-economic exclusion further exacerbates the vulnerability of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to climate change. Many participants shared experiences of poverty, food insecurity, health challenges, and unemployment, all of which are intensified by climate-induced disruptions. Limited access to assistive devices, health services, and disability-friendly infrastructure leaves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with fewer resources to adapt. Climate change thus acts as a threat multiplier, deepening pre-existing inequalities and undermining resilience. In rural areas, long distances to clinics and resource centres compound the problem. Urban respondents similarly highlighted overcrowded, unsafe living conditions and lack of access to basic services as barriers to resilience. These structural inequities necessitate targeted support strategies, such as subsidised assistive technology, inclusive social protection schemes, and accessible healthcare in disaster-prone areas.</w:t>
      </w:r>
    </w:p>
    <w:p w14:paraId="30AD25AD" w14:textId="38558722"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Another major finding relates to the exclusion of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from climate and disaster risk decision-making processes. Despite South Africa's progressive legislative framework—including the Constitution, the White Paper on the Rights of Persons with Disabilities, and the Disaster Management Act—</w:t>
      </w:r>
      <w:r w:rsidR="003403C5" w:rsidRPr="006B2413">
        <w:rPr>
          <w:rFonts w:ascii="Aptos" w:eastAsia="Times New Roman" w:hAnsi="Aptos" w:cs="Arial"/>
          <w:sz w:val="24"/>
          <w:szCs w:val="24"/>
          <w:lang w:val="en-ZA"/>
        </w:rPr>
        <w:t xml:space="preserve"> persons with disabilities</w:t>
      </w:r>
      <w:r w:rsidRPr="006B2413">
        <w:rPr>
          <w:rFonts w:ascii="Aptos" w:eastAsia="Times New Roman" w:hAnsi="Aptos" w:cs="Arial"/>
          <w:sz w:val="24"/>
          <w:szCs w:val="24"/>
          <w:lang w:val="en-ZA"/>
        </w:rPr>
        <w:t xml:space="preserve"> are seldom included in consultations or planning forums. Government officials acknowledged this gap and cited capacity, resource constraints, and lack of technical guidance as contributing factors. Civil society organisations, particularly Disabled Persons' Organisations (DPOs), also pointed to limited access to platforms and a lack of climate-related knowledge within the disability sector itself. This dual exclusion—from both government and CSO processes—has resulted in a policy-to-practice gap where disability inclusion is often more rhetorical than real. To address this, the report recommends the creation of inclusive multi-stakeholder platforms and dedicated capacity-building initiatives for both government and DPO representatives.</w:t>
      </w:r>
    </w:p>
    <w:p w14:paraId="7D8B270D" w14:textId="77777777"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However, the study also revealed encouraging practices and models for inclusive resilience. Community-based initiatives, such as informal evacuation plans developed by local DPOs, peer support networks during heatwaves, and efforts by CSOs to deliver assistive supplies during floods, provide important lessons. These grassroots responses are grounded in local knowledge and social solidarity, which can serve as strong foundations for community-based adaptation (CBA) models. The benchmarking component of the research further illustrated global good practices from countries like Japan and the Philippines, where disability-inclusive planning has led to meaningful </w:t>
      </w:r>
      <w:r w:rsidRPr="006B2413">
        <w:rPr>
          <w:rFonts w:ascii="Aptos" w:eastAsia="Times New Roman" w:hAnsi="Aptos" w:cs="Arial"/>
          <w:sz w:val="24"/>
          <w:szCs w:val="24"/>
          <w:lang w:val="en-ZA"/>
        </w:rPr>
        <w:lastRenderedPageBreak/>
        <w:t>improvements in emergency response, communication systems, and accessibility of public infrastructure. These examples offer South Africa a blueprint for strengthening its disability-inclusive climate governance. They also highlight the value of transnational learning and South-South cooperation in scaling inclusive adaptation strategies.</w:t>
      </w:r>
    </w:p>
    <w:p w14:paraId="4870292E" w14:textId="77777777" w:rsidR="00700B5A"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Institutional readiness and coordination remain key areas of concern. Interviews with government officials revealed a willingness to act but also highlighted challenges such as limited disability-disaggregated data, insufficient training of DRM personnel, and poor inter-departmental coordination. While frameworks exist to support inclusive action, their implementation is inconsistent and under-resourced. Some promising initiatives, such as accessible evacuation drills or inclusive emergency protocols, remain isolated rather than scaled. </w:t>
      </w:r>
    </w:p>
    <w:p w14:paraId="1C4B732A" w14:textId="59FA7CA0" w:rsidR="00700B5A" w:rsidRPr="006B2413" w:rsidRDefault="00700B5A" w:rsidP="00700B5A">
      <w:pPr>
        <w:pStyle w:val="Heading2"/>
        <w:rPr>
          <w:color w:val="auto"/>
          <w:lang w:val="en-ZA"/>
        </w:rPr>
      </w:pPr>
      <w:bookmarkStart w:id="39" w:name="_Toc193891226"/>
      <w:r w:rsidRPr="006B2413">
        <w:rPr>
          <w:color w:val="auto"/>
          <w:lang w:val="en-ZA"/>
        </w:rPr>
        <w:t>Recommendations and Conclusion</w:t>
      </w:r>
      <w:bookmarkEnd w:id="39"/>
      <w:r w:rsidRPr="006B2413">
        <w:rPr>
          <w:color w:val="auto"/>
          <w:lang w:val="en-ZA"/>
        </w:rPr>
        <w:t xml:space="preserve"> </w:t>
      </w:r>
    </w:p>
    <w:p w14:paraId="5E660951" w14:textId="04250C09"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The report recommends investing in cross-sectoral capacity building, mainstreaming disability indicators in climate and DRM planning, and strengthening the involvement of DWYPD in national climate processes. It also emphasises the need for integrated funding streams that ensure disability inclusion is not treated as an afterthought but embedded in programme design.</w:t>
      </w:r>
    </w:p>
    <w:p w14:paraId="2B17FA9D" w14:textId="6DB1B0EC" w:rsidR="00700B5A"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In conclusion, the research </w:t>
      </w:r>
      <w:r w:rsidR="00700B5A" w:rsidRPr="006B2413">
        <w:rPr>
          <w:rFonts w:ascii="Aptos" w:eastAsia="Times New Roman" w:hAnsi="Aptos" w:cs="Arial"/>
          <w:sz w:val="24"/>
          <w:szCs w:val="24"/>
          <w:lang w:val="en-ZA"/>
        </w:rPr>
        <w:t>reveals</w:t>
      </w:r>
      <w:r w:rsidRPr="006B2413">
        <w:rPr>
          <w:rFonts w:ascii="Aptos" w:eastAsia="Times New Roman" w:hAnsi="Aptos" w:cs="Arial"/>
          <w:sz w:val="24"/>
          <w:szCs w:val="24"/>
          <w:lang w:val="en-ZA"/>
        </w:rPr>
        <w:t xml:space="preserve"> the urgent need for inclusive climate adaptation and disaster risk reduction strategies that are informed by the lived experiences of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This requires not only policy reform and technical solutions but also a shift in how </w:t>
      </w:r>
      <w:r w:rsidR="003403C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are engaged—as active agents of change rather than passive recipients of support. Inclusion must be deliberate, continuous, and embedded in every stage of the disaster management cycle. </w:t>
      </w:r>
    </w:p>
    <w:p w14:paraId="0B806256" w14:textId="33CBC381" w:rsidR="00415C3D" w:rsidRPr="006B2413" w:rsidRDefault="00415C3D" w:rsidP="00415C3D">
      <w:pPr>
        <w:jc w:val="both"/>
        <w:rPr>
          <w:rFonts w:ascii="Aptos" w:eastAsia="Times New Roman" w:hAnsi="Aptos" w:cs="Arial"/>
          <w:sz w:val="24"/>
          <w:szCs w:val="24"/>
          <w:lang w:val="en-ZA"/>
        </w:rPr>
      </w:pPr>
      <w:r w:rsidRPr="006B2413">
        <w:rPr>
          <w:rFonts w:ascii="Aptos" w:eastAsia="Times New Roman" w:hAnsi="Aptos" w:cs="Arial"/>
          <w:sz w:val="24"/>
          <w:szCs w:val="24"/>
          <w:lang w:val="en-ZA"/>
        </w:rPr>
        <w:t>The findings presented in this report contribute to a growing evidence base that calls for equity, accountability, and the realisation of rights in the era of climate change. Strategic and targeted interventions, grounded in human rights and inclusive development principles, can enable South Africa to move toward a more just, resilient, and disability-inclusive climate future. Furthermore, the report advocates for an adaptive learning approach that allows policies and practices to evolve alongside emerging challenges and opportunities—ensuring that no one is left behind as South Africa navigates an increasingly uncertain climate future.</w:t>
      </w:r>
    </w:p>
    <w:p w14:paraId="6344F888" w14:textId="7A773E44" w:rsidR="00415C3D" w:rsidRPr="006B2413" w:rsidRDefault="00415C3D" w:rsidP="00415C3D">
      <w:pPr>
        <w:rPr>
          <w:sz w:val="24"/>
          <w:szCs w:val="24"/>
          <w:lang w:val="en-ZA"/>
        </w:rPr>
      </w:pPr>
    </w:p>
    <w:p w14:paraId="5AE6A522" w14:textId="77777777" w:rsidR="00215872" w:rsidRPr="006B2413" w:rsidRDefault="00215872" w:rsidP="00215872">
      <w:pPr>
        <w:rPr>
          <w:sz w:val="24"/>
          <w:szCs w:val="24"/>
        </w:rPr>
      </w:pPr>
    </w:p>
    <w:p w14:paraId="5D5A0129" w14:textId="55798262" w:rsidR="00BA309B" w:rsidRPr="006B2413" w:rsidRDefault="00BA309B">
      <w:pPr>
        <w:rPr>
          <w:sz w:val="24"/>
          <w:szCs w:val="24"/>
        </w:rPr>
      </w:pPr>
      <w:r w:rsidRPr="006B2413">
        <w:rPr>
          <w:sz w:val="24"/>
          <w:szCs w:val="24"/>
        </w:rPr>
        <w:br w:type="page"/>
      </w:r>
    </w:p>
    <w:p w14:paraId="12C93284" w14:textId="77777777" w:rsidR="006C57C9" w:rsidRPr="006B2413" w:rsidRDefault="006C57C9" w:rsidP="006C57C9">
      <w:pPr>
        <w:pStyle w:val="Heading1"/>
        <w:rPr>
          <w:color w:val="auto"/>
        </w:rPr>
      </w:pPr>
      <w:bookmarkStart w:id="40" w:name="_Toc193430598"/>
      <w:bookmarkStart w:id="41" w:name="_Toc193891227"/>
      <w:r w:rsidRPr="006B2413">
        <w:rPr>
          <w:color w:val="auto"/>
        </w:rPr>
        <w:lastRenderedPageBreak/>
        <w:t>1. Introduction</w:t>
      </w:r>
      <w:bookmarkEnd w:id="40"/>
      <w:bookmarkEnd w:id="41"/>
    </w:p>
    <w:p w14:paraId="18799FC7" w14:textId="3617DF7D" w:rsidR="000929D9" w:rsidRPr="006B2413" w:rsidRDefault="000929D9" w:rsidP="000929D9">
      <w:pPr>
        <w:pStyle w:val="Heading2"/>
        <w:rPr>
          <w:rFonts w:eastAsia="Times New Roman"/>
          <w:color w:val="auto"/>
          <w:lang w:val="en-ZA"/>
        </w:rPr>
      </w:pPr>
      <w:bookmarkStart w:id="42" w:name="_Toc193891228"/>
      <w:r w:rsidRPr="006B2413">
        <w:rPr>
          <w:rFonts w:eastAsia="Times New Roman"/>
          <w:color w:val="auto"/>
          <w:lang w:val="en-ZA"/>
        </w:rPr>
        <w:t>1.1 Overview of Climate Change Impacts</w:t>
      </w:r>
      <w:bookmarkEnd w:id="42"/>
    </w:p>
    <w:p w14:paraId="66C7F349" w14:textId="775240F7" w:rsidR="00DB6CAF" w:rsidRPr="006B2413" w:rsidRDefault="000929D9" w:rsidP="00BE794B">
      <w:pPr>
        <w:spacing w:before="100" w:beforeAutospacing="1" w:after="100" w:afterAutospacing="1"/>
        <w:jc w:val="both"/>
        <w:rPr>
          <w:rFonts w:ascii="Aptos" w:eastAsia="Times New Roman" w:hAnsi="Aptos" w:cs="Arial"/>
          <w:sz w:val="24"/>
          <w:szCs w:val="24"/>
          <w:lang w:val="en-ZA"/>
        </w:rPr>
      </w:pPr>
      <w:r w:rsidRPr="006B2413">
        <w:rPr>
          <w:rFonts w:ascii="Aptos" w:hAnsi="Aptos" w:cstheme="minorHAnsi"/>
          <w:sz w:val="24"/>
          <w:szCs w:val="24"/>
          <w:lang w:val="en-ZA" w:eastAsia="en-ZA"/>
        </w:rPr>
        <w:t>Anthropogenic climate change has been acknowledged by the Paris Agreement within the United Nations Framework Convention on Climate Change (UNFCCC) to be “an urgent and potentially irreversible threat to human societies”</w:t>
      </w:r>
      <w:r w:rsidRPr="006B2413">
        <w:rPr>
          <w:rFonts w:ascii="Aptos" w:hAnsi="Aptos" w:cstheme="minorHAnsi"/>
          <w:sz w:val="24"/>
          <w:szCs w:val="24"/>
          <w:vertAlign w:val="superscript"/>
          <w:lang w:val="en-ZA" w:eastAsia="en-ZA"/>
        </w:rPr>
        <w:footnoteReference w:id="1"/>
      </w:r>
      <w:r w:rsidRPr="006B2413">
        <w:rPr>
          <w:rFonts w:ascii="Aptos" w:hAnsi="Aptos" w:cstheme="minorHAnsi"/>
          <w:sz w:val="24"/>
          <w:szCs w:val="24"/>
          <w:lang w:val="en-ZA" w:eastAsia="en-ZA"/>
        </w:rPr>
        <w:t xml:space="preserve">. </w:t>
      </w:r>
      <w:r w:rsidR="00DB6CAF" w:rsidRPr="006B2413">
        <w:rPr>
          <w:rFonts w:ascii="Aptos" w:eastAsia="Times New Roman" w:hAnsi="Aptos" w:cs="Arial"/>
          <w:sz w:val="24"/>
          <w:szCs w:val="24"/>
          <w:lang w:val="en-ZA"/>
        </w:rPr>
        <w:t>South Africa is particularly vulnerable to the impacts of climate change, with warming in the interior of Southern Africa occurring at approximately twice the global average rate (</w:t>
      </w:r>
      <w:proofErr w:type="spellStart"/>
      <w:r w:rsidR="00DB6CAF" w:rsidRPr="006B2413">
        <w:rPr>
          <w:rFonts w:ascii="Aptos" w:eastAsia="Times New Roman" w:hAnsi="Aptos" w:cs="Arial"/>
          <w:sz w:val="24"/>
          <w:szCs w:val="24"/>
          <w:lang w:val="en-ZA"/>
        </w:rPr>
        <w:t>Igamba</w:t>
      </w:r>
      <w:proofErr w:type="spellEnd"/>
      <w:r w:rsidR="00DB6CAF" w:rsidRPr="006B2413">
        <w:rPr>
          <w:rFonts w:ascii="Aptos" w:eastAsia="Times New Roman" w:hAnsi="Aptos" w:cs="Arial"/>
          <w:sz w:val="24"/>
          <w:szCs w:val="24"/>
          <w:lang w:val="en-ZA"/>
        </w:rPr>
        <w:t xml:space="preserve">, 2023). This heightened vulnerability highlights the urgency of understanding and addressing the specific challenges posed by climate change, particularly for marginalised and vulnerable groups such as </w:t>
      </w:r>
      <w:r w:rsidR="00F12675" w:rsidRPr="006B2413">
        <w:rPr>
          <w:rFonts w:ascii="Aptos" w:eastAsia="Times New Roman" w:hAnsi="Aptos" w:cs="Arial"/>
          <w:sz w:val="24"/>
          <w:szCs w:val="24"/>
          <w:lang w:val="en-ZA"/>
        </w:rPr>
        <w:t>persons with disabilities</w:t>
      </w:r>
      <w:r w:rsidR="00DB6CAF" w:rsidRPr="006B2413">
        <w:rPr>
          <w:rFonts w:ascii="Aptos" w:eastAsia="Times New Roman" w:hAnsi="Aptos" w:cs="Arial"/>
          <w:sz w:val="24"/>
          <w:szCs w:val="24"/>
          <w:lang w:val="en-ZA"/>
        </w:rPr>
        <w:t>. The region is already experiencing the consequences of climate change, including a marked increase in extreme weather events such as heat waves, high fire-danger days, and oppressive temperatures that significantly affect human comfort and health. Projections indicate that without successful mitigation efforts, these drastic climatic changes will continue to intensify, posing severe risks to South Africa’s population and its ecosystems.</w:t>
      </w:r>
      <w:r w:rsidR="00BE794B" w:rsidRPr="006B2413">
        <w:rPr>
          <w:rFonts w:ascii="Aptos" w:eastAsia="Times New Roman" w:hAnsi="Aptos" w:cs="Arial"/>
          <w:sz w:val="24"/>
          <w:szCs w:val="24"/>
          <w:lang w:val="en-ZA"/>
        </w:rPr>
        <w:t xml:space="preserve"> The World Meteorological Organisations State of the Global Climate Report (2024) notes that in every month between June 2023 and December 2024, monthly average global temperatures exceeded all monthly records prior to 2023.</w:t>
      </w:r>
      <w:r w:rsidR="00CA1E4E" w:rsidRPr="006B2413">
        <w:rPr>
          <w:rFonts w:ascii="Aptos" w:eastAsia="Times New Roman" w:hAnsi="Aptos" w:cs="Arial"/>
          <w:sz w:val="24"/>
          <w:szCs w:val="24"/>
          <w:lang w:val="en-ZA"/>
        </w:rPr>
        <w:t xml:space="preserve"> </w:t>
      </w:r>
      <w:r w:rsidR="00BE794B" w:rsidRPr="006B2413">
        <w:rPr>
          <w:rFonts w:ascii="Aptos" w:eastAsia="Times New Roman" w:hAnsi="Aptos" w:cs="Arial"/>
          <w:sz w:val="24"/>
          <w:szCs w:val="24"/>
          <w:lang w:val="en-ZA"/>
        </w:rPr>
        <w:t xml:space="preserve">When this is linked to the </w:t>
      </w:r>
      <w:r w:rsidR="00892B74" w:rsidRPr="006B2413">
        <w:rPr>
          <w:rFonts w:ascii="Aptos" w:eastAsia="Times New Roman" w:hAnsi="Aptos" w:cs="Arial"/>
          <w:sz w:val="24"/>
          <w:szCs w:val="24"/>
          <w:lang w:val="en-ZA"/>
        </w:rPr>
        <w:t>Sustainable Development Goals (</w:t>
      </w:r>
      <w:r w:rsidR="00BE794B" w:rsidRPr="006B2413">
        <w:rPr>
          <w:rFonts w:ascii="Aptos" w:eastAsia="Times New Roman" w:hAnsi="Aptos" w:cs="Arial"/>
          <w:sz w:val="24"/>
          <w:szCs w:val="24"/>
          <w:lang w:val="en-ZA"/>
        </w:rPr>
        <w:t>SDGs</w:t>
      </w:r>
      <w:r w:rsidR="00892B74" w:rsidRPr="006B2413">
        <w:rPr>
          <w:rFonts w:ascii="Aptos" w:eastAsia="Times New Roman" w:hAnsi="Aptos" w:cs="Arial"/>
          <w:sz w:val="24"/>
          <w:szCs w:val="24"/>
          <w:lang w:val="en-ZA"/>
        </w:rPr>
        <w:t>),</w:t>
      </w:r>
      <w:r w:rsidR="00BE794B" w:rsidRPr="006B2413">
        <w:rPr>
          <w:rFonts w:ascii="Aptos" w:eastAsia="Times New Roman" w:hAnsi="Aptos" w:cs="Arial"/>
          <w:sz w:val="24"/>
          <w:szCs w:val="24"/>
          <w:lang w:val="en-ZA"/>
        </w:rPr>
        <w:t xml:space="preserve"> the impact of climate change can be seen in multiple areas, including those that affect vulnerable populations most severely: </w:t>
      </w:r>
    </w:p>
    <w:p w14:paraId="595DA978" w14:textId="77777777" w:rsidR="00BE794B" w:rsidRPr="006B2413" w:rsidRDefault="00BE794B" w:rsidP="00BE794B">
      <w:pPr>
        <w:keepNext/>
        <w:spacing w:before="100" w:beforeAutospacing="1" w:after="0"/>
      </w:pPr>
      <w:r w:rsidRPr="006B2413">
        <w:rPr>
          <w:noProof/>
          <w:lang w:val="en-ZA" w:eastAsia="en-ZA"/>
        </w:rPr>
        <w:drawing>
          <wp:inline distT="0" distB="0" distL="0" distR="0" wp14:anchorId="3641FC78" wp14:editId="636213EC">
            <wp:extent cx="6400800" cy="2679700"/>
            <wp:effectExtent l="19050" t="19050" r="19050" b="25400"/>
            <wp:docPr id="74711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19030" name=""/>
                    <pic:cNvPicPr/>
                  </pic:nvPicPr>
                  <pic:blipFill>
                    <a:blip r:embed="rId18"/>
                    <a:stretch>
                      <a:fillRect/>
                    </a:stretch>
                  </pic:blipFill>
                  <pic:spPr>
                    <a:xfrm>
                      <a:off x="0" y="0"/>
                      <a:ext cx="6400800" cy="2679700"/>
                    </a:xfrm>
                    <a:prstGeom prst="rect">
                      <a:avLst/>
                    </a:prstGeom>
                    <a:ln>
                      <a:solidFill>
                        <a:schemeClr val="tx1"/>
                      </a:solidFill>
                    </a:ln>
                  </pic:spPr>
                </pic:pic>
              </a:graphicData>
            </a:graphic>
          </wp:inline>
        </w:drawing>
      </w:r>
    </w:p>
    <w:p w14:paraId="1A9DBEE0" w14:textId="2B8A3528" w:rsidR="00BE794B" w:rsidRPr="006B2413" w:rsidRDefault="00BE794B" w:rsidP="00BE794B">
      <w:pPr>
        <w:pStyle w:val="Caption"/>
        <w:rPr>
          <w:rFonts w:eastAsia="Times New Roman" w:cs="Arial"/>
          <w:color w:val="auto"/>
          <w:sz w:val="22"/>
          <w:lang w:val="en-ZA"/>
        </w:rPr>
      </w:pPr>
      <w:bookmarkStart w:id="43" w:name="_Toc193891441"/>
      <w:r w:rsidRPr="006B2413">
        <w:rPr>
          <w:color w:val="auto"/>
        </w:rPr>
        <w:t xml:space="preserve">Figure </w:t>
      </w:r>
      <w:r w:rsidR="0055643C" w:rsidRPr="006B2413">
        <w:rPr>
          <w:color w:val="auto"/>
        </w:rPr>
        <w:fldChar w:fldCharType="begin"/>
      </w:r>
      <w:r w:rsidR="0055643C" w:rsidRPr="006B2413">
        <w:rPr>
          <w:color w:val="auto"/>
        </w:rPr>
        <w:instrText xml:space="preserve"> SEQ Figure \* ARABIC </w:instrText>
      </w:r>
      <w:r w:rsidR="0055643C" w:rsidRPr="006B2413">
        <w:rPr>
          <w:color w:val="auto"/>
        </w:rPr>
        <w:fldChar w:fldCharType="separate"/>
      </w:r>
      <w:r w:rsidR="004E270B" w:rsidRPr="006B2413">
        <w:rPr>
          <w:noProof/>
          <w:color w:val="auto"/>
        </w:rPr>
        <w:t>1</w:t>
      </w:r>
      <w:r w:rsidR="0055643C" w:rsidRPr="006B2413">
        <w:rPr>
          <w:color w:val="auto"/>
        </w:rPr>
        <w:fldChar w:fldCharType="end"/>
      </w:r>
      <w:r w:rsidRPr="006B2413">
        <w:rPr>
          <w:color w:val="auto"/>
        </w:rPr>
        <w:t>: Associated risks of increased global mean surface temperature and the SDGs</w:t>
      </w:r>
      <w:bookmarkEnd w:id="43"/>
    </w:p>
    <w:p w14:paraId="1FCD37CD" w14:textId="77777777" w:rsidR="00DB6CAF" w:rsidRPr="006B2413" w:rsidRDefault="00DB6CAF" w:rsidP="00BE794B">
      <w:pPr>
        <w:spacing w:before="100" w:beforeAutospacing="1" w:after="100" w:afterAutospacing="1"/>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South Africa’s vulnerability is compounded by its environmental and socio-economic context. Over 80% of the country’s land is classified as semi-arid to arid, with only 18% falling into sub-humid categories. This results in extreme water stress, which, combined with the country’s ranking of 96 out of 182 nations on the climate change vulnerability index, highlights the immense pressure on </w:t>
      </w:r>
      <w:r w:rsidRPr="006B2413">
        <w:rPr>
          <w:rFonts w:ascii="Aptos" w:eastAsia="Times New Roman" w:hAnsi="Aptos" w:cs="Arial"/>
          <w:sz w:val="24"/>
          <w:szCs w:val="24"/>
          <w:lang w:val="en-ZA"/>
        </w:rPr>
        <w:lastRenderedPageBreak/>
        <w:t>its natural and social systems</w:t>
      </w:r>
      <w:r w:rsidRPr="006B2413">
        <w:rPr>
          <w:rStyle w:val="FootnoteReference"/>
          <w:rFonts w:ascii="Aptos" w:eastAsia="Times New Roman" w:hAnsi="Aptos" w:cs="Arial"/>
          <w:sz w:val="24"/>
          <w:szCs w:val="24"/>
          <w:lang w:val="en-ZA"/>
        </w:rPr>
        <w:footnoteReference w:id="2"/>
      </w:r>
      <w:r w:rsidRPr="006B2413">
        <w:rPr>
          <w:rFonts w:ascii="Aptos" w:eastAsia="Times New Roman" w:hAnsi="Aptos" w:cs="Arial"/>
          <w:sz w:val="24"/>
          <w:szCs w:val="24"/>
          <w:lang w:val="en-ZA"/>
        </w:rPr>
        <w:t>. Vulnerability, as defined by the Intergovernmental Panel on Climate Change (IPCC), is “the degree to which a natural or social system is susceptible to, or unable to cope with, adverse effects of climate change, including climate variability and extremes.” This definition clarifies the precarious position of South Africa’s ecosystems and communities.</w:t>
      </w:r>
    </w:p>
    <w:p w14:paraId="1EE265C0" w14:textId="06CFF475" w:rsidR="00DB6CAF" w:rsidRPr="006B2413" w:rsidRDefault="00DB6CAF" w:rsidP="00BE794B">
      <w:pPr>
        <w:spacing w:before="100" w:beforeAutospacing="1" w:after="100" w:afterAutospacing="1"/>
        <w:jc w:val="both"/>
        <w:rPr>
          <w:rFonts w:ascii="Aptos" w:eastAsia="Times New Roman" w:hAnsi="Aptos" w:cs="Arial"/>
          <w:sz w:val="24"/>
          <w:szCs w:val="24"/>
          <w:lang w:val="en-ZA"/>
        </w:rPr>
      </w:pPr>
      <w:r w:rsidRPr="006B2413">
        <w:rPr>
          <w:rFonts w:ascii="Aptos" w:eastAsia="Times New Roman" w:hAnsi="Aptos" w:cs="Arial"/>
          <w:sz w:val="24"/>
          <w:szCs w:val="24"/>
          <w:lang w:val="en-ZA"/>
        </w:rPr>
        <w:t>Adding to the urgency, South Africa has faced over 100 natural disasters between 1900 and 2017, affecting 21 million people, causing 2,200 fatalities, and resulting in estimated economic losses of $4.5 billion USD</w:t>
      </w:r>
      <w:r w:rsidRPr="006B2413">
        <w:rPr>
          <w:rStyle w:val="FootnoteReference"/>
          <w:rFonts w:ascii="Aptos" w:eastAsia="Times New Roman" w:hAnsi="Aptos" w:cs="Arial"/>
          <w:sz w:val="24"/>
          <w:szCs w:val="24"/>
          <w:lang w:val="en-ZA"/>
        </w:rPr>
        <w:footnoteReference w:id="3"/>
      </w:r>
      <w:r w:rsidRPr="006B2413">
        <w:rPr>
          <w:rFonts w:ascii="Aptos" w:eastAsia="Times New Roman" w:hAnsi="Aptos" w:cs="Arial"/>
          <w:sz w:val="24"/>
          <w:szCs w:val="24"/>
          <w:lang w:val="en-ZA"/>
        </w:rPr>
        <w:t>. More recently, the catastrophic floods in KwaZulu-Natal Province in April 2022 caused over 400 fatalities, displaced more than 40,000 people, and destroyed over 12,000 homes (</w:t>
      </w:r>
      <w:proofErr w:type="spellStart"/>
      <w:r w:rsidRPr="006B2413">
        <w:rPr>
          <w:rFonts w:ascii="Aptos" w:eastAsia="Times New Roman" w:hAnsi="Aptos" w:cs="Arial"/>
          <w:sz w:val="24"/>
          <w:szCs w:val="24"/>
          <w:lang w:val="en-ZA"/>
        </w:rPr>
        <w:t>Igamba</w:t>
      </w:r>
      <w:proofErr w:type="spellEnd"/>
      <w:r w:rsidRPr="006B2413">
        <w:rPr>
          <w:rFonts w:ascii="Aptos" w:eastAsia="Times New Roman" w:hAnsi="Aptos" w:cs="Arial"/>
          <w:sz w:val="24"/>
          <w:szCs w:val="24"/>
          <w:lang w:val="en-ZA"/>
        </w:rPr>
        <w:t>, 2023). These events reveal the devastating impacts that climate change can have on South Africa’s vulnerable populations. The risks posed by climate change are exacerbated by the country's socio-economic challenges, including structural inequality, poverty, ecological dependency, and limited adaptive capacity</w:t>
      </w:r>
      <w:r w:rsidRPr="006B2413">
        <w:rPr>
          <w:rStyle w:val="FootnoteReference"/>
          <w:rFonts w:ascii="Aptos" w:eastAsia="Times New Roman" w:hAnsi="Aptos" w:cs="Arial"/>
          <w:sz w:val="24"/>
          <w:szCs w:val="24"/>
          <w:lang w:val="en-ZA"/>
        </w:rPr>
        <w:footnoteReference w:id="4"/>
      </w:r>
      <w:r w:rsidRPr="006B2413">
        <w:rPr>
          <w:rFonts w:ascii="Aptos" w:eastAsia="Times New Roman" w:hAnsi="Aptos" w:cs="Arial"/>
          <w:sz w:val="24"/>
          <w:szCs w:val="24"/>
          <w:lang w:val="en-ZA"/>
        </w:rPr>
        <w:t xml:space="preserve">. These factors leave many communities, particularly those with fewer resources, on the brink of extreme poverty after a single severe weather event. For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the impacts of climate change are even more acute. Disabilities often intersect with other socio-economic disadvantages, creating compounded vulnerabilities. Limited access to resources, infrastructure, and adaptive mechanisms makes it significantly more strenuous and arduous for this group to cope with the increasing frequency and intensity of climate-induced disasters. UNCHR (2021) have noted that only between 5 -15% of the people who require assistive devices and technologies in several low- and middle-income countries have access to them.</w:t>
      </w:r>
      <w:r w:rsidRPr="006B2413">
        <w:rPr>
          <w:rStyle w:val="FootnoteReference"/>
          <w:rFonts w:ascii="Aptos" w:eastAsia="Times New Roman" w:hAnsi="Aptos" w:cs="Arial"/>
          <w:sz w:val="24"/>
          <w:szCs w:val="24"/>
          <w:lang w:val="en-ZA"/>
        </w:rPr>
        <w:footnoteReference w:id="5"/>
      </w:r>
    </w:p>
    <w:p w14:paraId="261F28F5" w14:textId="5FD300EA" w:rsidR="000929D9" w:rsidRPr="006B2413" w:rsidRDefault="000929D9" w:rsidP="00CA1E4E">
      <w:pPr>
        <w:pStyle w:val="Heading2"/>
        <w:jc w:val="both"/>
        <w:rPr>
          <w:rFonts w:eastAsia="Times New Roman"/>
          <w:color w:val="auto"/>
          <w:lang w:val="en-ZA"/>
        </w:rPr>
      </w:pPr>
      <w:bookmarkStart w:id="44" w:name="_Toc193891229"/>
      <w:r w:rsidRPr="006B2413">
        <w:rPr>
          <w:rFonts w:eastAsia="Times New Roman"/>
          <w:color w:val="auto"/>
          <w:lang w:val="en-ZA"/>
        </w:rPr>
        <w:t xml:space="preserve">1.2 Problem Statement – the Impact of Climate Change on </w:t>
      </w:r>
      <w:r w:rsidR="00F12675" w:rsidRPr="006B2413">
        <w:rPr>
          <w:rFonts w:eastAsia="Times New Roman"/>
          <w:color w:val="auto"/>
          <w:lang w:val="en-ZA"/>
        </w:rPr>
        <w:t>Persons with disabilities</w:t>
      </w:r>
      <w:bookmarkEnd w:id="44"/>
    </w:p>
    <w:p w14:paraId="4446B89B" w14:textId="052048EA" w:rsidR="000929D9" w:rsidRPr="006B2413" w:rsidRDefault="000929D9" w:rsidP="0008645F">
      <w:pPr>
        <w:spacing w:after="200"/>
        <w:jc w:val="both"/>
        <w:rPr>
          <w:rFonts w:ascii="Aptos" w:eastAsia="Times New Roman" w:hAnsi="Aptos" w:cs="Arial"/>
          <w:sz w:val="24"/>
          <w:szCs w:val="24"/>
          <w:lang w:val="en-ZA"/>
        </w:rPr>
      </w:pPr>
      <w:r w:rsidRPr="006B2413">
        <w:rPr>
          <w:rFonts w:ascii="Aptos" w:eastAsia="Times New Roman" w:hAnsi="Aptos" w:cs="Arial"/>
          <w:sz w:val="24"/>
          <w:szCs w:val="24"/>
          <w:lang w:val="en-ZA"/>
        </w:rPr>
        <w:t>As the 2030 deadline for achieving the</w:t>
      </w:r>
      <w:r w:rsidR="0020313B" w:rsidRPr="006B2413">
        <w:rPr>
          <w:rFonts w:ascii="Aptos" w:eastAsia="Times New Roman" w:hAnsi="Aptos" w:cs="Arial"/>
          <w:sz w:val="24"/>
          <w:szCs w:val="24"/>
          <w:lang w:val="en-ZA"/>
        </w:rPr>
        <w:t xml:space="preserve"> SDGs</w:t>
      </w:r>
      <w:r w:rsidRPr="006B2413">
        <w:rPr>
          <w:rFonts w:ascii="Aptos" w:eastAsia="Times New Roman" w:hAnsi="Aptos" w:cs="Arial"/>
          <w:sz w:val="24"/>
          <w:szCs w:val="24"/>
          <w:lang w:val="en-ZA"/>
        </w:rPr>
        <w:t xml:space="preserve"> approaches, the Disability and Development Report (2024) paints a concerning picture of progress for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Despite global commitments,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remain among the groups furthest behind. The report reveals that progress on 30% of disability-related SDG targets is insufficient, and 14% of targets - particularly those concerning access to financial resources, healthcare, water, information and communication technology (ICT), and resilience during disasters - have stalled or regressed. Only five indicators are on track to meet 2030 targets, including progress in areas such as disaster early warnings in accessible formats and equal access to education through improved laws</w:t>
      </w:r>
      <w:r w:rsidRPr="006B2413">
        <w:rPr>
          <w:rStyle w:val="FootnoteReference"/>
          <w:rFonts w:ascii="Aptos" w:eastAsia="Times New Roman" w:hAnsi="Aptos" w:cs="Arial"/>
          <w:sz w:val="24"/>
          <w:szCs w:val="24"/>
          <w:lang w:val="en-ZA"/>
        </w:rPr>
        <w:footnoteReference w:id="6"/>
      </w:r>
      <w:r w:rsidRPr="006B2413">
        <w:rPr>
          <w:rFonts w:ascii="Aptos" w:eastAsia="Times New Roman" w:hAnsi="Aptos" w:cs="Arial"/>
          <w:sz w:val="24"/>
          <w:szCs w:val="24"/>
          <w:lang w:val="en-ZA"/>
        </w:rPr>
        <w:t>.</w:t>
      </w:r>
    </w:p>
    <w:p w14:paraId="6824E21B" w14:textId="0C9C469A" w:rsidR="000929D9" w:rsidRPr="006B2413" w:rsidRDefault="000929D9" w:rsidP="0008645F">
      <w:pPr>
        <w:spacing w:after="200"/>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These systemic gaps are further exacerbated by the impacts of climate change. Climate-induced crises - such as floods, droughts, and heatwaves - disproportionately affect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who often face structural barriers to accessing resources and participating in disaster risk reduction (DRR). Despite some progress, gaps in resilience-building remain significant, leaving </w:t>
      </w:r>
      <w:r w:rsidR="00F12675" w:rsidRPr="006B2413">
        <w:rPr>
          <w:rFonts w:ascii="Aptos" w:eastAsia="Times New Roman" w:hAnsi="Aptos" w:cs="Arial"/>
          <w:sz w:val="24"/>
          <w:szCs w:val="24"/>
          <w:lang w:val="en-ZA"/>
        </w:rPr>
        <w:lastRenderedPageBreak/>
        <w:t>persons with disabilities</w:t>
      </w:r>
      <w:r w:rsidRPr="006B2413">
        <w:rPr>
          <w:rFonts w:ascii="Aptos" w:eastAsia="Times New Roman" w:hAnsi="Aptos" w:cs="Arial"/>
          <w:sz w:val="24"/>
          <w:szCs w:val="24"/>
          <w:lang w:val="en-ZA"/>
        </w:rPr>
        <w:t xml:space="preserve"> particularly vulnerable during disasters. The mortality rate for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during natural disasters can be up to four times higher than for those without disabilities, highlighting the intersection between disability and climate vulnerability. Wide disparities persist between persons with and without disabilities across critical areas like food security, health, access to energy, and ICT, with gaps exceeding 10 percentage points. For multidimensional poverty and employment, the gaps rise to over 20 percentage points. These inequalities are magnified for women with disabilities, indigenous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those with intellectual or psychosocial disabilities, and those living in rural areas, where access to adaptive resources and infrastructure is even more limited. Climate change amplifies these disparities, as its impacts disproportionately affect rural and under-resourced regions where many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reside. Extant literature directs that although there has been a gradual increase in the involvement of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in decision-making processes, their participation remains low, particularly in climate policy and DRR planning. This exclusion exacerbates vulnerabilities and hinders the development of inclusive policies and interventions.</w:t>
      </w:r>
    </w:p>
    <w:p w14:paraId="542C5C1E" w14:textId="7711CCC3" w:rsidR="0020313B" w:rsidRPr="006B2413" w:rsidRDefault="0020313B" w:rsidP="0008645F">
      <w:pPr>
        <w:jc w:val="both"/>
        <w:rPr>
          <w:rFonts w:ascii="Aptos" w:eastAsia="Times New Roman" w:hAnsi="Aptos" w:cs="Arial"/>
          <w:sz w:val="24"/>
          <w:szCs w:val="24"/>
          <w:lang w:val="en-ZA"/>
        </w:rPr>
      </w:pPr>
      <w:r w:rsidRPr="006B2413">
        <w:rPr>
          <w:rFonts w:ascii="Aptos" w:eastAsia="Times New Roman" w:hAnsi="Aptos" w:cs="Arial"/>
          <w:noProof/>
          <w:sz w:val="24"/>
          <w:szCs w:val="24"/>
          <w:lang w:val="en-ZA"/>
        </w:rPr>
        <w:drawing>
          <wp:inline distT="0" distB="0" distL="0" distR="0" wp14:anchorId="00E95472" wp14:editId="3EE8FB14">
            <wp:extent cx="6400800" cy="22275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2227580"/>
                    </a:xfrm>
                    <a:prstGeom prst="rect">
                      <a:avLst/>
                    </a:prstGeom>
                  </pic:spPr>
                </pic:pic>
              </a:graphicData>
            </a:graphic>
          </wp:inline>
        </w:drawing>
      </w:r>
    </w:p>
    <w:p w14:paraId="64B1ED19" w14:textId="63998E95" w:rsidR="0055643C" w:rsidRPr="006B2413" w:rsidRDefault="0055643C" w:rsidP="0055643C">
      <w:pPr>
        <w:pStyle w:val="Caption"/>
        <w:rPr>
          <w:rFonts w:ascii="Aptos" w:eastAsia="Times New Roman" w:hAnsi="Aptos" w:cs="Arial"/>
          <w:color w:val="auto"/>
          <w:sz w:val="24"/>
          <w:szCs w:val="24"/>
          <w:lang w:val="en-ZA"/>
        </w:rPr>
      </w:pPr>
      <w:bookmarkStart w:id="45" w:name="_Toc193891442"/>
      <w:r w:rsidRPr="006B2413">
        <w:rPr>
          <w:color w:val="auto"/>
        </w:rPr>
        <w:t xml:space="preserve">Figure </w:t>
      </w:r>
      <w:r w:rsidRPr="006B2413">
        <w:rPr>
          <w:color w:val="auto"/>
        </w:rPr>
        <w:fldChar w:fldCharType="begin"/>
      </w:r>
      <w:r w:rsidRPr="006B2413">
        <w:rPr>
          <w:color w:val="auto"/>
        </w:rPr>
        <w:instrText xml:space="preserve"> SEQ Figure \* ARABIC </w:instrText>
      </w:r>
      <w:r w:rsidRPr="006B2413">
        <w:rPr>
          <w:color w:val="auto"/>
        </w:rPr>
        <w:fldChar w:fldCharType="separate"/>
      </w:r>
      <w:r w:rsidR="004E270B" w:rsidRPr="006B2413">
        <w:rPr>
          <w:noProof/>
          <w:color w:val="auto"/>
        </w:rPr>
        <w:t>2</w:t>
      </w:r>
      <w:r w:rsidRPr="006B2413">
        <w:rPr>
          <w:color w:val="auto"/>
        </w:rPr>
        <w:fldChar w:fldCharType="end"/>
      </w:r>
      <w:r w:rsidRPr="006B2413">
        <w:rPr>
          <w:color w:val="auto"/>
        </w:rPr>
        <w:t xml:space="preserve">: </w:t>
      </w:r>
      <w:r w:rsidRPr="006B2413">
        <w:rPr>
          <w:noProof/>
          <w:color w:val="auto"/>
        </w:rPr>
        <w:t xml:space="preserve"> Intersection of disability, climate vulnerability, and socio-economic inequities</w:t>
      </w:r>
      <w:bookmarkEnd w:id="45"/>
    </w:p>
    <w:p w14:paraId="00274847" w14:textId="77777777" w:rsidR="0082342A" w:rsidRPr="006B2413" w:rsidRDefault="0082342A" w:rsidP="0008645F">
      <w:pPr>
        <w:jc w:val="both"/>
        <w:rPr>
          <w:rFonts w:ascii="Aptos" w:eastAsia="Times New Roman" w:hAnsi="Aptos" w:cs="Arial"/>
          <w:sz w:val="24"/>
          <w:szCs w:val="24"/>
          <w:lang w:val="en-ZA"/>
        </w:rPr>
      </w:pPr>
    </w:p>
    <w:p w14:paraId="3D2B0785" w14:textId="1D4BCDEA" w:rsidR="0008645F" w:rsidRPr="006B2413" w:rsidRDefault="00DB6CAF" w:rsidP="0008645F">
      <w:pPr>
        <w:jc w:val="both"/>
        <w:rPr>
          <w:rFonts w:ascii="Aptos" w:hAnsi="Aptos" w:cstheme="minorHAnsi"/>
          <w:sz w:val="24"/>
          <w:szCs w:val="24"/>
          <w:lang w:val="en-ZA" w:eastAsia="en-ZA"/>
        </w:rPr>
      </w:pPr>
      <w:r w:rsidRPr="006B2413">
        <w:rPr>
          <w:rFonts w:ascii="Aptos" w:eastAsia="Times New Roman" w:hAnsi="Aptos" w:cs="Arial"/>
          <w:sz w:val="24"/>
          <w:szCs w:val="24"/>
          <w:lang w:val="en-ZA"/>
        </w:rPr>
        <w:t xml:space="preserve">In light of these facts, this research intends to examine the specific impacts of climate change on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in South Africa, addressing gaps in knowledge and highlighting critical areas for intervention. By exploring the intersection of disability, climate vulnerability, and socio-economic inequities</w:t>
      </w:r>
      <w:r w:rsidR="000F0F81" w:rsidRPr="006B2413">
        <w:rPr>
          <w:rFonts w:ascii="Aptos" w:eastAsia="Times New Roman" w:hAnsi="Aptos" w:cs="Arial"/>
          <w:sz w:val="24"/>
          <w:szCs w:val="24"/>
          <w:lang w:val="en-ZA"/>
        </w:rPr>
        <w:t xml:space="preserve"> (refer to Figure</w:t>
      </w:r>
      <w:r w:rsidR="0055643C" w:rsidRPr="006B2413">
        <w:rPr>
          <w:rFonts w:ascii="Aptos" w:eastAsia="Times New Roman" w:hAnsi="Aptos" w:cs="Arial"/>
          <w:sz w:val="24"/>
          <w:szCs w:val="24"/>
          <w:lang w:val="en-ZA"/>
        </w:rPr>
        <w:t xml:space="preserve"> 2</w:t>
      </w:r>
      <w:r w:rsidR="000F0F81" w:rsidRPr="006B2413">
        <w:rPr>
          <w:rFonts w:ascii="Aptos" w:eastAsia="Times New Roman" w:hAnsi="Aptos" w:cs="Arial"/>
          <w:sz w:val="24"/>
          <w:szCs w:val="24"/>
          <w:lang w:val="en-ZA"/>
        </w:rPr>
        <w:t xml:space="preserve"> above)</w:t>
      </w:r>
      <w:r w:rsidRPr="006B2413">
        <w:rPr>
          <w:rFonts w:ascii="Aptos" w:eastAsia="Times New Roman" w:hAnsi="Aptos" w:cs="Arial"/>
          <w:sz w:val="24"/>
          <w:szCs w:val="24"/>
          <w:lang w:val="en-ZA"/>
        </w:rPr>
        <w:t xml:space="preserve"> this study aims to inform strategies that ensure inclusive and equitable responses to climate change, emphasising the importance of prioritising the needs of those most at risk.</w:t>
      </w:r>
      <w:r w:rsidR="0008645F" w:rsidRPr="006B2413">
        <w:rPr>
          <w:rFonts w:ascii="Aptos" w:hAnsi="Aptos" w:cstheme="minorHAnsi"/>
          <w:sz w:val="24"/>
          <w:szCs w:val="24"/>
          <w:lang w:val="en-ZA" w:eastAsia="en-ZA"/>
        </w:rPr>
        <w:t xml:space="preserve"> In South Africa, the situation mirrors global concerns with additional complexities. The country faces frequent droughts and flooding, impacting water availability and quality, which disproportionately affects </w:t>
      </w:r>
      <w:r w:rsidR="00F12675" w:rsidRPr="006B2413">
        <w:rPr>
          <w:rFonts w:ascii="Aptos" w:hAnsi="Aptos" w:cstheme="minorHAnsi"/>
          <w:sz w:val="24"/>
          <w:szCs w:val="24"/>
          <w:lang w:val="en-ZA" w:eastAsia="en-ZA"/>
        </w:rPr>
        <w:t>persons with disabilities</w:t>
      </w:r>
      <w:r w:rsidR="0008645F" w:rsidRPr="006B2413">
        <w:rPr>
          <w:rFonts w:ascii="Aptos" w:hAnsi="Aptos" w:cstheme="minorHAnsi"/>
          <w:sz w:val="24"/>
          <w:szCs w:val="24"/>
          <w:lang w:val="en-ZA" w:eastAsia="en-ZA"/>
        </w:rPr>
        <w:t>. For instance, during the 2018 Cape Town drought, water access points were not universally accessible, posing significant challenges for people with mobility impairments. Civil society organisations including Disability SA have advocated for policy revisions to ensure that disaster risk management frameworks are inclusively designed (Disability SA, 2018).</w:t>
      </w:r>
    </w:p>
    <w:p w14:paraId="0C0A4A59" w14:textId="27CEEF24" w:rsidR="006C57C9" w:rsidRPr="006B2413" w:rsidRDefault="0008645F" w:rsidP="0008645F">
      <w:pPr>
        <w:jc w:val="both"/>
        <w:rPr>
          <w:rFonts w:ascii="Aptos" w:hAnsi="Aptos" w:cstheme="minorHAnsi"/>
          <w:sz w:val="24"/>
          <w:szCs w:val="24"/>
          <w:lang w:val="en-ZA" w:eastAsia="en-ZA"/>
        </w:rPr>
      </w:pPr>
      <w:r w:rsidRPr="006B2413">
        <w:rPr>
          <w:rFonts w:ascii="Aptos" w:hAnsi="Aptos" w:cstheme="minorHAnsi"/>
          <w:sz w:val="24"/>
          <w:szCs w:val="24"/>
          <w:lang w:val="en-ZA" w:eastAsia="en-ZA"/>
        </w:rPr>
        <w:lastRenderedPageBreak/>
        <w:t xml:space="preserve">Another critical area is the economic vulnerability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exacerbated by climate change. Globally, this demographic is less likely to be employed, and those who are employed often earn less than their non-disabled counterparts. Climate change impacts agricultural productivity and food security, sectors where many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are employed, especially in rural areas. This economic impact was evident in the 2016 drought in South Africa, where CSOs reported increased food prices disproportionately affecting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who already experience higher rates of poverty (South African Human Rights Commission, 2016).</w:t>
      </w:r>
      <w:r w:rsidR="00B54ACE" w:rsidRPr="006B2413">
        <w:rPr>
          <w:rFonts w:ascii="Aptos" w:hAnsi="Aptos" w:cstheme="minorHAnsi"/>
          <w:sz w:val="24"/>
          <w:szCs w:val="24"/>
          <w:lang w:val="en-ZA" w:eastAsia="en-ZA"/>
        </w:rPr>
        <w:t xml:space="preserve"> </w:t>
      </w:r>
      <w:r w:rsidRPr="006B2413">
        <w:rPr>
          <w:rFonts w:ascii="Aptos" w:hAnsi="Aptos" w:cstheme="minorHAnsi"/>
          <w:sz w:val="24"/>
          <w:szCs w:val="24"/>
          <w:lang w:val="en-ZA" w:eastAsia="en-ZA"/>
        </w:rPr>
        <w:t xml:space="preserve">CSOs have raised issues regarding the lack of disability-inclusive climate change research and data. Without data that specifically tracks how climate change impacts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it is challenging to create effective interventions. Initiatives like the Inclusive Data Charter are crucial in this regard, as they advocate for data that includes disability-specific indicators in climate action (Inclusive Data Charter, 2020).</w:t>
      </w:r>
    </w:p>
    <w:p w14:paraId="01D2FC99" w14:textId="74EAE108" w:rsidR="006C57C9" w:rsidRPr="006B2413" w:rsidRDefault="00AF46C4" w:rsidP="006C57C9">
      <w:pPr>
        <w:pStyle w:val="Heading2"/>
        <w:rPr>
          <w:color w:val="auto"/>
        </w:rPr>
      </w:pPr>
      <w:bookmarkStart w:id="46" w:name="_Toc193430599"/>
      <w:bookmarkStart w:id="47" w:name="_Toc193891230"/>
      <w:r w:rsidRPr="006B2413">
        <w:rPr>
          <w:color w:val="auto"/>
        </w:rPr>
        <w:t>1</w:t>
      </w:r>
      <w:r w:rsidR="006C57C9" w:rsidRPr="006B2413">
        <w:rPr>
          <w:color w:val="auto"/>
        </w:rPr>
        <w:t>.</w:t>
      </w:r>
      <w:r w:rsidRPr="006B2413">
        <w:rPr>
          <w:color w:val="auto"/>
        </w:rPr>
        <w:t>3</w:t>
      </w:r>
      <w:r w:rsidR="006C57C9" w:rsidRPr="006B2413">
        <w:rPr>
          <w:color w:val="auto"/>
        </w:rPr>
        <w:t xml:space="preserve"> Purpose and </w:t>
      </w:r>
      <w:r w:rsidR="00833C3D" w:rsidRPr="006B2413">
        <w:rPr>
          <w:color w:val="auto"/>
        </w:rPr>
        <w:t>O</w:t>
      </w:r>
      <w:r w:rsidR="006C57C9" w:rsidRPr="006B2413">
        <w:rPr>
          <w:color w:val="auto"/>
        </w:rPr>
        <w:t xml:space="preserve">bjectives of the </w:t>
      </w:r>
      <w:r w:rsidR="00833C3D" w:rsidRPr="006B2413">
        <w:rPr>
          <w:color w:val="auto"/>
        </w:rPr>
        <w:t>S</w:t>
      </w:r>
      <w:r w:rsidR="006C57C9" w:rsidRPr="006B2413">
        <w:rPr>
          <w:color w:val="auto"/>
        </w:rPr>
        <w:t>tudy.</w:t>
      </w:r>
      <w:bookmarkEnd w:id="46"/>
      <w:bookmarkEnd w:id="47"/>
    </w:p>
    <w:p w14:paraId="7560EB29" w14:textId="14B594F0" w:rsidR="00AF46C4" w:rsidRPr="006B2413" w:rsidRDefault="00AF46C4" w:rsidP="00AF46C4">
      <w:pPr>
        <w:spacing w:after="160" w:line="276" w:lineRule="auto"/>
        <w:jc w:val="both"/>
        <w:rPr>
          <w:rFonts w:ascii="Aptos" w:eastAsia="Calibri" w:hAnsi="Aptos" w:cs="Times New Roman"/>
          <w:iCs/>
          <w:sz w:val="24"/>
          <w:szCs w:val="24"/>
        </w:rPr>
      </w:pPr>
      <w:r w:rsidRPr="006B2413">
        <w:rPr>
          <w:rFonts w:ascii="Aptos" w:eastAsia="Calibri" w:hAnsi="Aptos" w:cs="Times New Roman"/>
          <w:sz w:val="24"/>
          <w:szCs w:val="24"/>
        </w:rPr>
        <w:t xml:space="preserve">The </w:t>
      </w:r>
      <w:r w:rsidRPr="006B2413">
        <w:rPr>
          <w:rFonts w:ascii="Aptos" w:eastAsia="Calibri" w:hAnsi="Aptos" w:cs="Calibri"/>
          <w:sz w:val="24"/>
          <w:szCs w:val="24"/>
        </w:rPr>
        <w:t>DWYPD</w:t>
      </w:r>
      <w:r w:rsidRPr="006B2413">
        <w:rPr>
          <w:rFonts w:ascii="Aptos" w:eastAsia="Calibri" w:hAnsi="Aptos" w:cs="Times New Roman"/>
          <w:sz w:val="24"/>
          <w:szCs w:val="24"/>
        </w:rPr>
        <w:t xml:space="preserve"> is increasingly taking on the responsibility of ensuring that government has the knowledge and capacity to mitigate the impact of climate change on women, youth and </w:t>
      </w:r>
      <w:r w:rsidR="00F12675" w:rsidRPr="006B2413">
        <w:rPr>
          <w:rFonts w:ascii="Aptos" w:eastAsia="Calibri" w:hAnsi="Aptos" w:cs="Times New Roman"/>
          <w:sz w:val="24"/>
          <w:szCs w:val="24"/>
        </w:rPr>
        <w:t>persons with disabilities</w:t>
      </w:r>
      <w:r w:rsidRPr="006B2413">
        <w:rPr>
          <w:rFonts w:ascii="Aptos" w:eastAsia="Calibri" w:hAnsi="Aptos" w:cs="Times New Roman"/>
          <w:sz w:val="24"/>
          <w:szCs w:val="24"/>
        </w:rPr>
        <w:t xml:space="preserve">. Within the context of South Africa’s Bill of Rights and in terms of the SDGs government has a responsibility to ensure that “no one is left behind” in the understanding that climate change is impacting all members of South African society, but that it has particularly severe effects on the most vulnerable members of society, including </w:t>
      </w:r>
      <w:r w:rsidR="00F12675" w:rsidRPr="006B2413">
        <w:rPr>
          <w:rFonts w:ascii="Aptos" w:eastAsia="Calibri" w:hAnsi="Aptos" w:cs="Times New Roman"/>
          <w:sz w:val="24"/>
          <w:szCs w:val="24"/>
        </w:rPr>
        <w:t>persons with disabilities</w:t>
      </w:r>
      <w:r w:rsidRPr="006B2413">
        <w:rPr>
          <w:rFonts w:ascii="Aptos" w:eastAsia="Calibri" w:hAnsi="Aptos" w:cs="Times New Roman"/>
          <w:sz w:val="24"/>
          <w:szCs w:val="24"/>
        </w:rPr>
        <w:t xml:space="preserve">. </w:t>
      </w:r>
    </w:p>
    <w:p w14:paraId="222A7D6E" w14:textId="662E115C" w:rsidR="00AF46C4" w:rsidRPr="006B2413" w:rsidRDefault="00AF46C4" w:rsidP="00AF46C4">
      <w:pPr>
        <w:spacing w:line="276" w:lineRule="auto"/>
        <w:jc w:val="both"/>
        <w:rPr>
          <w:rFonts w:ascii="Aptos" w:eastAsia="Calibri" w:hAnsi="Aptos" w:cs="Times New Roman"/>
          <w:iCs/>
          <w:sz w:val="24"/>
          <w:szCs w:val="24"/>
        </w:rPr>
      </w:pPr>
      <w:bookmarkStart w:id="48" w:name="_Hlk192139984"/>
      <w:r w:rsidRPr="006B2413">
        <w:rPr>
          <w:rFonts w:ascii="Aptos" w:eastAsia="Calibri" w:hAnsi="Aptos" w:cs="Times New Roman"/>
          <w:sz w:val="24"/>
          <w:szCs w:val="24"/>
        </w:rPr>
        <w:t xml:space="preserve">Based on the research terms of reference (TOR) the purpose of the research </w:t>
      </w:r>
      <w:r w:rsidR="000F0F81" w:rsidRPr="006B2413">
        <w:rPr>
          <w:rFonts w:ascii="Aptos" w:eastAsia="Calibri" w:hAnsi="Aptos" w:cs="Times New Roman"/>
          <w:sz w:val="24"/>
          <w:szCs w:val="24"/>
        </w:rPr>
        <w:t xml:space="preserve">is highlighted in Figure </w:t>
      </w:r>
      <w:r w:rsidR="00005F65" w:rsidRPr="006B2413">
        <w:rPr>
          <w:rFonts w:ascii="Aptos" w:eastAsia="Calibri" w:hAnsi="Aptos" w:cs="Times New Roman"/>
          <w:sz w:val="24"/>
          <w:szCs w:val="24"/>
        </w:rPr>
        <w:t>3</w:t>
      </w:r>
      <w:r w:rsidR="000F0F81" w:rsidRPr="006B2413">
        <w:rPr>
          <w:rFonts w:ascii="Aptos" w:eastAsia="Calibri" w:hAnsi="Aptos" w:cs="Times New Roman"/>
          <w:sz w:val="24"/>
          <w:szCs w:val="24"/>
        </w:rPr>
        <w:t xml:space="preserve"> below</w:t>
      </w:r>
      <w:r w:rsidRPr="006B2413">
        <w:rPr>
          <w:rFonts w:ascii="Aptos" w:eastAsia="Calibri" w:hAnsi="Aptos" w:cs="Times New Roman"/>
          <w:sz w:val="24"/>
          <w:szCs w:val="24"/>
        </w:rPr>
        <w:t>:</w:t>
      </w:r>
    </w:p>
    <w:bookmarkEnd w:id="48"/>
    <w:p w14:paraId="134C30BC" w14:textId="56180633" w:rsidR="000F0F81" w:rsidRPr="006B2413" w:rsidRDefault="000F0F81" w:rsidP="00AF46C4">
      <w:pPr>
        <w:spacing w:line="276" w:lineRule="auto"/>
        <w:jc w:val="both"/>
        <w:rPr>
          <w:rFonts w:ascii="Aptos" w:eastAsia="Calibri" w:hAnsi="Aptos" w:cs="Calibri"/>
          <w:sz w:val="24"/>
          <w:szCs w:val="24"/>
        </w:rPr>
      </w:pPr>
      <w:r w:rsidRPr="006B2413">
        <w:rPr>
          <w:rFonts w:ascii="Aptos" w:eastAsia="Calibri" w:hAnsi="Aptos" w:cs="Calibri"/>
          <w:noProof/>
          <w:sz w:val="24"/>
          <w:szCs w:val="24"/>
        </w:rPr>
        <w:drawing>
          <wp:inline distT="0" distB="0" distL="0" distR="0" wp14:anchorId="72B2A71E" wp14:editId="6251F59C">
            <wp:extent cx="6400800"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108960"/>
                    </a:xfrm>
                    <a:prstGeom prst="rect">
                      <a:avLst/>
                    </a:prstGeom>
                  </pic:spPr>
                </pic:pic>
              </a:graphicData>
            </a:graphic>
          </wp:inline>
        </w:drawing>
      </w:r>
    </w:p>
    <w:p w14:paraId="615AD3A7" w14:textId="35575E1E" w:rsidR="006D7675" w:rsidRPr="006B2413" w:rsidRDefault="00005F65" w:rsidP="00005F65">
      <w:pPr>
        <w:pStyle w:val="Caption"/>
        <w:rPr>
          <w:rFonts w:ascii="Aptos" w:eastAsia="Calibri" w:hAnsi="Aptos" w:cs="Calibri"/>
          <w:color w:val="auto"/>
          <w:sz w:val="24"/>
          <w:szCs w:val="24"/>
        </w:rPr>
      </w:pPr>
      <w:bookmarkStart w:id="49" w:name="_Toc193891443"/>
      <w:r w:rsidRPr="006B2413">
        <w:rPr>
          <w:color w:val="auto"/>
        </w:rPr>
        <w:t xml:space="preserve">Figure </w:t>
      </w:r>
      <w:r w:rsidRPr="006B2413">
        <w:rPr>
          <w:color w:val="auto"/>
        </w:rPr>
        <w:fldChar w:fldCharType="begin"/>
      </w:r>
      <w:r w:rsidRPr="006B2413">
        <w:rPr>
          <w:color w:val="auto"/>
        </w:rPr>
        <w:instrText xml:space="preserve"> SEQ Figure \* ARABIC </w:instrText>
      </w:r>
      <w:r w:rsidRPr="006B2413">
        <w:rPr>
          <w:color w:val="auto"/>
        </w:rPr>
        <w:fldChar w:fldCharType="separate"/>
      </w:r>
      <w:r w:rsidR="004E270B" w:rsidRPr="006B2413">
        <w:rPr>
          <w:noProof/>
          <w:color w:val="auto"/>
        </w:rPr>
        <w:t>3</w:t>
      </w:r>
      <w:r w:rsidRPr="006B2413">
        <w:rPr>
          <w:color w:val="auto"/>
        </w:rPr>
        <w:fldChar w:fldCharType="end"/>
      </w:r>
      <w:r w:rsidRPr="006B2413">
        <w:rPr>
          <w:color w:val="auto"/>
        </w:rPr>
        <w:t>: Purpose of the study</w:t>
      </w:r>
      <w:bookmarkEnd w:id="49"/>
    </w:p>
    <w:p w14:paraId="4027EF7E" w14:textId="77777777" w:rsidR="0082342A" w:rsidRPr="006B2413" w:rsidRDefault="0082342A" w:rsidP="00AF46C4">
      <w:pPr>
        <w:spacing w:line="276" w:lineRule="auto"/>
        <w:jc w:val="both"/>
        <w:rPr>
          <w:rFonts w:ascii="Aptos" w:eastAsia="Calibri" w:hAnsi="Aptos" w:cs="Calibri"/>
          <w:sz w:val="24"/>
          <w:szCs w:val="24"/>
        </w:rPr>
      </w:pPr>
    </w:p>
    <w:p w14:paraId="407DF6AC" w14:textId="7E0C7D18" w:rsidR="00AF46C4" w:rsidRPr="006B2413" w:rsidRDefault="00AF46C4" w:rsidP="00AF46C4">
      <w:pPr>
        <w:spacing w:line="276" w:lineRule="auto"/>
        <w:jc w:val="both"/>
        <w:rPr>
          <w:rFonts w:ascii="Aptos" w:hAnsi="Aptos" w:cs="Calibri"/>
          <w:sz w:val="24"/>
          <w:szCs w:val="24"/>
        </w:rPr>
      </w:pPr>
      <w:r w:rsidRPr="006B2413">
        <w:rPr>
          <w:rFonts w:ascii="Aptos" w:eastAsia="Calibri" w:hAnsi="Aptos" w:cs="Calibri"/>
          <w:sz w:val="24"/>
          <w:szCs w:val="24"/>
        </w:rPr>
        <w:lastRenderedPageBreak/>
        <w:t xml:space="preserve">Climate change has a disproportionate impact on people with disabilities, and the effects are often not well documented. This research has focused on identifying the challenges and limitations that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have as a result of climate change in accessing equitable</w:t>
      </w:r>
      <w:r w:rsidRPr="006B2413">
        <w:rPr>
          <w:rFonts w:ascii="Aptos" w:hAnsi="Aptos" w:cs="Calibri"/>
          <w:sz w:val="24"/>
          <w:szCs w:val="24"/>
        </w:rPr>
        <w:t xml:space="preserve"> basic service including health care, food security, adequate housing, water and sanitation, livelihoods, decent work, and human mobility. It has also investigated strategies that </w:t>
      </w:r>
      <w:r w:rsidR="00F12675" w:rsidRPr="006B2413">
        <w:rPr>
          <w:rFonts w:ascii="Aptos" w:hAnsi="Aptos" w:cs="Calibri"/>
          <w:sz w:val="24"/>
          <w:szCs w:val="24"/>
        </w:rPr>
        <w:t>persons with disabilities</w:t>
      </w:r>
      <w:r w:rsidRPr="006B2413">
        <w:rPr>
          <w:rFonts w:ascii="Aptos" w:hAnsi="Aptos" w:cs="Calibri"/>
          <w:sz w:val="24"/>
          <w:szCs w:val="24"/>
        </w:rPr>
        <w:t xml:space="preserve"> employ to mitigate the effects of climate change and how they adapt to changing climate patterns. </w:t>
      </w:r>
    </w:p>
    <w:p w14:paraId="67A30E1A" w14:textId="332AD9EE" w:rsidR="00AF46C4" w:rsidRPr="006B2413" w:rsidRDefault="00AF46C4" w:rsidP="00AF46C4">
      <w:pPr>
        <w:spacing w:after="160" w:line="276" w:lineRule="auto"/>
        <w:jc w:val="both"/>
        <w:rPr>
          <w:rFonts w:ascii="Aptos" w:eastAsia="Calibri" w:hAnsi="Aptos" w:cs="Times New Roman"/>
          <w:iCs/>
          <w:sz w:val="24"/>
          <w:szCs w:val="24"/>
        </w:rPr>
      </w:pPr>
      <w:r w:rsidRPr="006B2413">
        <w:rPr>
          <w:rFonts w:ascii="Aptos" w:eastAsia="Calibri" w:hAnsi="Aptos" w:cs="Times New Roman"/>
          <w:sz w:val="24"/>
          <w:szCs w:val="24"/>
        </w:rPr>
        <w:t xml:space="preserve">The DWYPD is the government department that has the mandate for ensuring the inclusion and well-being of </w:t>
      </w:r>
      <w:r w:rsidR="00F12675" w:rsidRPr="006B2413">
        <w:rPr>
          <w:rFonts w:ascii="Aptos" w:eastAsia="Calibri" w:hAnsi="Aptos" w:cs="Times New Roman"/>
          <w:sz w:val="24"/>
          <w:szCs w:val="24"/>
        </w:rPr>
        <w:t>persons with disabilities</w:t>
      </w:r>
      <w:r w:rsidRPr="006B2413">
        <w:rPr>
          <w:rFonts w:ascii="Aptos" w:eastAsia="Calibri" w:hAnsi="Aptos" w:cs="Times New Roman"/>
          <w:sz w:val="24"/>
          <w:szCs w:val="24"/>
        </w:rPr>
        <w:t>. Its mandate is widened in the so-called Anthropocene epoch where human activity is having a significant impact on the planet's climate and ecosystems and is creating new forms</w:t>
      </w:r>
      <w:r w:rsidR="00BA6462" w:rsidRPr="006B2413">
        <w:rPr>
          <w:rFonts w:ascii="Aptos" w:eastAsia="Calibri" w:hAnsi="Aptos" w:cs="Times New Roman"/>
          <w:sz w:val="24"/>
          <w:szCs w:val="24"/>
        </w:rPr>
        <w:t xml:space="preserve"> of vulnerability and marginalis</w:t>
      </w:r>
      <w:r w:rsidRPr="006B2413">
        <w:rPr>
          <w:rFonts w:ascii="Aptos" w:eastAsia="Calibri" w:hAnsi="Aptos" w:cs="Times New Roman"/>
          <w:sz w:val="24"/>
          <w:szCs w:val="24"/>
        </w:rPr>
        <w:t xml:space="preserve">ation. The DWYPD is central to interpreting and legislating in an equitable way for the wide range of social, economic and climate related forces that impact in multiple ways on </w:t>
      </w:r>
      <w:r w:rsidR="00F12675" w:rsidRPr="006B2413">
        <w:rPr>
          <w:rFonts w:ascii="Aptos" w:eastAsia="Calibri" w:hAnsi="Aptos" w:cs="Times New Roman"/>
          <w:sz w:val="24"/>
          <w:szCs w:val="24"/>
        </w:rPr>
        <w:t>persons with disabilities</w:t>
      </w:r>
      <w:r w:rsidRPr="006B2413">
        <w:rPr>
          <w:rFonts w:ascii="Aptos" w:eastAsia="Calibri" w:hAnsi="Aptos" w:cs="Times New Roman"/>
          <w:sz w:val="24"/>
          <w:szCs w:val="24"/>
        </w:rPr>
        <w:t xml:space="preserve">. The evidence collected, the findings and the recommendations compiled in this research are intended to provide additional layers of quantitative and qualitative data to inform the DWYPD’s policy and strategy making responsibilities with regard to </w:t>
      </w:r>
      <w:r w:rsidR="00F12675" w:rsidRPr="006B2413">
        <w:rPr>
          <w:rFonts w:ascii="Aptos" w:eastAsia="Calibri" w:hAnsi="Aptos" w:cs="Times New Roman"/>
          <w:sz w:val="24"/>
          <w:szCs w:val="24"/>
        </w:rPr>
        <w:t>persons with disabilities</w:t>
      </w:r>
      <w:r w:rsidRPr="006B2413">
        <w:rPr>
          <w:rFonts w:ascii="Aptos" w:eastAsia="Calibri" w:hAnsi="Aptos" w:cs="Times New Roman"/>
          <w:sz w:val="24"/>
          <w:szCs w:val="24"/>
        </w:rPr>
        <w:t xml:space="preserve">. </w:t>
      </w:r>
    </w:p>
    <w:p w14:paraId="163118E8" w14:textId="7FDC5AF3" w:rsidR="006C57C9" w:rsidRPr="006B2413" w:rsidRDefault="00AF46C4" w:rsidP="006C57C9">
      <w:pPr>
        <w:pStyle w:val="Heading2"/>
        <w:rPr>
          <w:color w:val="auto"/>
        </w:rPr>
      </w:pPr>
      <w:bookmarkStart w:id="50" w:name="_Toc193430600"/>
      <w:bookmarkStart w:id="51" w:name="_Toc193891231"/>
      <w:r w:rsidRPr="006B2413">
        <w:rPr>
          <w:color w:val="auto"/>
        </w:rPr>
        <w:t>1.4</w:t>
      </w:r>
      <w:r w:rsidR="006C57C9" w:rsidRPr="006B2413">
        <w:rPr>
          <w:color w:val="auto"/>
        </w:rPr>
        <w:t xml:space="preserve"> Scope and </w:t>
      </w:r>
      <w:r w:rsidRPr="006B2413">
        <w:rPr>
          <w:color w:val="auto"/>
        </w:rPr>
        <w:t>L</w:t>
      </w:r>
      <w:r w:rsidR="006C57C9" w:rsidRPr="006B2413">
        <w:rPr>
          <w:color w:val="auto"/>
        </w:rPr>
        <w:t>imitations.</w:t>
      </w:r>
      <w:bookmarkEnd w:id="50"/>
      <w:bookmarkEnd w:id="51"/>
    </w:p>
    <w:p w14:paraId="53C56B8D" w14:textId="25116595" w:rsidR="00AF46C4" w:rsidRPr="006B2413" w:rsidRDefault="00AF46C4" w:rsidP="00AF46C4">
      <w:pPr>
        <w:pStyle w:val="Heading3"/>
        <w:rPr>
          <w:color w:val="auto"/>
        </w:rPr>
      </w:pPr>
      <w:bookmarkStart w:id="52" w:name="_Toc193891232"/>
      <w:r w:rsidRPr="006B2413">
        <w:rPr>
          <w:color w:val="auto"/>
        </w:rPr>
        <w:t>1.4.1 Research Scope</w:t>
      </w:r>
      <w:bookmarkEnd w:id="52"/>
    </w:p>
    <w:p w14:paraId="417D5653" w14:textId="77777777" w:rsidR="00D5476B" w:rsidRPr="006B2413" w:rsidRDefault="00AF46C4" w:rsidP="00AF46C4">
      <w:pPr>
        <w:spacing w:after="160" w:line="276" w:lineRule="auto"/>
        <w:jc w:val="both"/>
        <w:rPr>
          <w:rFonts w:ascii="Aptos" w:eastAsia="Calibri" w:hAnsi="Aptos" w:cs="Calibri"/>
          <w:sz w:val="24"/>
          <w:szCs w:val="24"/>
        </w:rPr>
      </w:pPr>
      <w:bookmarkStart w:id="53" w:name="_Hlk192140005"/>
      <w:r w:rsidRPr="006B2413">
        <w:rPr>
          <w:rFonts w:ascii="Aptos" w:eastAsia="Calibri" w:hAnsi="Aptos" w:cs="Calibri"/>
          <w:sz w:val="24"/>
          <w:szCs w:val="24"/>
        </w:rPr>
        <w:t xml:space="preserve">The scope of the research was to gather primary and secondary data on the impact of climate change both on and from </w:t>
      </w:r>
      <w:r w:rsidR="00F12675" w:rsidRPr="006B2413">
        <w:rPr>
          <w:rFonts w:ascii="Aptos" w:eastAsia="Calibri" w:hAnsi="Aptos" w:cs="Calibri"/>
          <w:sz w:val="24"/>
          <w:szCs w:val="24"/>
        </w:rPr>
        <w:t>persons with disabilities</w:t>
      </w:r>
      <w:r w:rsidR="00D5476B" w:rsidRPr="006B2413">
        <w:rPr>
          <w:rFonts w:ascii="Aptos" w:eastAsia="Calibri" w:hAnsi="Aptos" w:cs="Calibri"/>
          <w:sz w:val="24"/>
          <w:szCs w:val="24"/>
        </w:rPr>
        <w:t xml:space="preserve">. It </w:t>
      </w:r>
      <w:r w:rsidRPr="006B2413">
        <w:rPr>
          <w:rFonts w:ascii="Aptos" w:eastAsia="Calibri" w:hAnsi="Aptos" w:cs="Calibri"/>
          <w:sz w:val="24"/>
          <w:szCs w:val="24"/>
        </w:rPr>
        <w:t xml:space="preserve">had a desktop component (data drawn from available literature) and a participatory component (interviews and focus group discussions with stakeholders).  Primary data was collected from a range of stakeholders at national level and in four provinces - Gauteng, Limpopo, KwaZulu-Natal and the Western Cape </w:t>
      </w:r>
      <w:bookmarkEnd w:id="53"/>
      <w:r w:rsidRPr="006B2413">
        <w:rPr>
          <w:rFonts w:ascii="Aptos" w:eastAsia="Calibri" w:hAnsi="Aptos" w:cs="Calibri"/>
          <w:sz w:val="24"/>
          <w:szCs w:val="24"/>
        </w:rPr>
        <w:t xml:space="preserve">(see annex 1).  </w:t>
      </w:r>
    </w:p>
    <w:p w14:paraId="7174E681" w14:textId="4D5E982C" w:rsidR="00D5476B" w:rsidRPr="006B2413" w:rsidRDefault="00D5476B" w:rsidP="00AF46C4">
      <w:pPr>
        <w:spacing w:after="160" w:line="276" w:lineRule="auto"/>
        <w:jc w:val="both"/>
        <w:rPr>
          <w:rFonts w:ascii="Aptos" w:eastAsia="Calibri" w:hAnsi="Aptos" w:cs="Calibri"/>
          <w:sz w:val="24"/>
          <w:szCs w:val="24"/>
        </w:rPr>
      </w:pPr>
      <w:r w:rsidRPr="006B2413">
        <w:rPr>
          <w:rFonts w:ascii="Aptos" w:eastAsia="Calibri" w:hAnsi="Aptos" w:cs="Calibri"/>
          <w:noProof/>
          <w:sz w:val="24"/>
          <w:szCs w:val="24"/>
        </w:rPr>
        <w:drawing>
          <wp:inline distT="0" distB="0" distL="0" distR="0" wp14:anchorId="4100B510" wp14:editId="44510A4F">
            <wp:extent cx="6400800" cy="2966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2966720"/>
                    </a:xfrm>
                    <a:prstGeom prst="rect">
                      <a:avLst/>
                    </a:prstGeom>
                  </pic:spPr>
                </pic:pic>
              </a:graphicData>
            </a:graphic>
          </wp:inline>
        </w:drawing>
      </w:r>
    </w:p>
    <w:p w14:paraId="23C616C0" w14:textId="782C9EA7" w:rsidR="004C4DCF" w:rsidRPr="006B2413" w:rsidRDefault="004C4DCF" w:rsidP="004C4DCF">
      <w:pPr>
        <w:pStyle w:val="Caption"/>
        <w:rPr>
          <w:rFonts w:ascii="Aptos" w:eastAsia="Calibri" w:hAnsi="Aptos" w:cs="Calibri"/>
          <w:color w:val="auto"/>
          <w:sz w:val="24"/>
          <w:szCs w:val="24"/>
        </w:rPr>
      </w:pPr>
      <w:bookmarkStart w:id="54" w:name="_Toc193891444"/>
      <w:r w:rsidRPr="006B2413">
        <w:rPr>
          <w:color w:val="auto"/>
        </w:rPr>
        <w:t xml:space="preserve">Figure </w:t>
      </w:r>
      <w:r w:rsidRPr="006B2413">
        <w:rPr>
          <w:color w:val="auto"/>
        </w:rPr>
        <w:fldChar w:fldCharType="begin"/>
      </w:r>
      <w:r w:rsidRPr="006B2413">
        <w:rPr>
          <w:color w:val="auto"/>
        </w:rPr>
        <w:instrText xml:space="preserve"> SEQ Figure \* ARABIC </w:instrText>
      </w:r>
      <w:r w:rsidRPr="006B2413">
        <w:rPr>
          <w:color w:val="auto"/>
        </w:rPr>
        <w:fldChar w:fldCharType="separate"/>
      </w:r>
      <w:r w:rsidR="004E270B" w:rsidRPr="006B2413">
        <w:rPr>
          <w:noProof/>
          <w:color w:val="auto"/>
        </w:rPr>
        <w:t>4</w:t>
      </w:r>
      <w:r w:rsidRPr="006B2413">
        <w:rPr>
          <w:color w:val="auto"/>
        </w:rPr>
        <w:fldChar w:fldCharType="end"/>
      </w:r>
      <w:r w:rsidRPr="006B2413">
        <w:rPr>
          <w:color w:val="auto"/>
        </w:rPr>
        <w:t>: Scope of the study</w:t>
      </w:r>
      <w:bookmarkEnd w:id="54"/>
    </w:p>
    <w:p w14:paraId="57BBCFCC" w14:textId="7167521D" w:rsidR="00AF46C4" w:rsidRPr="006B2413" w:rsidRDefault="00AF46C4" w:rsidP="00AF46C4">
      <w:pPr>
        <w:spacing w:after="160" w:line="276" w:lineRule="auto"/>
        <w:jc w:val="both"/>
        <w:rPr>
          <w:rFonts w:ascii="Aptos" w:eastAsia="Calibri" w:hAnsi="Aptos" w:cs="Calibri"/>
          <w:iCs/>
          <w:sz w:val="24"/>
          <w:szCs w:val="24"/>
        </w:rPr>
      </w:pPr>
      <w:r w:rsidRPr="006B2413">
        <w:rPr>
          <w:rFonts w:ascii="Aptos" w:eastAsia="Calibri" w:hAnsi="Aptos" w:cs="Calibri"/>
          <w:sz w:val="24"/>
          <w:szCs w:val="24"/>
        </w:rPr>
        <w:lastRenderedPageBreak/>
        <w:t xml:space="preserve">The focus of these interviews and discussions was to better understand the effects of climate change on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The primary data collection process included the following:  </w:t>
      </w:r>
    </w:p>
    <w:p w14:paraId="5B1F9B33" w14:textId="77777777" w:rsidR="00AF46C4" w:rsidRPr="006B2413" w:rsidRDefault="00AF46C4" w:rsidP="00837452">
      <w:pPr>
        <w:pStyle w:val="ListParagraph"/>
        <w:numPr>
          <w:ilvl w:val="0"/>
          <w:numId w:val="6"/>
        </w:numPr>
        <w:spacing w:after="160" w:line="276" w:lineRule="auto"/>
        <w:jc w:val="both"/>
        <w:rPr>
          <w:rFonts w:ascii="Aptos" w:eastAsia="Calibri" w:hAnsi="Aptos" w:cs="Calibri"/>
          <w:iCs/>
          <w:sz w:val="24"/>
          <w:szCs w:val="24"/>
        </w:rPr>
      </w:pPr>
      <w:r w:rsidRPr="006B2413">
        <w:rPr>
          <w:rFonts w:ascii="Aptos" w:eastAsia="Calibri" w:hAnsi="Aptos" w:cs="Calibri"/>
          <w:sz w:val="24"/>
          <w:szCs w:val="24"/>
        </w:rPr>
        <w:t xml:space="preserve">Key informant interviews with government officials working with disaster management, including the National Disaster Management Centre (NDMC) provincial disaster management centres (PDMC), and the Department of Forestry, Fisheries and the Environment (DFFE). </w:t>
      </w:r>
    </w:p>
    <w:p w14:paraId="6691E86A" w14:textId="77777777" w:rsidR="00AF46C4" w:rsidRPr="006B2413" w:rsidRDefault="00AF46C4" w:rsidP="00837452">
      <w:pPr>
        <w:pStyle w:val="ListParagraph"/>
        <w:numPr>
          <w:ilvl w:val="0"/>
          <w:numId w:val="6"/>
        </w:numPr>
        <w:spacing w:after="160" w:line="276" w:lineRule="auto"/>
        <w:jc w:val="both"/>
        <w:rPr>
          <w:rFonts w:ascii="Aptos" w:eastAsia="Calibri" w:hAnsi="Aptos" w:cs="Calibri"/>
          <w:iCs/>
          <w:sz w:val="24"/>
          <w:szCs w:val="24"/>
        </w:rPr>
      </w:pPr>
      <w:r w:rsidRPr="006B2413">
        <w:rPr>
          <w:rFonts w:ascii="Aptos" w:eastAsia="Calibri" w:hAnsi="Aptos" w:cs="Calibri"/>
          <w:sz w:val="24"/>
          <w:szCs w:val="24"/>
        </w:rPr>
        <w:t>Engagement with a group of social workers from the Gauteng Department of Social Development.</w:t>
      </w:r>
    </w:p>
    <w:p w14:paraId="068E1223" w14:textId="39D1263F" w:rsidR="00AF46C4" w:rsidRPr="006B2413" w:rsidRDefault="00AF46C4" w:rsidP="00837452">
      <w:pPr>
        <w:pStyle w:val="ListParagraph"/>
        <w:numPr>
          <w:ilvl w:val="0"/>
          <w:numId w:val="6"/>
        </w:numPr>
        <w:spacing w:after="160" w:line="276" w:lineRule="auto"/>
        <w:jc w:val="both"/>
        <w:rPr>
          <w:rFonts w:ascii="Aptos" w:eastAsia="Calibri" w:hAnsi="Aptos" w:cs="Calibri"/>
          <w:iCs/>
          <w:sz w:val="24"/>
          <w:szCs w:val="24"/>
        </w:rPr>
      </w:pPr>
      <w:r w:rsidRPr="006B2413">
        <w:rPr>
          <w:rFonts w:ascii="Aptos" w:eastAsia="Calibri" w:hAnsi="Aptos" w:cs="Calibri"/>
          <w:sz w:val="24"/>
          <w:szCs w:val="24"/>
        </w:rPr>
        <w:t xml:space="preserve">Fourteen (14) </w:t>
      </w:r>
      <w:r w:rsidR="007613D5" w:rsidRPr="006B2413">
        <w:rPr>
          <w:rFonts w:ascii="Aptos" w:eastAsia="Calibri" w:hAnsi="Aptos" w:cs="Calibri"/>
          <w:sz w:val="24"/>
          <w:szCs w:val="24"/>
        </w:rPr>
        <w:t>NGOs</w:t>
      </w:r>
      <w:r w:rsidRPr="006B2413">
        <w:rPr>
          <w:rFonts w:ascii="Aptos" w:eastAsia="Calibri" w:hAnsi="Aptos" w:cs="Calibri"/>
          <w:sz w:val="24"/>
          <w:szCs w:val="24"/>
        </w:rPr>
        <w:t xml:space="preserve"> that are working with persons with different kinds of disabilities both nationally and at provincial level (see annex *).</w:t>
      </w:r>
    </w:p>
    <w:p w14:paraId="135A8436" w14:textId="16D1990F" w:rsidR="00AF46C4" w:rsidRPr="006B2413" w:rsidRDefault="00AF46C4" w:rsidP="00837452">
      <w:pPr>
        <w:pStyle w:val="ListParagraph"/>
        <w:numPr>
          <w:ilvl w:val="0"/>
          <w:numId w:val="6"/>
        </w:numPr>
        <w:spacing w:after="160" w:line="276" w:lineRule="auto"/>
        <w:jc w:val="both"/>
        <w:rPr>
          <w:rFonts w:ascii="Aptos" w:eastAsia="Calibri" w:hAnsi="Aptos" w:cs="Calibri"/>
          <w:iCs/>
          <w:sz w:val="24"/>
          <w:szCs w:val="24"/>
        </w:rPr>
      </w:pPr>
      <w:r w:rsidRPr="006B2413">
        <w:rPr>
          <w:rFonts w:ascii="Aptos" w:eastAsia="Calibri" w:hAnsi="Aptos" w:cs="Calibri"/>
          <w:sz w:val="24"/>
          <w:szCs w:val="24"/>
        </w:rPr>
        <w:t xml:space="preserve">Interviews with 80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(20 per province in the four selected provinces) (see annex </w:t>
      </w:r>
      <w:r w:rsidR="0068273A" w:rsidRPr="006B2413">
        <w:rPr>
          <w:rFonts w:ascii="Aptos" w:eastAsia="Calibri" w:hAnsi="Aptos" w:cs="Calibri"/>
          <w:sz w:val="24"/>
          <w:szCs w:val="24"/>
        </w:rPr>
        <w:t>2</w:t>
      </w:r>
      <w:r w:rsidRPr="006B2413">
        <w:rPr>
          <w:rFonts w:ascii="Aptos" w:eastAsia="Calibri" w:hAnsi="Aptos" w:cs="Calibri"/>
          <w:sz w:val="24"/>
          <w:szCs w:val="24"/>
        </w:rPr>
        <w:t>).</w:t>
      </w:r>
    </w:p>
    <w:p w14:paraId="128EC7A3" w14:textId="77777777" w:rsidR="00AF46C4" w:rsidRPr="006B2413" w:rsidRDefault="00AF46C4" w:rsidP="00837452">
      <w:pPr>
        <w:pStyle w:val="ListParagraph"/>
        <w:numPr>
          <w:ilvl w:val="0"/>
          <w:numId w:val="6"/>
        </w:numPr>
        <w:spacing w:after="160" w:line="276" w:lineRule="auto"/>
        <w:jc w:val="both"/>
        <w:rPr>
          <w:rFonts w:ascii="Aptos" w:eastAsia="Calibri" w:hAnsi="Aptos" w:cs="Calibri"/>
          <w:iCs/>
          <w:sz w:val="24"/>
          <w:szCs w:val="24"/>
        </w:rPr>
      </w:pPr>
      <w:r w:rsidRPr="006B2413">
        <w:rPr>
          <w:rFonts w:ascii="Aptos" w:eastAsia="Calibri" w:hAnsi="Aptos" w:cs="Calibri"/>
          <w:sz w:val="24"/>
          <w:szCs w:val="24"/>
        </w:rPr>
        <w:t xml:space="preserve">An online survey. </w:t>
      </w:r>
    </w:p>
    <w:p w14:paraId="0A8D7EA7" w14:textId="77777777" w:rsidR="00AF46C4" w:rsidRPr="006B2413" w:rsidRDefault="00AF46C4" w:rsidP="00AF46C4">
      <w:pPr>
        <w:spacing w:after="160" w:line="276" w:lineRule="auto"/>
        <w:jc w:val="both"/>
        <w:rPr>
          <w:rFonts w:ascii="Aptos" w:eastAsia="Calibri" w:hAnsi="Aptos" w:cs="Calibri"/>
          <w:iCs/>
          <w:sz w:val="24"/>
          <w:szCs w:val="24"/>
        </w:rPr>
      </w:pPr>
      <w:r w:rsidRPr="006B2413">
        <w:rPr>
          <w:rFonts w:ascii="Aptos" w:eastAsia="Calibri" w:hAnsi="Aptos" w:cs="Calibri"/>
          <w:sz w:val="24"/>
          <w:szCs w:val="24"/>
        </w:rPr>
        <w:t xml:space="preserve">The evaluators collected secondary data through desktop research and also included core documents shared with the researchers by the DWYPD. </w:t>
      </w:r>
    </w:p>
    <w:p w14:paraId="71407640" w14:textId="692586A1" w:rsidR="00AF46C4" w:rsidRPr="006B2413" w:rsidRDefault="00AF46C4" w:rsidP="00AF46C4">
      <w:pPr>
        <w:spacing w:after="160" w:line="276" w:lineRule="auto"/>
        <w:jc w:val="both"/>
        <w:rPr>
          <w:rFonts w:ascii="Aptos" w:eastAsia="Calibri" w:hAnsi="Aptos" w:cs="Calibri"/>
          <w:iCs/>
          <w:sz w:val="24"/>
          <w:szCs w:val="24"/>
        </w:rPr>
      </w:pPr>
      <w:r w:rsidRPr="006B2413">
        <w:rPr>
          <w:rFonts w:ascii="Aptos" w:eastAsia="Calibri" w:hAnsi="Aptos" w:cs="Calibri"/>
          <w:sz w:val="24"/>
          <w:szCs w:val="24"/>
        </w:rPr>
        <w:t xml:space="preserve">For the primary data collection, the evaluators formulated questions to elicit responses that could provide data regarding the effects of climate change and its impact, on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highlighting possibilities for inclusion in climate action strategies. The primary research question was </w:t>
      </w:r>
      <w:r w:rsidRPr="006B2413">
        <w:rPr>
          <w:rFonts w:ascii="Aptos" w:eastAsia="Calibri" w:hAnsi="Aptos" w:cs="Calibri"/>
          <w:b/>
          <w:bCs/>
          <w:sz w:val="24"/>
          <w:szCs w:val="24"/>
        </w:rPr>
        <w:t xml:space="preserve">“what are the effects of climate change on </w:t>
      </w:r>
      <w:r w:rsidR="00F12675" w:rsidRPr="006B2413">
        <w:rPr>
          <w:rFonts w:ascii="Aptos" w:eastAsia="Calibri" w:hAnsi="Aptos" w:cs="Calibri"/>
          <w:b/>
          <w:bCs/>
          <w:sz w:val="24"/>
          <w:szCs w:val="24"/>
        </w:rPr>
        <w:t>persons with disabilities</w:t>
      </w:r>
      <w:r w:rsidRPr="006B2413">
        <w:rPr>
          <w:rFonts w:ascii="Aptos" w:eastAsia="Calibri" w:hAnsi="Aptos" w:cs="Calibri"/>
          <w:b/>
          <w:bCs/>
          <w:sz w:val="24"/>
          <w:szCs w:val="24"/>
        </w:rPr>
        <w:t xml:space="preserve">?” </w:t>
      </w:r>
      <w:r w:rsidRPr="006B2413">
        <w:rPr>
          <w:rFonts w:ascii="Aptos" w:eastAsia="Calibri" w:hAnsi="Aptos" w:cs="Calibri"/>
          <w:sz w:val="24"/>
          <w:szCs w:val="24"/>
        </w:rPr>
        <w:t>As researchers we developed a set of subsidiary questions linked to the primary research question and we detailed these in table 1 below:</w:t>
      </w:r>
    </w:p>
    <w:p w14:paraId="51056E2F" w14:textId="59EE5E77" w:rsidR="00AF46C4" w:rsidRPr="006B2413" w:rsidRDefault="00AF46C4" w:rsidP="00AF46C4">
      <w:pPr>
        <w:pStyle w:val="Caption"/>
        <w:keepNext/>
        <w:rPr>
          <w:color w:val="auto"/>
        </w:rPr>
      </w:pPr>
      <w:bookmarkStart w:id="55" w:name="_Toc193891331"/>
      <w:r w:rsidRPr="006B2413">
        <w:rPr>
          <w:color w:val="auto"/>
        </w:rPr>
        <w:t xml:space="preserve">Table </w:t>
      </w:r>
      <w:r w:rsidR="00EB764B" w:rsidRPr="006B2413">
        <w:rPr>
          <w:color w:val="auto"/>
        </w:rPr>
        <w:fldChar w:fldCharType="begin"/>
      </w:r>
      <w:r w:rsidR="00EB764B" w:rsidRPr="006B2413">
        <w:rPr>
          <w:color w:val="auto"/>
        </w:rPr>
        <w:instrText xml:space="preserve"> SEQ Table \* ARABIC </w:instrText>
      </w:r>
      <w:r w:rsidR="00EB764B" w:rsidRPr="006B2413">
        <w:rPr>
          <w:color w:val="auto"/>
        </w:rPr>
        <w:fldChar w:fldCharType="separate"/>
      </w:r>
      <w:r w:rsidR="00EB764B" w:rsidRPr="006B2413">
        <w:rPr>
          <w:noProof/>
          <w:color w:val="auto"/>
        </w:rPr>
        <w:t>1</w:t>
      </w:r>
      <w:r w:rsidR="00EB764B" w:rsidRPr="006B2413">
        <w:rPr>
          <w:color w:val="auto"/>
        </w:rPr>
        <w:fldChar w:fldCharType="end"/>
      </w:r>
      <w:r w:rsidRPr="006B2413">
        <w:rPr>
          <w:color w:val="auto"/>
        </w:rPr>
        <w:t>: Research Questions</w:t>
      </w:r>
      <w:bookmarkEnd w:id="55"/>
    </w:p>
    <w:tbl>
      <w:tblPr>
        <w:tblStyle w:val="GridTable6Colorful-Accent5"/>
        <w:tblW w:w="5000" w:type="pct"/>
        <w:tblLook w:val="04A0" w:firstRow="1" w:lastRow="0" w:firstColumn="1" w:lastColumn="0" w:noHBand="0" w:noVBand="1"/>
      </w:tblPr>
      <w:tblGrid>
        <w:gridCol w:w="10070"/>
      </w:tblGrid>
      <w:tr w:rsidR="006B2413" w:rsidRPr="006B2413" w14:paraId="17B8094D" w14:textId="77777777" w:rsidTr="00F25F18">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000" w:type="pct"/>
          </w:tcPr>
          <w:p w14:paraId="5860E181" w14:textId="77777777" w:rsidR="00AF46C4" w:rsidRPr="006B2413" w:rsidRDefault="00AF46C4" w:rsidP="00F25F18">
            <w:pPr>
              <w:spacing w:after="40" w:line="276" w:lineRule="auto"/>
              <w:jc w:val="both"/>
              <w:rPr>
                <w:rFonts w:ascii="Aptos" w:hAnsi="Aptos" w:cs="Times New Roman"/>
                <w:b w:val="0"/>
                <w:bCs w:val="0"/>
                <w:color w:val="auto"/>
                <w:sz w:val="24"/>
                <w:szCs w:val="24"/>
              </w:rPr>
            </w:pPr>
            <w:bookmarkStart w:id="56" w:name="_Hlk181631995"/>
            <w:r w:rsidRPr="006B2413">
              <w:rPr>
                <w:rFonts w:ascii="Aptos" w:hAnsi="Aptos" w:cs="Times New Roman"/>
                <w:color w:val="auto"/>
                <w:sz w:val="24"/>
                <w:szCs w:val="24"/>
              </w:rPr>
              <w:t xml:space="preserve">Subsidiary Research Questions </w:t>
            </w:r>
          </w:p>
        </w:tc>
      </w:tr>
      <w:tr w:rsidR="006B2413" w:rsidRPr="006B2413" w14:paraId="7F0B4CEE" w14:textId="77777777" w:rsidTr="00F25F18">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5000" w:type="pct"/>
          </w:tcPr>
          <w:p w14:paraId="0A4996FB" w14:textId="3521B7FD"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Is the issue of climate change and its potential impact on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being discussed / assessed / responded to within the disability community and its allies? What are the reasons for your answer?</w:t>
            </w:r>
          </w:p>
          <w:p w14:paraId="4431E404" w14:textId="277F7BB0"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Are there specific climate-related events (e.g., floods/storms, droughts, heatwaves) that have impacted on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more than the general population? If so, how?</w:t>
            </w:r>
          </w:p>
          <w:p w14:paraId="49053635" w14:textId="2BBF25E8"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In your view do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have sufficient information about the risks associated with climate change and climate-related disasters and how to react to protect themselves? Please elaborate on your answer.</w:t>
            </w:r>
          </w:p>
          <w:p w14:paraId="67FD7767" w14:textId="77777777"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Are climate change updates and early warnings easy for people with disabilities to access?</w:t>
            </w:r>
          </w:p>
          <w:p w14:paraId="01DA96B2" w14:textId="77777777"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Do people with disabilities, especially those with visual or hearing impairments, get timely and clear alerts about climate risks?</w:t>
            </w:r>
          </w:p>
          <w:p w14:paraId="39D3C9D6" w14:textId="3ECA8326"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In your view can organisations representing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make a more significant contribution to the public debate and decision-making processes on climate change, at all levels? Do these organisations themselves have adequate knowledge about climate change and the risks it poses for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w:t>
            </w:r>
          </w:p>
          <w:p w14:paraId="0CF2DFCE" w14:textId="4002112E"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lastRenderedPageBreak/>
              <w:t xml:space="preserve">In what ways is climate change adversely impacting vulnerable populations (such as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w:t>
            </w:r>
          </w:p>
          <w:p w14:paraId="5C8089C5" w14:textId="56C550DC"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In what areas is climate change impacting on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w:t>
            </w:r>
          </w:p>
          <w:p w14:paraId="4A3243A6" w14:textId="77777777" w:rsidR="00AF46C4" w:rsidRPr="006B2413" w:rsidRDefault="00AF46C4" w:rsidP="00F25F18">
            <w:pPr>
              <w:numPr>
                <w:ilvl w:val="1"/>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Health care</w:t>
            </w:r>
          </w:p>
          <w:p w14:paraId="055A2587" w14:textId="77777777" w:rsidR="00AF46C4" w:rsidRPr="006B2413" w:rsidRDefault="00AF46C4" w:rsidP="00F25F18">
            <w:pPr>
              <w:numPr>
                <w:ilvl w:val="1"/>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Food security</w:t>
            </w:r>
          </w:p>
          <w:p w14:paraId="6E5E66EF" w14:textId="77777777" w:rsidR="00AF46C4" w:rsidRPr="006B2413" w:rsidRDefault="00AF46C4" w:rsidP="00F25F18">
            <w:pPr>
              <w:numPr>
                <w:ilvl w:val="1"/>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Psychosocial services (including mental health)</w:t>
            </w:r>
          </w:p>
          <w:p w14:paraId="369FD630" w14:textId="77777777" w:rsidR="00AF46C4" w:rsidRPr="006B2413" w:rsidRDefault="00AF46C4" w:rsidP="00F25F18">
            <w:pPr>
              <w:numPr>
                <w:ilvl w:val="1"/>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Water and sanitation</w:t>
            </w:r>
          </w:p>
          <w:p w14:paraId="2CE8B08D" w14:textId="77777777" w:rsidR="00AF46C4" w:rsidRPr="006B2413" w:rsidRDefault="00AF46C4" w:rsidP="00F25F18">
            <w:pPr>
              <w:numPr>
                <w:ilvl w:val="1"/>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Decent work (economic agency)</w:t>
            </w:r>
          </w:p>
          <w:p w14:paraId="75C9E524" w14:textId="77777777" w:rsidR="00AF46C4" w:rsidRPr="006B2413" w:rsidRDefault="00AF46C4" w:rsidP="00F25F18">
            <w:pPr>
              <w:numPr>
                <w:ilvl w:val="1"/>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Housing</w:t>
            </w:r>
          </w:p>
          <w:p w14:paraId="5D6880B3" w14:textId="77777777" w:rsidR="00AF46C4" w:rsidRPr="006B2413" w:rsidRDefault="00AF46C4" w:rsidP="00F25F18">
            <w:pPr>
              <w:numPr>
                <w:ilvl w:val="1"/>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Environmental / ecosystems health.</w:t>
            </w:r>
          </w:p>
          <w:p w14:paraId="0D1E3F27" w14:textId="77777777" w:rsidR="00AF46C4" w:rsidRPr="006B2413" w:rsidRDefault="00AF46C4" w:rsidP="00F25F18">
            <w:pPr>
              <w:numPr>
                <w:ilvl w:val="1"/>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Other.</w:t>
            </w:r>
          </w:p>
          <w:p w14:paraId="5C6972C3" w14:textId="458E7EFA"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How is government responding – or not responding to – the impacts of climate change on persons with disability? Do you feel that the needs of disabled populations are receiving adequate government attention and taking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(and their representative organisations) into the conversation around climate change and climate change risks?</w:t>
            </w:r>
          </w:p>
          <w:p w14:paraId="54649A80" w14:textId="77777777"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Do emergency preparedness plans consider the needs of people with disabilities? Are there specific adjustments for different types of disabilities?</w:t>
            </w:r>
          </w:p>
          <w:p w14:paraId="3287FD6A" w14:textId="77777777"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What challenges do people with disabilities encounter during evacuations, and what extra support could help make them safer? </w:t>
            </w:r>
          </w:p>
          <w:p w14:paraId="261187FA" w14:textId="459EA9CB"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Are climate change factors leading to an increase in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being discriminated against, undermined, and overlooked in societal programmes and interventions to mitigate the impacts of climate-induced disasters. How is this happening? </w:t>
            </w:r>
          </w:p>
          <w:p w14:paraId="099A4BB4" w14:textId="46FE6A5B"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Are climate change factors impacting on the livelihoods of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and/or exacerbating socio-economic and political inequalities?</w:t>
            </w:r>
          </w:p>
          <w:p w14:paraId="7F56EF9C" w14:textId="0C8F7455"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How has climate change affected employment opportunities and income stability for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in specific sectors (such as agriculture, small business, social services etc.)? </w:t>
            </w:r>
          </w:p>
          <w:p w14:paraId="45332EDB" w14:textId="09331045"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Are climate change factors impacting on the safety and security of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and/or exacerbating issues such as negligence, gender-based violence, abuse?</w:t>
            </w:r>
          </w:p>
          <w:p w14:paraId="579952B6" w14:textId="77777777"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Are women and children with disabilities more vulnerable than others? Why would this be the case?</w:t>
            </w:r>
          </w:p>
          <w:p w14:paraId="3006F113" w14:textId="3CFD3479"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Are </w:t>
            </w:r>
            <w:r w:rsidR="00F12675" w:rsidRPr="006B2413">
              <w:rPr>
                <w:rFonts w:ascii="Aptos" w:hAnsi="Aptos" w:cs="Times New Roman"/>
                <w:b w:val="0"/>
                <w:bCs w:val="0"/>
                <w:color w:val="auto"/>
                <w:sz w:val="24"/>
                <w:szCs w:val="24"/>
              </w:rPr>
              <w:t>persons with disabilities</w:t>
            </w:r>
            <w:r w:rsidRPr="006B2413">
              <w:rPr>
                <w:rFonts w:ascii="Aptos" w:hAnsi="Aptos" w:cs="Times New Roman"/>
                <w:b w:val="0"/>
                <w:bCs w:val="0"/>
                <w:color w:val="auto"/>
                <w:sz w:val="24"/>
                <w:szCs w:val="24"/>
              </w:rPr>
              <w:t xml:space="preserve"> (and care givers) finding ways to adapt to and mitigate the impacts of climate change in their lives? What are some of these adaptations? </w:t>
            </w:r>
          </w:p>
          <w:p w14:paraId="155B4165" w14:textId="77777777"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 xml:space="preserve">Are these mechanisms effective and/or sustainable? </w:t>
            </w:r>
          </w:p>
          <w:p w14:paraId="68E86AD9" w14:textId="77777777"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How are people with disabilities involved in community-level climate adaptation and resilience planning?</w:t>
            </w:r>
          </w:p>
          <w:p w14:paraId="3757F8A6" w14:textId="77777777" w:rsidR="00AF46C4" w:rsidRPr="006B2413" w:rsidRDefault="00AF46C4" w:rsidP="00F25F18">
            <w:pPr>
              <w:numPr>
                <w:ilvl w:val="0"/>
                <w:numId w:val="4"/>
              </w:numPr>
              <w:spacing w:line="276" w:lineRule="auto"/>
              <w:jc w:val="both"/>
              <w:rPr>
                <w:rFonts w:ascii="Aptos" w:hAnsi="Aptos" w:cs="Times New Roman"/>
                <w:b w:val="0"/>
                <w:bCs w:val="0"/>
                <w:color w:val="auto"/>
                <w:sz w:val="24"/>
                <w:szCs w:val="24"/>
              </w:rPr>
            </w:pPr>
            <w:r w:rsidRPr="006B2413">
              <w:rPr>
                <w:rFonts w:ascii="Aptos" w:hAnsi="Aptos" w:cs="Times New Roman"/>
                <w:b w:val="0"/>
                <w:bCs w:val="0"/>
                <w:color w:val="auto"/>
                <w:sz w:val="24"/>
                <w:szCs w:val="24"/>
              </w:rPr>
              <w:t>Are there social networks or community support structures that assist people with disabilities during climate emergencies, and how could these be made stronger?</w:t>
            </w:r>
          </w:p>
          <w:p w14:paraId="44EACEC6" w14:textId="77777777" w:rsidR="00AF46C4" w:rsidRPr="006B2413" w:rsidRDefault="00AF46C4" w:rsidP="00F25F18">
            <w:pPr>
              <w:numPr>
                <w:ilvl w:val="0"/>
                <w:numId w:val="4"/>
              </w:numPr>
              <w:spacing w:line="276" w:lineRule="auto"/>
              <w:jc w:val="both"/>
              <w:rPr>
                <w:rFonts w:ascii="Aptos" w:hAnsi="Aptos" w:cs="Times New Roman"/>
                <w:bCs w:val="0"/>
                <w:color w:val="auto"/>
                <w:sz w:val="24"/>
                <w:szCs w:val="24"/>
              </w:rPr>
            </w:pPr>
            <w:r w:rsidRPr="006B2413">
              <w:rPr>
                <w:rFonts w:ascii="Aptos" w:hAnsi="Aptos" w:cs="Times New Roman"/>
                <w:b w:val="0"/>
                <w:bCs w:val="0"/>
                <w:color w:val="auto"/>
                <w:sz w:val="24"/>
                <w:szCs w:val="24"/>
              </w:rPr>
              <w:t>Where are the gaps in current research studies and/or the lack of empirical data in terms of shedding light on the impact of climate change?</w:t>
            </w:r>
            <w:r w:rsidRPr="006B2413">
              <w:rPr>
                <w:rFonts w:ascii="Aptos" w:hAnsi="Aptos" w:cs="Times New Roman"/>
                <w:color w:val="auto"/>
                <w:sz w:val="24"/>
                <w:szCs w:val="24"/>
              </w:rPr>
              <w:t xml:space="preserve"> </w:t>
            </w:r>
          </w:p>
        </w:tc>
      </w:tr>
      <w:bookmarkEnd w:id="56"/>
    </w:tbl>
    <w:p w14:paraId="6F933FD8" w14:textId="77777777" w:rsidR="00AF46C4" w:rsidRPr="006B2413" w:rsidRDefault="00AF46C4" w:rsidP="00AF46C4">
      <w:pPr>
        <w:spacing w:after="160" w:line="276" w:lineRule="auto"/>
        <w:rPr>
          <w:rFonts w:ascii="Aptos" w:eastAsia="Calibri" w:hAnsi="Aptos" w:cs="Calibri"/>
          <w:iCs/>
          <w:sz w:val="24"/>
          <w:szCs w:val="24"/>
        </w:rPr>
      </w:pPr>
    </w:p>
    <w:p w14:paraId="7F052532" w14:textId="575156A1" w:rsidR="00AF46C4" w:rsidRPr="006B2413" w:rsidRDefault="00AF46C4" w:rsidP="00AF46C4">
      <w:pPr>
        <w:pStyle w:val="Heading3"/>
        <w:rPr>
          <w:color w:val="auto"/>
        </w:rPr>
      </w:pPr>
      <w:bookmarkStart w:id="57" w:name="_Toc193891233"/>
      <w:r w:rsidRPr="006B2413">
        <w:rPr>
          <w:color w:val="auto"/>
        </w:rPr>
        <w:lastRenderedPageBreak/>
        <w:t>1.4.2 Methodological Considerations</w:t>
      </w:r>
      <w:bookmarkEnd w:id="57"/>
    </w:p>
    <w:p w14:paraId="0370E661" w14:textId="20F65EA8"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 xml:space="preserve">From the outset the research into the impact of climate change on </w:t>
      </w:r>
      <w:r w:rsidR="00F12675" w:rsidRPr="006B2413">
        <w:rPr>
          <w:rFonts w:ascii="Aptos" w:hAnsi="Aptos" w:cs="Calibri"/>
          <w:sz w:val="24"/>
          <w:szCs w:val="24"/>
        </w:rPr>
        <w:t>persons with disabilities</w:t>
      </w:r>
      <w:r w:rsidRPr="006B2413">
        <w:rPr>
          <w:rFonts w:ascii="Aptos" w:hAnsi="Aptos" w:cs="Calibri"/>
          <w:sz w:val="24"/>
          <w:szCs w:val="24"/>
        </w:rPr>
        <w:t xml:space="preserve"> aimed to provide the DWYPD with a comprehensive and evidence-informed research study that addresses the core issue of climate change and its impact on </w:t>
      </w:r>
      <w:r w:rsidR="00F12675" w:rsidRPr="006B2413">
        <w:rPr>
          <w:rFonts w:ascii="Aptos" w:hAnsi="Aptos" w:cs="Calibri"/>
          <w:sz w:val="24"/>
          <w:szCs w:val="24"/>
        </w:rPr>
        <w:t>persons with disabilities</w:t>
      </w:r>
      <w:r w:rsidRPr="006B2413">
        <w:rPr>
          <w:rFonts w:ascii="Aptos" w:hAnsi="Aptos" w:cs="Calibri"/>
          <w:sz w:val="24"/>
          <w:szCs w:val="24"/>
        </w:rPr>
        <w:t xml:space="preserve">. The study was designed to generate </w:t>
      </w:r>
      <w:r w:rsidRPr="006B2413">
        <w:rPr>
          <w:rFonts w:ascii="Aptos" w:hAnsi="Aptos" w:cs="Calibri"/>
          <w:bCs/>
          <w:sz w:val="24"/>
          <w:szCs w:val="24"/>
        </w:rPr>
        <w:t>both qualitative and quantitative insights</w:t>
      </w:r>
      <w:r w:rsidRPr="006B2413">
        <w:rPr>
          <w:rFonts w:ascii="Aptos" w:hAnsi="Aptos" w:cs="Calibri"/>
          <w:sz w:val="24"/>
          <w:szCs w:val="24"/>
        </w:rPr>
        <w:t xml:space="preserve">, ensuring a </w:t>
      </w:r>
      <w:r w:rsidRPr="006B2413">
        <w:rPr>
          <w:rFonts w:ascii="Aptos" w:hAnsi="Aptos" w:cs="Calibri"/>
          <w:bCs/>
          <w:sz w:val="24"/>
          <w:szCs w:val="24"/>
        </w:rPr>
        <w:t>robust evidence base</w:t>
      </w:r>
      <w:r w:rsidRPr="006B2413">
        <w:rPr>
          <w:rFonts w:ascii="Aptos" w:hAnsi="Aptos" w:cs="Calibri"/>
          <w:sz w:val="24"/>
          <w:szCs w:val="24"/>
        </w:rPr>
        <w:t xml:space="preserve"> for policy recommendations (</w:t>
      </w:r>
      <w:r w:rsidR="004C4DCF" w:rsidRPr="006B2413">
        <w:rPr>
          <w:rFonts w:ascii="Aptos" w:hAnsi="Aptos" w:cs="Calibri"/>
          <w:sz w:val="24"/>
          <w:szCs w:val="24"/>
        </w:rPr>
        <w:t>Figure 5</w:t>
      </w:r>
      <w:r w:rsidRPr="006B2413">
        <w:rPr>
          <w:rFonts w:ascii="Aptos" w:hAnsi="Aptos" w:cs="Calibri"/>
          <w:sz w:val="24"/>
          <w:szCs w:val="24"/>
        </w:rPr>
        <w:t>).</w:t>
      </w:r>
    </w:p>
    <w:p w14:paraId="1D42CA6B" w14:textId="77777777" w:rsidR="00AF46C4" w:rsidRPr="006B2413" w:rsidRDefault="00AF46C4" w:rsidP="00AF46C4">
      <w:pPr>
        <w:spacing w:line="276" w:lineRule="auto"/>
        <w:jc w:val="both"/>
        <w:rPr>
          <w:rFonts w:ascii="Aptos" w:hAnsi="Aptos" w:cs="Calibri"/>
          <w:sz w:val="24"/>
          <w:szCs w:val="24"/>
        </w:rPr>
      </w:pPr>
      <w:r w:rsidRPr="006B2413">
        <w:rPr>
          <w:rFonts w:ascii="Aptos" w:hAnsi="Aptos" w:cs="Calibri"/>
          <w:noProof/>
          <w:sz w:val="24"/>
          <w:szCs w:val="24"/>
          <w:lang w:val="en-ZA" w:eastAsia="en-ZA"/>
        </w:rPr>
        <w:drawing>
          <wp:inline distT="0" distB="0" distL="0" distR="0" wp14:anchorId="7C9834FC" wp14:editId="6F420EB6">
            <wp:extent cx="6407150" cy="2731135"/>
            <wp:effectExtent l="0" t="0" r="0" b="0"/>
            <wp:docPr id="1"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0" cy="2731135"/>
                    </a:xfrm>
                    <a:prstGeom prst="rect">
                      <a:avLst/>
                    </a:prstGeom>
                    <a:noFill/>
                  </pic:spPr>
                </pic:pic>
              </a:graphicData>
            </a:graphic>
          </wp:inline>
        </w:drawing>
      </w:r>
    </w:p>
    <w:p w14:paraId="265C20AC" w14:textId="293BCF8B" w:rsidR="00AF46C4" w:rsidRPr="006B2413" w:rsidRDefault="00AF46C4" w:rsidP="00AF46C4">
      <w:pPr>
        <w:pStyle w:val="Caption"/>
        <w:rPr>
          <w:rFonts w:ascii="Aptos" w:hAnsi="Aptos" w:cs="Calibri"/>
          <w:color w:val="auto"/>
          <w:sz w:val="24"/>
          <w:szCs w:val="24"/>
        </w:rPr>
      </w:pPr>
      <w:bookmarkStart w:id="58" w:name="_Ref192066254"/>
      <w:bookmarkStart w:id="59" w:name="_Toc193891445"/>
      <w:r w:rsidRPr="006B2413">
        <w:rPr>
          <w:color w:val="auto"/>
        </w:rPr>
        <w:t xml:space="preserve">Figure </w:t>
      </w:r>
      <w:r w:rsidR="0055643C" w:rsidRPr="006B2413">
        <w:rPr>
          <w:color w:val="auto"/>
        </w:rPr>
        <w:fldChar w:fldCharType="begin"/>
      </w:r>
      <w:r w:rsidR="0055643C" w:rsidRPr="006B2413">
        <w:rPr>
          <w:color w:val="auto"/>
        </w:rPr>
        <w:instrText xml:space="preserve"> SEQ Figure \* ARABIC </w:instrText>
      </w:r>
      <w:r w:rsidR="0055643C" w:rsidRPr="006B2413">
        <w:rPr>
          <w:color w:val="auto"/>
        </w:rPr>
        <w:fldChar w:fldCharType="separate"/>
      </w:r>
      <w:r w:rsidR="004E270B" w:rsidRPr="006B2413">
        <w:rPr>
          <w:noProof/>
          <w:color w:val="auto"/>
        </w:rPr>
        <w:t>5</w:t>
      </w:r>
      <w:r w:rsidR="0055643C" w:rsidRPr="006B2413">
        <w:rPr>
          <w:color w:val="auto"/>
        </w:rPr>
        <w:fldChar w:fldCharType="end"/>
      </w:r>
      <w:bookmarkEnd w:id="58"/>
      <w:r w:rsidRPr="006B2413">
        <w:rPr>
          <w:color w:val="auto"/>
        </w:rPr>
        <w:t>: Mixed-methods approach followed in the study</w:t>
      </w:r>
      <w:bookmarkEnd w:id="59"/>
    </w:p>
    <w:p w14:paraId="06A0D3EF" w14:textId="77777777" w:rsidR="00CA1E4E" w:rsidRPr="006B2413" w:rsidRDefault="00CA1E4E" w:rsidP="00AF46C4">
      <w:pPr>
        <w:spacing w:line="276" w:lineRule="auto"/>
        <w:jc w:val="both"/>
        <w:rPr>
          <w:rFonts w:ascii="Aptos" w:hAnsi="Aptos" w:cs="Calibri"/>
          <w:sz w:val="24"/>
          <w:szCs w:val="24"/>
        </w:rPr>
      </w:pPr>
    </w:p>
    <w:p w14:paraId="375E29FF" w14:textId="4AFA7D2C"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 xml:space="preserve">To achieve this, </w:t>
      </w:r>
      <w:bookmarkStart w:id="60" w:name="_Hlk192141665"/>
      <w:r w:rsidRPr="006B2413">
        <w:rPr>
          <w:rFonts w:ascii="Aptos" w:hAnsi="Aptos" w:cs="Calibri"/>
          <w:sz w:val="24"/>
          <w:szCs w:val="24"/>
        </w:rPr>
        <w:t xml:space="preserve">the research incorporated both primary and secondary data collection methods, recognising the importance of reviewing existing policies, frameworks, and literature alongside direct engagements with </w:t>
      </w:r>
      <w:r w:rsidR="00F12675" w:rsidRPr="006B2413">
        <w:rPr>
          <w:rFonts w:ascii="Aptos" w:hAnsi="Aptos" w:cs="Calibri"/>
          <w:sz w:val="24"/>
          <w:szCs w:val="24"/>
        </w:rPr>
        <w:t>persons with disabilities</w:t>
      </w:r>
      <w:r w:rsidRPr="006B2413">
        <w:rPr>
          <w:rFonts w:ascii="Aptos" w:hAnsi="Aptos" w:cs="Calibri"/>
          <w:sz w:val="24"/>
          <w:szCs w:val="24"/>
        </w:rPr>
        <w:t xml:space="preserve"> and key stakeholders. </w:t>
      </w:r>
      <w:bookmarkEnd w:id="60"/>
      <w:r w:rsidRPr="006B2413">
        <w:rPr>
          <w:rFonts w:ascii="Aptos" w:hAnsi="Aptos" w:cs="Calibri"/>
          <w:sz w:val="24"/>
          <w:szCs w:val="24"/>
        </w:rPr>
        <w:t xml:space="preserve">The secondary data review allowed for a critical analysis of global and national policy frameworks, legislative gaps, and current programmatic interventions related to disability-inclusive climate adaptation and mitigation. This provided a foundational understanding of the institutional landscape, which was then further explored through primary data collection involving </w:t>
      </w:r>
      <w:r w:rsidR="00F12675" w:rsidRPr="006B2413">
        <w:rPr>
          <w:rFonts w:ascii="Aptos" w:hAnsi="Aptos" w:cs="Calibri"/>
          <w:sz w:val="24"/>
          <w:szCs w:val="24"/>
        </w:rPr>
        <w:t>persons with disabilities</w:t>
      </w:r>
      <w:r w:rsidRPr="006B2413">
        <w:rPr>
          <w:rFonts w:ascii="Aptos" w:hAnsi="Aptos" w:cs="Calibri"/>
          <w:sz w:val="24"/>
          <w:szCs w:val="24"/>
        </w:rPr>
        <w:t>, government institutions, and civil society organisations.</w:t>
      </w:r>
    </w:p>
    <w:p w14:paraId="1ED8F8CD" w14:textId="5105550A" w:rsidR="00AF46C4" w:rsidRPr="006B2413" w:rsidRDefault="00F12675" w:rsidP="00AF46C4">
      <w:pPr>
        <w:spacing w:line="276" w:lineRule="auto"/>
        <w:jc w:val="both"/>
        <w:rPr>
          <w:rFonts w:ascii="Aptos" w:hAnsi="Aptos" w:cs="Calibri"/>
          <w:sz w:val="24"/>
          <w:szCs w:val="24"/>
        </w:rPr>
      </w:pPr>
      <w:r w:rsidRPr="006B2413">
        <w:rPr>
          <w:rFonts w:ascii="Aptos" w:hAnsi="Aptos" w:cs="Calibri"/>
          <w:sz w:val="24"/>
          <w:szCs w:val="24"/>
        </w:rPr>
        <w:t>Persons with disabilities</w:t>
      </w:r>
      <w:r w:rsidR="00AF46C4" w:rsidRPr="006B2413">
        <w:rPr>
          <w:rFonts w:ascii="Aptos" w:hAnsi="Aptos" w:cs="Calibri"/>
          <w:sz w:val="24"/>
          <w:szCs w:val="24"/>
        </w:rPr>
        <w:t xml:space="preserve"> were viewed as experts on their own experiences, and as such, they were not merely subjects of research but active participants in shaping the study’s findings. A participatory approach was employed to capture their lived realities, challenges, and adaptive strategies in the face of climate change. The research team engaged directly the </w:t>
      </w:r>
      <w:r w:rsidRPr="006B2413">
        <w:rPr>
          <w:rFonts w:ascii="Aptos" w:hAnsi="Aptos" w:cs="Calibri"/>
          <w:sz w:val="24"/>
          <w:szCs w:val="24"/>
        </w:rPr>
        <w:t>persons with disabilities</w:t>
      </w:r>
      <w:r w:rsidR="00AF46C4" w:rsidRPr="006B2413">
        <w:rPr>
          <w:rFonts w:ascii="Aptos" w:hAnsi="Aptos" w:cs="Calibri"/>
          <w:sz w:val="24"/>
          <w:szCs w:val="24"/>
        </w:rPr>
        <w:t xml:space="preserve"> from diverse backgrounds and impairment types, ensuring that their voices were integrated into the broader analysis of climate resilience and policy gaps.</w:t>
      </w:r>
    </w:p>
    <w:p w14:paraId="6C4FBF45" w14:textId="463C0C6A"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Recognising that climate change and disability policies are deeply embedded in legislative and institutional structures, the study incorporated an extensive review of secondary data sources. The policy and literature review provided a strong foundation for understanding the systemic challenges and opportunities that shape disability-inclusive climate adaptation in South Africa.</w:t>
      </w:r>
    </w:p>
    <w:p w14:paraId="0CCD159B" w14:textId="59BD31AC" w:rsidR="00CA1E4E"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lastRenderedPageBreak/>
        <w:t xml:space="preserve">To ensure meaningful participation, the research design factored in the functional requirements of respondents, ensuring accessibility at every stage of the data collection process. The research took into account different types of disabilities. Different types of impairments (physical, sensory, cognitive, and psychosocial) present unique challenges and adaptation needs. The study, therefore, employed an approach that accommodated variations in disability type, severity, and related health conditions. Where necessary, caregivers, sign language interpreters, and mobility guides were included in interviews, ensuring that respondents had the support needed to fully express their experiences and perspectives. In this regard, the study was guided by DWYPD and organisations working with </w:t>
      </w:r>
      <w:r w:rsidR="00F12675" w:rsidRPr="006B2413">
        <w:rPr>
          <w:rFonts w:ascii="Aptos" w:hAnsi="Aptos" w:cs="Calibri"/>
          <w:sz w:val="24"/>
          <w:szCs w:val="24"/>
        </w:rPr>
        <w:t>persons with disabilities</w:t>
      </w:r>
      <w:r w:rsidRPr="006B2413">
        <w:rPr>
          <w:rFonts w:ascii="Aptos" w:hAnsi="Aptos" w:cs="Calibri"/>
          <w:sz w:val="24"/>
          <w:szCs w:val="24"/>
        </w:rPr>
        <w:t>, particularly the South African Disability Alliance (SADA) and other civil society organisations advocating for disability rights and climate resilience. Their views and networks were instrumental in identifying respondents, contextualising key challenges, and ensuring that research methods aligned with best practices in disability inclusion.</w:t>
      </w:r>
    </w:p>
    <w:p w14:paraId="7324CB67" w14:textId="7408C21B" w:rsidR="00AF46C4" w:rsidRPr="006B2413" w:rsidRDefault="00AF46C4" w:rsidP="00AF46C4">
      <w:pPr>
        <w:pStyle w:val="Heading3"/>
        <w:rPr>
          <w:color w:val="auto"/>
        </w:rPr>
      </w:pPr>
      <w:bookmarkStart w:id="61" w:name="_Toc193891234"/>
      <w:r w:rsidRPr="006B2413">
        <w:rPr>
          <w:color w:val="auto"/>
        </w:rPr>
        <w:t>1.4.3 Data Collection</w:t>
      </w:r>
      <w:bookmarkEnd w:id="61"/>
      <w:r w:rsidRPr="006B2413">
        <w:rPr>
          <w:color w:val="auto"/>
        </w:rPr>
        <w:t xml:space="preserve">  </w:t>
      </w:r>
    </w:p>
    <w:p w14:paraId="33761E5B" w14:textId="77777777" w:rsidR="00AF46C4" w:rsidRPr="006B2413" w:rsidRDefault="00AF46C4" w:rsidP="00AF46C4">
      <w:pPr>
        <w:spacing w:line="276" w:lineRule="auto"/>
        <w:jc w:val="both"/>
        <w:rPr>
          <w:rFonts w:ascii="Aptos" w:eastAsia="Calibri" w:hAnsi="Aptos" w:cs="Calibri"/>
          <w:sz w:val="24"/>
          <w:szCs w:val="24"/>
        </w:rPr>
      </w:pPr>
      <w:r w:rsidRPr="006B2413">
        <w:rPr>
          <w:rFonts w:ascii="Aptos" w:eastAsia="Calibri" w:hAnsi="Aptos" w:cs="Calibri"/>
          <w:sz w:val="24"/>
          <w:szCs w:val="24"/>
        </w:rPr>
        <w:t>The study conducted a total of 97 key informant interviews, divided into two categories.</w:t>
      </w:r>
    </w:p>
    <w:p w14:paraId="557750FD" w14:textId="7E625322" w:rsidR="00AF46C4" w:rsidRPr="006B2413" w:rsidRDefault="00AF46C4" w:rsidP="00AF46C4">
      <w:pPr>
        <w:pStyle w:val="Heading4"/>
      </w:pPr>
      <w:r w:rsidRPr="006B2413">
        <w:t>1.4.3.1 Interviews with NGOs and Government Agencies (n=15).</w:t>
      </w:r>
    </w:p>
    <w:p w14:paraId="5D6AE222" w14:textId="6FCC32CE" w:rsidR="00AF46C4" w:rsidRPr="006B2413" w:rsidRDefault="00AF46C4" w:rsidP="00AF46C4">
      <w:pPr>
        <w:spacing w:line="276" w:lineRule="auto"/>
        <w:jc w:val="both"/>
        <w:rPr>
          <w:rFonts w:ascii="Aptos" w:eastAsia="Calibri" w:hAnsi="Aptos" w:cs="Calibri"/>
          <w:sz w:val="24"/>
          <w:szCs w:val="24"/>
        </w:rPr>
      </w:pPr>
      <w:r w:rsidRPr="006B2413">
        <w:rPr>
          <w:rFonts w:ascii="Aptos" w:eastAsia="Calibri" w:hAnsi="Aptos" w:cs="Calibri"/>
          <w:sz w:val="24"/>
          <w:szCs w:val="24"/>
        </w:rPr>
        <w:t xml:space="preserve">Fourteen (14) interviews were conducted with NGOs that work with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focusing on their experiences in Limpopo, Gauteng, Cape Town, and KwaZulu-Natal.  In addition, three (3) interviews were conducted with officials from Provincial Disaster Management Agencies, to understand the integration (or lack thereof) of disability-inclusive climate adaptation and disaster response plans, and with offici</w:t>
      </w:r>
      <w:r w:rsidR="007613D5" w:rsidRPr="006B2413">
        <w:rPr>
          <w:rFonts w:ascii="Aptos" w:eastAsia="Calibri" w:hAnsi="Aptos" w:cs="Calibri"/>
          <w:sz w:val="24"/>
          <w:szCs w:val="24"/>
        </w:rPr>
        <w:t>als from the DFFE</w:t>
      </w:r>
      <w:r w:rsidRPr="006B2413">
        <w:rPr>
          <w:rFonts w:ascii="Aptos" w:eastAsia="Calibri" w:hAnsi="Aptos" w:cs="Calibri"/>
          <w:sz w:val="24"/>
          <w:szCs w:val="24"/>
        </w:rPr>
        <w:t xml:space="preserve">.  </w:t>
      </w:r>
    </w:p>
    <w:p w14:paraId="68722597" w14:textId="5820789A" w:rsidR="00AF46C4" w:rsidRPr="006B2413" w:rsidRDefault="00AF46C4" w:rsidP="00AF46C4">
      <w:pPr>
        <w:pStyle w:val="Heading4"/>
      </w:pPr>
      <w:r w:rsidRPr="006B2413">
        <w:t xml:space="preserve">1.4.3.2 Interviews with </w:t>
      </w:r>
      <w:r w:rsidR="00F12675" w:rsidRPr="006B2413">
        <w:t>Persons with disabilities</w:t>
      </w:r>
      <w:r w:rsidRPr="006B2413">
        <w:t xml:space="preserve"> (n=80)  </w:t>
      </w:r>
    </w:p>
    <w:p w14:paraId="7E18F9A1" w14:textId="5DD3ADAA" w:rsidR="00AF46C4" w:rsidRPr="006B2413" w:rsidRDefault="00AF46C4" w:rsidP="00AF46C4">
      <w:pPr>
        <w:spacing w:line="276" w:lineRule="auto"/>
        <w:jc w:val="both"/>
        <w:rPr>
          <w:rFonts w:ascii="Aptos" w:eastAsia="Calibri" w:hAnsi="Aptos" w:cs="Calibri"/>
          <w:sz w:val="24"/>
          <w:szCs w:val="24"/>
        </w:rPr>
      </w:pPr>
      <w:r w:rsidRPr="006B2413">
        <w:rPr>
          <w:rFonts w:ascii="Aptos" w:eastAsia="Calibri" w:hAnsi="Aptos" w:cs="Calibri"/>
          <w:sz w:val="24"/>
          <w:szCs w:val="24"/>
        </w:rPr>
        <w:t xml:space="preserve">A total of 80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were interviewed, with 20 respondents from each of the four provinces.  Snowball sampling was used to identify respondents, where initial participants referred additional contacts from their networks, including other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disability rights organisations, and community leaders.  </w:t>
      </w:r>
      <w:r w:rsidR="007613D5" w:rsidRPr="006B2413">
        <w:rPr>
          <w:rFonts w:ascii="Aptos" w:eastAsia="Calibri" w:hAnsi="Aptos" w:cs="Calibri"/>
          <w:sz w:val="24"/>
          <w:szCs w:val="24"/>
        </w:rPr>
        <w:t xml:space="preserve">Figure </w:t>
      </w:r>
      <w:r w:rsidR="00C52D3B" w:rsidRPr="006B2413">
        <w:rPr>
          <w:rFonts w:ascii="Aptos" w:eastAsia="Calibri" w:hAnsi="Aptos" w:cs="Calibri"/>
          <w:sz w:val="24"/>
          <w:szCs w:val="24"/>
        </w:rPr>
        <w:t>6</w:t>
      </w:r>
      <w:r w:rsidR="007613D5" w:rsidRPr="006B2413">
        <w:rPr>
          <w:rFonts w:ascii="Aptos" w:eastAsia="Calibri" w:hAnsi="Aptos" w:cs="Calibri"/>
          <w:sz w:val="24"/>
          <w:szCs w:val="24"/>
        </w:rPr>
        <w:t xml:space="preserve"> provides a snapshot of the type of respondents included. </w:t>
      </w:r>
      <w:r w:rsidRPr="006B2413">
        <w:rPr>
          <w:rFonts w:ascii="Aptos" w:eastAsia="Calibri" w:hAnsi="Aptos" w:cs="Calibri"/>
          <w:sz w:val="24"/>
          <w:szCs w:val="24"/>
        </w:rPr>
        <w:t xml:space="preserve">This </w:t>
      </w:r>
      <w:r w:rsidR="004A2EE7" w:rsidRPr="006B2413">
        <w:rPr>
          <w:rFonts w:ascii="Aptos" w:eastAsia="Calibri" w:hAnsi="Aptos" w:cs="Calibri"/>
          <w:sz w:val="24"/>
          <w:szCs w:val="24"/>
        </w:rPr>
        <w:t xml:space="preserve">approach </w:t>
      </w:r>
      <w:r w:rsidRPr="006B2413">
        <w:rPr>
          <w:rFonts w:ascii="Aptos" w:eastAsia="Calibri" w:hAnsi="Aptos" w:cs="Calibri"/>
          <w:sz w:val="24"/>
          <w:szCs w:val="24"/>
        </w:rPr>
        <w:t xml:space="preserve">ensured that the research achieved diversity of representation across disability categories.  </w:t>
      </w:r>
    </w:p>
    <w:p w14:paraId="09418EF6" w14:textId="519478AD" w:rsidR="007613D5" w:rsidRPr="006B2413" w:rsidRDefault="007613D5" w:rsidP="00AF46C4">
      <w:pPr>
        <w:spacing w:line="276" w:lineRule="auto"/>
        <w:jc w:val="both"/>
        <w:rPr>
          <w:rFonts w:ascii="Aptos" w:eastAsia="Calibri" w:hAnsi="Aptos" w:cs="Calibri"/>
          <w:sz w:val="24"/>
          <w:szCs w:val="24"/>
        </w:rPr>
      </w:pPr>
      <w:r w:rsidRPr="006B2413">
        <w:rPr>
          <w:rFonts w:ascii="Aptos" w:eastAsia="Calibri" w:hAnsi="Aptos" w:cs="Calibri"/>
          <w:noProof/>
          <w:sz w:val="24"/>
          <w:szCs w:val="24"/>
        </w:rPr>
        <w:lastRenderedPageBreak/>
        <w:drawing>
          <wp:inline distT="0" distB="0" distL="0" distR="0" wp14:anchorId="47E653D2" wp14:editId="70666FF4">
            <wp:extent cx="6400800" cy="2925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2925445"/>
                    </a:xfrm>
                    <a:prstGeom prst="rect">
                      <a:avLst/>
                    </a:prstGeom>
                  </pic:spPr>
                </pic:pic>
              </a:graphicData>
            </a:graphic>
          </wp:inline>
        </w:drawing>
      </w:r>
    </w:p>
    <w:p w14:paraId="1B58D956" w14:textId="3806CE85" w:rsidR="00C52D3B" w:rsidRPr="006B2413" w:rsidRDefault="00C52D3B" w:rsidP="00C52D3B">
      <w:pPr>
        <w:pStyle w:val="Caption"/>
        <w:rPr>
          <w:rFonts w:ascii="Aptos" w:eastAsia="Calibri" w:hAnsi="Aptos" w:cs="Calibri"/>
          <w:color w:val="auto"/>
          <w:sz w:val="24"/>
          <w:szCs w:val="24"/>
        </w:rPr>
      </w:pPr>
      <w:bookmarkStart w:id="62" w:name="_Toc193891446"/>
      <w:r w:rsidRPr="006B2413">
        <w:rPr>
          <w:color w:val="auto"/>
        </w:rPr>
        <w:t xml:space="preserve">Figure </w:t>
      </w:r>
      <w:r w:rsidRPr="006B2413">
        <w:rPr>
          <w:color w:val="auto"/>
        </w:rPr>
        <w:fldChar w:fldCharType="begin"/>
      </w:r>
      <w:r w:rsidRPr="006B2413">
        <w:rPr>
          <w:color w:val="auto"/>
        </w:rPr>
        <w:instrText xml:space="preserve"> SEQ Figure \* ARABIC </w:instrText>
      </w:r>
      <w:r w:rsidRPr="006B2413">
        <w:rPr>
          <w:color w:val="auto"/>
        </w:rPr>
        <w:fldChar w:fldCharType="separate"/>
      </w:r>
      <w:r w:rsidR="004E270B" w:rsidRPr="006B2413">
        <w:rPr>
          <w:noProof/>
          <w:color w:val="auto"/>
        </w:rPr>
        <w:t>6</w:t>
      </w:r>
      <w:r w:rsidRPr="006B2413">
        <w:rPr>
          <w:color w:val="auto"/>
        </w:rPr>
        <w:fldChar w:fldCharType="end"/>
      </w:r>
      <w:r w:rsidRPr="006B2413">
        <w:rPr>
          <w:color w:val="auto"/>
        </w:rPr>
        <w:t>: Disabilities type</w:t>
      </w:r>
      <w:bookmarkEnd w:id="62"/>
    </w:p>
    <w:p w14:paraId="543E511B" w14:textId="77777777" w:rsidR="0082342A" w:rsidRPr="006B2413" w:rsidRDefault="0082342A" w:rsidP="00AF46C4">
      <w:pPr>
        <w:spacing w:line="276" w:lineRule="auto"/>
        <w:jc w:val="both"/>
        <w:rPr>
          <w:rFonts w:ascii="Aptos" w:eastAsia="Calibri" w:hAnsi="Aptos" w:cs="Calibri"/>
          <w:sz w:val="24"/>
          <w:szCs w:val="24"/>
        </w:rPr>
      </w:pPr>
    </w:p>
    <w:p w14:paraId="305EF54C" w14:textId="571B7AAE" w:rsidR="00AF46C4" w:rsidRPr="006B2413" w:rsidRDefault="00AF46C4" w:rsidP="00AF46C4">
      <w:pPr>
        <w:spacing w:line="276" w:lineRule="auto"/>
        <w:jc w:val="both"/>
        <w:rPr>
          <w:rFonts w:ascii="Aptos" w:eastAsia="Calibri" w:hAnsi="Aptos" w:cs="Calibri"/>
          <w:sz w:val="24"/>
          <w:szCs w:val="24"/>
        </w:rPr>
      </w:pPr>
      <w:r w:rsidRPr="006B2413">
        <w:rPr>
          <w:rFonts w:ascii="Aptos" w:eastAsia="Calibri" w:hAnsi="Aptos" w:cs="Calibri"/>
          <w:sz w:val="24"/>
          <w:szCs w:val="24"/>
        </w:rPr>
        <w:t xml:space="preserve">To complement the qualitative data gathered from key informant interviews, a structured survey was developed and distributed through multiple platforms to maximise reach and participation among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Recognising the importance of collecting quantitative insights on how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perceive and experience climate change, the research team employed a multi-pronged distribution strategy to ensure that the survey was accessible to as many respondents as possible. First, email distributions were sent to NGOs and organisations that work with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leveraging their networks to reach individuals who are directly affected by climate change. These organisations played a key role in facilitating survey participation by sharing the survey with their beneficiaries and members.  </w:t>
      </w:r>
    </w:p>
    <w:p w14:paraId="45F52BCB" w14:textId="08D43570" w:rsidR="00AF46C4" w:rsidRPr="006B2413" w:rsidRDefault="00AF46C4" w:rsidP="00AF46C4">
      <w:pPr>
        <w:spacing w:line="276" w:lineRule="auto"/>
        <w:jc w:val="both"/>
        <w:rPr>
          <w:rFonts w:ascii="Aptos" w:eastAsia="Calibri" w:hAnsi="Aptos" w:cs="Calibri"/>
          <w:sz w:val="24"/>
          <w:szCs w:val="24"/>
        </w:rPr>
      </w:pPr>
      <w:r w:rsidRPr="006B2413">
        <w:rPr>
          <w:rFonts w:ascii="Aptos" w:eastAsia="Calibri" w:hAnsi="Aptos" w:cs="Calibri"/>
          <w:sz w:val="24"/>
          <w:szCs w:val="24"/>
        </w:rPr>
        <w:t xml:space="preserve">Additionally, social media platforms, including Instagram, Twitter (X), and Facebook, were used to increase visibility and engagement. Given that many disability advocacy groups and individuals with disabilities use social media for networking and information sharing, these platforms were instrumental in disseminating the survey widely. Social media posts were designed to be clear, accessible, and engaging, encouraging </w:t>
      </w:r>
      <w:r w:rsidR="00F12675" w:rsidRPr="006B2413">
        <w:rPr>
          <w:rFonts w:ascii="Aptos" w:eastAsia="Calibri" w:hAnsi="Aptos" w:cs="Calibri"/>
          <w:sz w:val="24"/>
          <w:szCs w:val="24"/>
        </w:rPr>
        <w:t>persons with disabilities</w:t>
      </w:r>
      <w:r w:rsidRPr="006B2413">
        <w:rPr>
          <w:rFonts w:ascii="Aptos" w:eastAsia="Calibri" w:hAnsi="Aptos" w:cs="Calibri"/>
          <w:sz w:val="24"/>
          <w:szCs w:val="24"/>
        </w:rPr>
        <w:t xml:space="preserve"> to share their experiences and challenges related to climate change. Furthermore, disability-focused groups and organisations were directly contacted and asked to circulate the survey link within their networks. This targeted outreach was particularly useful in reaching individuals who may not have direct access to mainstream climate adaptation discussions but are still significantly impacted by environmental changes. </w:t>
      </w:r>
    </w:p>
    <w:p w14:paraId="699DD3A6" w14:textId="7819CB12" w:rsidR="00AF46C4" w:rsidRPr="006B2413" w:rsidRDefault="00AF46C4" w:rsidP="00AF46C4">
      <w:pPr>
        <w:spacing w:line="276" w:lineRule="auto"/>
        <w:jc w:val="both"/>
        <w:rPr>
          <w:rFonts w:ascii="Aptos" w:eastAsia="Calibri" w:hAnsi="Aptos" w:cs="Calibri"/>
          <w:sz w:val="24"/>
          <w:szCs w:val="24"/>
        </w:rPr>
      </w:pPr>
      <w:r w:rsidRPr="006B2413">
        <w:rPr>
          <w:rFonts w:ascii="Aptos" w:eastAsia="Calibri" w:hAnsi="Aptos" w:cs="Calibri"/>
          <w:sz w:val="24"/>
          <w:szCs w:val="24"/>
        </w:rPr>
        <w:t xml:space="preserve">Despite these extensive efforts, the survey received 124 responses, which was lower than initially anticipated. However, this sample size remains substantial and sufficient to provide meaningful insights into the experiences of </w:t>
      </w:r>
      <w:r w:rsidR="00F12675" w:rsidRPr="006B2413">
        <w:rPr>
          <w:rFonts w:ascii="Aptos" w:eastAsia="Calibri" w:hAnsi="Aptos" w:cs="Calibri"/>
          <w:sz w:val="24"/>
          <w:szCs w:val="24"/>
        </w:rPr>
        <w:t>persons with disabilities</w:t>
      </w:r>
      <w:r w:rsidR="00B54ACE" w:rsidRPr="006B2413">
        <w:rPr>
          <w:rFonts w:ascii="Aptos" w:eastAsia="Calibri" w:hAnsi="Aptos" w:cs="Calibri"/>
          <w:sz w:val="24"/>
          <w:szCs w:val="24"/>
        </w:rPr>
        <w:t xml:space="preserve"> </w:t>
      </w:r>
      <w:r w:rsidRPr="006B2413">
        <w:rPr>
          <w:rFonts w:ascii="Aptos" w:eastAsia="Calibri" w:hAnsi="Aptos" w:cs="Calibri"/>
          <w:sz w:val="24"/>
          <w:szCs w:val="24"/>
        </w:rPr>
        <w:t xml:space="preserve">in the context of climate change. Given the target population size, diversity of respondents across different impairment types, and </w:t>
      </w:r>
      <w:r w:rsidRPr="006B2413">
        <w:rPr>
          <w:rFonts w:ascii="Aptos" w:eastAsia="Calibri" w:hAnsi="Aptos" w:cs="Calibri"/>
          <w:sz w:val="24"/>
          <w:szCs w:val="24"/>
        </w:rPr>
        <w:lastRenderedPageBreak/>
        <w:t>representation from multiple provinces, the data that was collected still offers robust, statistically significant evidence that highlights key trends, commonalities, and policy gaps. Furthermore, when triangulated with qualitative interviews, secondary data analysis, and insights from NGOs and government stakeholders, the survey findings provide a well-rounded, evidence-based foundation for understanding the systemic challenges and opportunities in disability-inclusive climate adaptation and mitigation.</w:t>
      </w:r>
    </w:p>
    <w:p w14:paraId="66CD7D64" w14:textId="77777777" w:rsidR="00AF46C4" w:rsidRPr="006B2413" w:rsidRDefault="00AF46C4" w:rsidP="00AF46C4">
      <w:pPr>
        <w:pStyle w:val="ListParagraph"/>
        <w:numPr>
          <w:ilvl w:val="1"/>
          <w:numId w:val="3"/>
        </w:numPr>
        <w:spacing w:before="200" w:after="100" w:line="276" w:lineRule="auto"/>
        <w:outlineLvl w:val="1"/>
        <w:rPr>
          <w:rFonts w:ascii="Aptos" w:eastAsiaTheme="majorEastAsia" w:hAnsi="Aptos" w:cstheme="majorBidi"/>
          <w:b/>
          <w:bCs/>
          <w:vanish/>
          <w:sz w:val="24"/>
          <w:szCs w:val="24"/>
        </w:rPr>
      </w:pPr>
      <w:bookmarkStart w:id="63" w:name="_Toc181884775"/>
      <w:bookmarkStart w:id="64" w:name="_Toc183379063"/>
      <w:bookmarkStart w:id="65" w:name="_Toc183380049"/>
      <w:bookmarkStart w:id="66" w:name="_Toc190888963"/>
      <w:bookmarkStart w:id="67" w:name="_Toc191993937"/>
      <w:bookmarkStart w:id="68" w:name="_Toc191994692"/>
      <w:bookmarkStart w:id="69" w:name="_Toc192146157"/>
      <w:bookmarkStart w:id="70" w:name="_Toc192146799"/>
      <w:bookmarkStart w:id="71" w:name="_Toc192148505"/>
      <w:bookmarkStart w:id="72" w:name="_Toc193891235"/>
      <w:bookmarkEnd w:id="63"/>
      <w:bookmarkEnd w:id="64"/>
      <w:bookmarkEnd w:id="65"/>
      <w:bookmarkEnd w:id="66"/>
      <w:bookmarkEnd w:id="67"/>
      <w:bookmarkEnd w:id="68"/>
      <w:bookmarkEnd w:id="69"/>
      <w:bookmarkEnd w:id="70"/>
      <w:bookmarkEnd w:id="71"/>
      <w:bookmarkEnd w:id="72"/>
    </w:p>
    <w:p w14:paraId="7450495B" w14:textId="10B5F45B" w:rsidR="00AF46C4" w:rsidRPr="006B2413" w:rsidRDefault="00AF46C4" w:rsidP="00AF46C4">
      <w:pPr>
        <w:pStyle w:val="Heading2"/>
        <w:rPr>
          <w:color w:val="auto"/>
        </w:rPr>
      </w:pPr>
      <w:bookmarkStart w:id="73" w:name="_Toc193891236"/>
      <w:r w:rsidRPr="006B2413">
        <w:rPr>
          <w:color w:val="auto"/>
        </w:rPr>
        <w:t xml:space="preserve">1.4.4 Ethical Approach to Research with </w:t>
      </w:r>
      <w:r w:rsidR="00F12675" w:rsidRPr="006B2413">
        <w:rPr>
          <w:color w:val="auto"/>
        </w:rPr>
        <w:t>Persons with disabilities</w:t>
      </w:r>
      <w:bookmarkEnd w:id="73"/>
    </w:p>
    <w:p w14:paraId="471B14B4" w14:textId="5F0F2D91"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 xml:space="preserve">The UN’s CRPD highlights the importance of disability research and awareness of the social determinants of health and well-being. This study was conducted within a human rights framework to ensure that the research agenda included the rights and needs of individuals with the least resources and support, as well as those who communicate using non-verbal means. When examining the impact of climate change on </w:t>
      </w:r>
      <w:r w:rsidR="00F12675" w:rsidRPr="006B2413">
        <w:rPr>
          <w:rFonts w:ascii="Aptos" w:hAnsi="Aptos" w:cs="Calibri"/>
          <w:sz w:val="24"/>
          <w:szCs w:val="24"/>
        </w:rPr>
        <w:t>persons with disabilities</w:t>
      </w:r>
      <w:r w:rsidRPr="006B2413">
        <w:rPr>
          <w:rFonts w:ascii="Aptos" w:hAnsi="Aptos" w:cs="Calibri"/>
          <w:sz w:val="24"/>
          <w:szCs w:val="24"/>
        </w:rPr>
        <w:t>, ethical considerations were not regarded as a mere procedural requirement but as fundamental to building trust, ensuring respect, and making the research process accessible to all participants. Over the last few decades, there has been a shift from conducting research on and about populations to conducting research with populations, and this study aligned with that approach.</w:t>
      </w:r>
    </w:p>
    <w:p w14:paraId="74F625EA" w14:textId="03CB871E"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 xml:space="preserve">Collaboration and consultation with </w:t>
      </w:r>
      <w:r w:rsidR="00F12675" w:rsidRPr="006B2413">
        <w:rPr>
          <w:rFonts w:ascii="Aptos" w:hAnsi="Aptos" w:cs="Calibri"/>
          <w:sz w:val="24"/>
          <w:szCs w:val="24"/>
        </w:rPr>
        <w:t>persons with disabilities</w:t>
      </w:r>
      <w:r w:rsidRPr="006B2413">
        <w:rPr>
          <w:rFonts w:ascii="Aptos" w:hAnsi="Aptos" w:cs="Calibri"/>
          <w:sz w:val="24"/>
          <w:szCs w:val="24"/>
        </w:rPr>
        <w:t xml:space="preserve"> and DPOs were undertaken at an early stage to ensure a more effective and ethical research process while preventing harmful assumptions. Free, informed consent was recognised as a critical ethical principle, particularly given that participants had not actively sought to be involved in the research and that its benefits may not have been direct or immediate. Guided by the ethical and legal principle of personal autonomy, and protected by legislation, research participants were provided the opportunity to freely decide whether their participation aligned with their interests and preferences. Informed consent was not merely viewed as a formality, but rather as a process aimed at ensuring that each participant fully understood the study using the most accessible communication method.</w:t>
      </w:r>
    </w:p>
    <w:p w14:paraId="22196AC2" w14:textId="76B3E139"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 xml:space="preserve">Protecting privacy and confidentiality was also paramount, particularly given that disability status can lead to discrimination. All data was handled in accordance with established ethical standards, ensuring that personal information remained confidential and secure. Equally important was the need to mitigate biases and avoid ableist perspectives. Throughout the research process, the research team remained cognisant of existing power dynamics and sought to prioritise the lived experiences, concerns, and contributions of </w:t>
      </w:r>
      <w:r w:rsidR="00F12675" w:rsidRPr="006B2413">
        <w:rPr>
          <w:rFonts w:ascii="Aptos" w:hAnsi="Aptos" w:cs="Calibri"/>
          <w:sz w:val="24"/>
          <w:szCs w:val="24"/>
        </w:rPr>
        <w:t>persons with disabilities</w:t>
      </w:r>
      <w:r w:rsidRPr="006B2413">
        <w:rPr>
          <w:rFonts w:ascii="Aptos" w:hAnsi="Aptos" w:cs="Calibri"/>
          <w:sz w:val="24"/>
          <w:szCs w:val="24"/>
        </w:rPr>
        <w:t>. While this was a scientific inquiry, it was also recognised that the study bore a broader responsibility to uphold principles of fairness, dignity, and inclusivity.</w:t>
      </w:r>
    </w:p>
    <w:p w14:paraId="44216BEB" w14:textId="537AD157" w:rsidR="00AF46C4" w:rsidRPr="006B2413" w:rsidRDefault="00AF46C4" w:rsidP="00AF46C4">
      <w:pPr>
        <w:pStyle w:val="Heading2"/>
        <w:rPr>
          <w:color w:val="auto"/>
        </w:rPr>
      </w:pPr>
      <w:bookmarkStart w:id="74" w:name="_Toc193891237"/>
      <w:r w:rsidRPr="006B2413">
        <w:rPr>
          <w:color w:val="auto"/>
        </w:rPr>
        <w:t>1.4.5 Limitations of the Study</w:t>
      </w:r>
      <w:bookmarkEnd w:id="74"/>
      <w:r w:rsidRPr="006B2413">
        <w:rPr>
          <w:color w:val="auto"/>
        </w:rPr>
        <w:t xml:space="preserve"> </w:t>
      </w:r>
    </w:p>
    <w:p w14:paraId="5135EF3C" w14:textId="00C10AE3"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 xml:space="preserve">While this research was designed to provide a comprehensive and evidence-based analysis of the impact of climate change on </w:t>
      </w:r>
      <w:r w:rsidR="00F12675" w:rsidRPr="006B2413">
        <w:rPr>
          <w:rFonts w:ascii="Aptos" w:hAnsi="Aptos" w:cs="Calibri"/>
          <w:sz w:val="24"/>
          <w:szCs w:val="24"/>
        </w:rPr>
        <w:t>persons with disabilities</w:t>
      </w:r>
      <w:r w:rsidRPr="006B2413">
        <w:rPr>
          <w:rFonts w:ascii="Aptos" w:hAnsi="Aptos" w:cs="Calibri"/>
          <w:sz w:val="24"/>
          <w:szCs w:val="24"/>
        </w:rPr>
        <w:t>, certain limitations were encountered during the study. However, these did not significantly affect the validity or reliability of the findings, as the research team was able to mitigate potential challenges and meet the set targets in most instances.</w:t>
      </w:r>
    </w:p>
    <w:p w14:paraId="1D27BAF9" w14:textId="77777777"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lastRenderedPageBreak/>
        <w:t>One of the primary limitations was the constrained research timeframe, which necessitated a shorter primary data collection period. Given the time-sensitive nature of the study, some potential participants were unable to take part within the allocated period. Despite this, the research team effectively managed the data collection process, ensuring that a diverse and representative sample was engaged, and in most cases, the intended targets for participation were met. The structured approach to participant recruitment and the triangulation of multiple data sources further strengthened the robustness of the findings, compensating for any gaps due to time constraints.</w:t>
      </w:r>
    </w:p>
    <w:p w14:paraId="183CA4B2" w14:textId="79946342" w:rsidR="00AF46C4"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 xml:space="preserve">Another key limitation related to compliance with the Protection of Personal Information Act (POPIA), which restricted direct engagement with certain participants, particularly those involved in the online survey. To adhere to ethical and legal requirements, the research team had to rely on organisations working with </w:t>
      </w:r>
      <w:r w:rsidR="00F12675" w:rsidRPr="006B2413">
        <w:rPr>
          <w:rFonts w:ascii="Aptos" w:hAnsi="Aptos" w:cs="Calibri"/>
          <w:sz w:val="24"/>
          <w:szCs w:val="24"/>
        </w:rPr>
        <w:t>persons with disabilities</w:t>
      </w:r>
      <w:r w:rsidRPr="006B2413">
        <w:rPr>
          <w:rFonts w:ascii="Aptos" w:hAnsi="Aptos" w:cs="Calibri"/>
          <w:sz w:val="24"/>
          <w:szCs w:val="24"/>
        </w:rPr>
        <w:t xml:space="preserve"> to distribute the survey. While this approach ensured compliance and facilitated access to key respondent groups, it limited the research team’s control over participant engagement. Additionally, since these organisations could not disclose or track the exact number of individuals that they reached out to with the survey link, it was not possible to compute an accurate response rate for the online survey component. Nonetheless, the indirect approach proved effective in reaching the intended target group, and as previously highlighted, the number of responses received was sufficient to generate meaningful and statistically relevant insights.</w:t>
      </w:r>
    </w:p>
    <w:p w14:paraId="24DEFD92" w14:textId="29BDC7FB" w:rsidR="006C57C9" w:rsidRPr="006B2413" w:rsidRDefault="00AF46C4" w:rsidP="00AF46C4">
      <w:pPr>
        <w:spacing w:line="276" w:lineRule="auto"/>
        <w:jc w:val="both"/>
        <w:rPr>
          <w:rFonts w:ascii="Aptos" w:hAnsi="Aptos" w:cs="Calibri"/>
          <w:sz w:val="24"/>
          <w:szCs w:val="24"/>
        </w:rPr>
      </w:pPr>
      <w:r w:rsidRPr="006B2413">
        <w:rPr>
          <w:rFonts w:ascii="Aptos" w:hAnsi="Aptos" w:cs="Calibri"/>
          <w:sz w:val="24"/>
          <w:szCs w:val="24"/>
        </w:rPr>
        <w:t>Despite these limitations, the study successfully met its objectives, gathering rich, qualitative and quantitative data that provide a strong foundation for understanding the intersection between climate change and disability in South Africa. The research methodology’s flexibility and the diverse data collection strategies employed ensured that the limitations did not compromise the overall integrity of the findings.</w:t>
      </w:r>
    </w:p>
    <w:p w14:paraId="19B280AA" w14:textId="77777777" w:rsidR="006C57C9" w:rsidRPr="006B2413" w:rsidRDefault="006C57C9" w:rsidP="006C57C9">
      <w:pPr>
        <w:pStyle w:val="Heading1"/>
        <w:rPr>
          <w:color w:val="auto"/>
        </w:rPr>
      </w:pPr>
      <w:bookmarkStart w:id="75" w:name="_Toc193430602"/>
      <w:bookmarkStart w:id="76" w:name="_Toc193891238"/>
      <w:r w:rsidRPr="006B2413">
        <w:rPr>
          <w:color w:val="auto"/>
        </w:rPr>
        <w:t xml:space="preserve">2. </w:t>
      </w:r>
      <w:bookmarkEnd w:id="75"/>
      <w:r w:rsidRPr="006B2413">
        <w:rPr>
          <w:color w:val="auto"/>
        </w:rPr>
        <w:t>Legal and Policy Framework</w:t>
      </w:r>
      <w:bookmarkEnd w:id="76"/>
    </w:p>
    <w:p w14:paraId="6FFEBD31" w14:textId="1E413D88" w:rsidR="006C57C9" w:rsidRPr="006B2413" w:rsidRDefault="00D439AF" w:rsidP="00D439AF">
      <w:pPr>
        <w:jc w:val="both"/>
        <w:rPr>
          <w:rFonts w:ascii="Aptos" w:eastAsia="Times New Roman" w:hAnsi="Aptos" w:cstheme="minorHAnsi"/>
          <w:sz w:val="24"/>
          <w:szCs w:val="24"/>
          <w:lang w:val="en-ZA"/>
        </w:rPr>
      </w:pPr>
      <w:r w:rsidRPr="006B2413">
        <w:rPr>
          <w:rFonts w:ascii="Aptos" w:eastAsia="Times New Roman" w:hAnsi="Aptos" w:cstheme="minorHAnsi"/>
          <w:sz w:val="24"/>
          <w:szCs w:val="24"/>
          <w:lang w:val="en-ZA"/>
        </w:rPr>
        <w:t>To understand the extent to which the rights and needs of persons with disabilities are addressed in the context of climate change, it is important to examine the existing legal and policy frameworks. Section 2 of this report outlines the international, national, and sectoral policies that shape disability inclusion in climate adaptation and mitigation strategies. This includes global frameworks such as the UN Convention on the Rights of Persons with Disabilities and the Sendai Framework, as well as South Africa’s Constitution, key legislative instruments, and programmatic interventions. The section also critically assesses the strengths and gaps within these policies, particularly in addressing the intersection of disability and climate vulnerability.</w:t>
      </w:r>
    </w:p>
    <w:p w14:paraId="1AACECED" w14:textId="383B50E8" w:rsidR="006C57C9" w:rsidRPr="006B2413" w:rsidRDefault="006C57C9" w:rsidP="0082342A">
      <w:pPr>
        <w:pStyle w:val="Heading2"/>
        <w:jc w:val="both"/>
        <w:rPr>
          <w:color w:val="auto"/>
        </w:rPr>
      </w:pPr>
      <w:r w:rsidRPr="006B2413">
        <w:rPr>
          <w:color w:val="auto"/>
        </w:rPr>
        <w:t xml:space="preserve">  </w:t>
      </w:r>
      <w:bookmarkStart w:id="77" w:name="_Toc193430603"/>
      <w:bookmarkStart w:id="78" w:name="_Toc193891239"/>
      <w:r w:rsidRPr="006B2413">
        <w:rPr>
          <w:color w:val="auto"/>
        </w:rPr>
        <w:t xml:space="preserve">2.1 United Nations Convention on the Rights of </w:t>
      </w:r>
      <w:r w:rsidR="00F12675" w:rsidRPr="006B2413">
        <w:rPr>
          <w:color w:val="auto"/>
        </w:rPr>
        <w:t>Persons with disabilities</w:t>
      </w:r>
      <w:r w:rsidRPr="006B2413">
        <w:rPr>
          <w:color w:val="auto"/>
        </w:rPr>
        <w:t xml:space="preserve"> (UNCRPD)</w:t>
      </w:r>
      <w:bookmarkEnd w:id="77"/>
      <w:bookmarkEnd w:id="78"/>
    </w:p>
    <w:p w14:paraId="5A569F0E" w14:textId="0E60F52F" w:rsidR="007A0CE0" w:rsidRPr="006B2413" w:rsidRDefault="007A0CE0" w:rsidP="00CB5809">
      <w:pPr>
        <w:jc w:val="both"/>
        <w:rPr>
          <w:rFonts w:ascii="Aptos" w:eastAsia="Times New Roman" w:hAnsi="Aptos" w:cstheme="minorHAnsi"/>
          <w:sz w:val="24"/>
          <w:szCs w:val="24"/>
          <w:lang w:val="en-ZA"/>
        </w:rPr>
      </w:pPr>
      <w:r w:rsidRPr="006B2413">
        <w:rPr>
          <w:rFonts w:ascii="Aptos" w:eastAsia="Times New Roman" w:hAnsi="Aptos" w:cstheme="minorHAnsi"/>
          <w:sz w:val="24"/>
          <w:szCs w:val="24"/>
          <w:lang w:val="en-ZA"/>
        </w:rPr>
        <w:t xml:space="preserve">The rights and entitlements of </w:t>
      </w:r>
      <w:r w:rsidR="00F12675" w:rsidRPr="006B2413">
        <w:rPr>
          <w:rFonts w:ascii="Aptos" w:eastAsia="Times New Roman" w:hAnsi="Aptos" w:cstheme="minorHAnsi"/>
          <w:sz w:val="24"/>
          <w:szCs w:val="24"/>
          <w:lang w:val="en-ZA"/>
        </w:rPr>
        <w:t>persons with disabilities</w:t>
      </w:r>
      <w:r w:rsidRPr="006B2413">
        <w:rPr>
          <w:rFonts w:ascii="Aptos" w:eastAsia="Times New Roman" w:hAnsi="Aptos" w:cstheme="minorHAnsi"/>
          <w:sz w:val="24"/>
          <w:szCs w:val="24"/>
          <w:lang w:val="en-ZA"/>
        </w:rPr>
        <w:t xml:space="preserve"> are enshrined in a set of international conventions, as well as African continental and regional protocols. The Convention on the Rights of </w:t>
      </w:r>
      <w:r w:rsidR="00F12675" w:rsidRPr="006B2413">
        <w:rPr>
          <w:rFonts w:ascii="Aptos" w:eastAsia="Times New Roman" w:hAnsi="Aptos" w:cstheme="minorHAnsi"/>
          <w:sz w:val="24"/>
          <w:szCs w:val="24"/>
          <w:lang w:val="en-ZA"/>
        </w:rPr>
        <w:t>Persons with disabilities</w:t>
      </w:r>
      <w:r w:rsidRPr="006B2413">
        <w:rPr>
          <w:rFonts w:ascii="Aptos" w:eastAsia="Times New Roman" w:hAnsi="Aptos" w:cstheme="minorHAnsi"/>
          <w:sz w:val="24"/>
          <w:szCs w:val="24"/>
          <w:lang w:val="en-ZA"/>
        </w:rPr>
        <w:t xml:space="preserve"> (CRPD), which was adopted in 2006 and entered into force in 2008, </w:t>
      </w:r>
      <w:r w:rsidR="00B54ACE" w:rsidRPr="006B2413">
        <w:rPr>
          <w:rFonts w:ascii="Aptos" w:eastAsia="Times New Roman" w:hAnsi="Aptos" w:cstheme="minorHAnsi"/>
          <w:sz w:val="24"/>
          <w:szCs w:val="24"/>
          <w:lang w:val="en-ZA"/>
        </w:rPr>
        <w:t>signalled</w:t>
      </w:r>
      <w:r w:rsidRPr="006B2413">
        <w:rPr>
          <w:rFonts w:ascii="Aptos" w:eastAsia="Times New Roman" w:hAnsi="Aptos" w:cstheme="minorHAnsi"/>
          <w:sz w:val="24"/>
          <w:szCs w:val="24"/>
          <w:lang w:val="en-ZA"/>
        </w:rPr>
        <w:t xml:space="preserve"> a significant conceptual shift from traditional charity-oriented, medical-based </w:t>
      </w:r>
      <w:r w:rsidRPr="006B2413">
        <w:rPr>
          <w:rFonts w:ascii="Aptos" w:eastAsia="Times New Roman" w:hAnsi="Aptos" w:cstheme="minorHAnsi"/>
          <w:sz w:val="24"/>
          <w:szCs w:val="24"/>
          <w:lang w:val="en-ZA"/>
        </w:rPr>
        <w:lastRenderedPageBreak/>
        <w:t xml:space="preserve">approaches to disability to one that is based on human rights. It calls for the inclusion and participation of </w:t>
      </w:r>
      <w:r w:rsidR="00F12675" w:rsidRPr="006B2413">
        <w:rPr>
          <w:rFonts w:ascii="Aptos" w:eastAsia="Times New Roman" w:hAnsi="Aptos" w:cstheme="minorHAnsi"/>
          <w:sz w:val="24"/>
          <w:szCs w:val="24"/>
          <w:lang w:val="en-ZA"/>
        </w:rPr>
        <w:t>persons with disabilities</w:t>
      </w:r>
      <w:r w:rsidRPr="006B2413">
        <w:rPr>
          <w:rFonts w:ascii="Aptos" w:eastAsia="Times New Roman" w:hAnsi="Aptos" w:cstheme="minorHAnsi"/>
          <w:sz w:val="24"/>
          <w:szCs w:val="24"/>
          <w:lang w:val="en-ZA"/>
        </w:rPr>
        <w:t xml:space="preserve"> across the human rights, development and humanitarian agendas and highlights the rights and empowerment of women with disabilities and children with disabilities as groups which face multiple and intersecting forms of discrimination</w:t>
      </w:r>
      <w:r w:rsidRPr="006B2413">
        <w:rPr>
          <w:rFonts w:ascii="Aptos" w:eastAsia="Times New Roman" w:hAnsi="Aptos" w:cstheme="minorHAnsi"/>
          <w:sz w:val="24"/>
          <w:szCs w:val="24"/>
          <w:vertAlign w:val="superscript"/>
          <w:lang w:val="en-ZA"/>
        </w:rPr>
        <w:footnoteReference w:id="7"/>
      </w:r>
      <w:r w:rsidRPr="006B2413">
        <w:rPr>
          <w:rFonts w:ascii="Aptos" w:eastAsia="Times New Roman" w:hAnsi="Aptos" w:cstheme="minorHAnsi"/>
          <w:sz w:val="24"/>
          <w:szCs w:val="24"/>
          <w:lang w:val="en-ZA"/>
        </w:rPr>
        <w:t>.</w:t>
      </w:r>
    </w:p>
    <w:p w14:paraId="4820B04E" w14:textId="0B9CDDB7" w:rsidR="007A0CE0" w:rsidRPr="006B2413" w:rsidRDefault="007A0CE0" w:rsidP="00CB5809">
      <w:pPr>
        <w:jc w:val="both"/>
        <w:rPr>
          <w:rFonts w:ascii="Aptos" w:eastAsia="Times New Roman" w:hAnsi="Aptos" w:cstheme="minorHAnsi"/>
          <w:sz w:val="24"/>
          <w:szCs w:val="24"/>
          <w:lang w:val="en-ZA"/>
        </w:rPr>
      </w:pPr>
      <w:r w:rsidRPr="006B2413">
        <w:rPr>
          <w:rFonts w:ascii="Aptos" w:eastAsia="Times New Roman" w:hAnsi="Aptos" w:cstheme="minorHAnsi"/>
          <w:sz w:val="24"/>
          <w:szCs w:val="24"/>
          <w:lang w:val="en-ZA"/>
        </w:rPr>
        <w:t xml:space="preserve">The CRPD recognises disability as an evolving concept and states that “disability results from the interaction between persons with impairments and attitudinal and environmental barriers that hinder their full and effective participation in society on an equal basis with others”. For example, the convention affords all </w:t>
      </w:r>
      <w:r w:rsidR="00F12675" w:rsidRPr="006B2413">
        <w:rPr>
          <w:rFonts w:ascii="Aptos" w:eastAsia="Times New Roman" w:hAnsi="Aptos" w:cstheme="minorHAnsi"/>
          <w:sz w:val="24"/>
          <w:szCs w:val="24"/>
          <w:lang w:val="en-ZA"/>
        </w:rPr>
        <w:t>persons with disabilities</w:t>
      </w:r>
      <w:r w:rsidRPr="006B2413">
        <w:rPr>
          <w:rFonts w:ascii="Aptos" w:eastAsia="Times New Roman" w:hAnsi="Aptos" w:cstheme="minorHAnsi"/>
          <w:sz w:val="24"/>
          <w:szCs w:val="24"/>
          <w:lang w:val="en-ZA"/>
        </w:rPr>
        <w:t xml:space="preserve"> the right to education. CRPD’s Article 2 provides definitions for some key terms, including communication, discrimination on the basis of disability, reasonable accommodation, and universal design, emphasises the principles of non-discrimination and requires state parties to realise the right on the basis of equal opportunity. </w:t>
      </w:r>
    </w:p>
    <w:p w14:paraId="29188078" w14:textId="19A3B60C" w:rsidR="007A0CE0" w:rsidRPr="006B2413" w:rsidRDefault="007A0CE0" w:rsidP="00CB5809">
      <w:pPr>
        <w:jc w:val="both"/>
        <w:rPr>
          <w:rFonts w:ascii="Aptos" w:eastAsia="Times New Roman" w:hAnsi="Aptos" w:cstheme="minorHAnsi"/>
          <w:sz w:val="24"/>
          <w:szCs w:val="24"/>
          <w:lang w:val="en-ZA"/>
        </w:rPr>
      </w:pPr>
      <w:r w:rsidRPr="006B2413">
        <w:rPr>
          <w:rFonts w:ascii="Aptos" w:eastAsia="Times New Roman" w:hAnsi="Aptos" w:cstheme="minorHAnsi"/>
          <w:sz w:val="24"/>
          <w:szCs w:val="24"/>
          <w:lang w:val="en-ZA"/>
        </w:rPr>
        <w:t xml:space="preserve">The CRPD addresses the reality that people with disabilities are disproportionately affected by climate change, experiencing more severe impacts due to their pre-existing vulnerabilities. Article 11 calls on States Parties to take all necessary measures to ensure the protection and safety of </w:t>
      </w:r>
      <w:r w:rsidR="00F12675" w:rsidRPr="006B2413">
        <w:rPr>
          <w:rFonts w:ascii="Aptos" w:eastAsia="Times New Roman" w:hAnsi="Aptos" w:cstheme="minorHAnsi"/>
          <w:sz w:val="24"/>
          <w:szCs w:val="24"/>
          <w:lang w:val="en-ZA"/>
        </w:rPr>
        <w:t>persons with disabilities</w:t>
      </w:r>
      <w:r w:rsidRPr="006B2413">
        <w:rPr>
          <w:rFonts w:ascii="Aptos" w:eastAsia="Times New Roman" w:hAnsi="Aptos" w:cstheme="minorHAnsi"/>
          <w:sz w:val="24"/>
          <w:szCs w:val="24"/>
          <w:lang w:val="en-ZA"/>
        </w:rPr>
        <w:t xml:space="preserve"> in situations of risk, including situations of armed conflict, humanitarian emergencies and the occurrence of natural disasters. The CRPD calls on state parties to develop inclusive climate change adaptation strategies that consider the specific needs of </w:t>
      </w:r>
      <w:r w:rsidR="00F12675" w:rsidRPr="006B2413">
        <w:rPr>
          <w:rFonts w:ascii="Aptos" w:eastAsia="Times New Roman" w:hAnsi="Aptos" w:cstheme="minorHAnsi"/>
          <w:sz w:val="24"/>
          <w:szCs w:val="24"/>
          <w:lang w:val="en-ZA"/>
        </w:rPr>
        <w:t>persons with disabilities</w:t>
      </w:r>
      <w:r w:rsidRPr="006B2413">
        <w:rPr>
          <w:rFonts w:ascii="Aptos" w:eastAsia="Times New Roman" w:hAnsi="Aptos" w:cstheme="minorHAnsi"/>
          <w:sz w:val="24"/>
          <w:szCs w:val="24"/>
          <w:lang w:val="en-ZA"/>
        </w:rPr>
        <w:t xml:space="preserve"> and ensure their full participation in decision-making processes related to climate action and to incorporate their perspectives in mitigation and adaptation plans. </w:t>
      </w:r>
    </w:p>
    <w:p w14:paraId="2C055728" w14:textId="3696F16D" w:rsidR="007A0CE0" w:rsidRPr="006B2413" w:rsidRDefault="007A0CE0" w:rsidP="00CB5809">
      <w:pPr>
        <w:pStyle w:val="NormalWeb"/>
        <w:jc w:val="both"/>
        <w:rPr>
          <w:rFonts w:ascii="Aptos" w:eastAsia="Times New Roman" w:hAnsi="Aptos" w:cstheme="minorHAnsi"/>
          <w:lang w:eastAsia="en-US"/>
        </w:rPr>
      </w:pPr>
      <w:r w:rsidRPr="006B2413">
        <w:rPr>
          <w:rFonts w:ascii="Aptos" w:eastAsia="Times New Roman" w:hAnsi="Aptos" w:cstheme="minorHAnsi"/>
          <w:lang w:eastAsia="en-US"/>
        </w:rPr>
        <w:t xml:space="preserve">The rights of </w:t>
      </w:r>
      <w:r w:rsidR="00F12675" w:rsidRPr="006B2413">
        <w:rPr>
          <w:rFonts w:ascii="Aptos" w:eastAsia="Times New Roman" w:hAnsi="Aptos" w:cstheme="minorHAnsi"/>
          <w:lang w:eastAsia="en-US"/>
        </w:rPr>
        <w:t>persons with disabilities</w:t>
      </w:r>
      <w:r w:rsidRPr="006B2413">
        <w:rPr>
          <w:rFonts w:ascii="Aptos" w:eastAsia="Times New Roman" w:hAnsi="Aptos" w:cstheme="minorHAnsi"/>
          <w:lang w:eastAsia="en-US"/>
        </w:rPr>
        <w:t xml:space="preserve"> are broadly protected under international treaties, such as the International Covenant on Civil and Political Rights, the International Covenant on Economic, Social and Cultural Rights, the Convention on the Rights of the Child, the Convention on the Elimination of all Forms of Discrimination against Women, and the Convention on the Rights of </w:t>
      </w:r>
      <w:r w:rsidR="00F12675" w:rsidRPr="006B2413">
        <w:rPr>
          <w:rFonts w:ascii="Aptos" w:eastAsia="Times New Roman" w:hAnsi="Aptos" w:cstheme="minorHAnsi"/>
          <w:lang w:eastAsia="en-US"/>
        </w:rPr>
        <w:t>Persons with disabilities</w:t>
      </w:r>
      <w:r w:rsidRPr="006B2413">
        <w:rPr>
          <w:rFonts w:ascii="Aptos" w:eastAsia="Times New Roman" w:hAnsi="Aptos" w:cstheme="minorHAnsi"/>
          <w:lang w:eastAsia="en-US"/>
        </w:rPr>
        <w:t>. To uphold these rights, governments worldwide are responsible for developing climate policies that actively include and support people with disabilities. This means designing climate action plans that account for their specific needs and ensuring that they can participate fully in climate decisions that impact them, from local community initiatives to national policy development.</w:t>
      </w:r>
    </w:p>
    <w:p w14:paraId="63ED7205" w14:textId="644A500F" w:rsidR="007A0CE0" w:rsidRPr="006B2413" w:rsidRDefault="007A0CE0" w:rsidP="00CB5809">
      <w:pPr>
        <w:pStyle w:val="NormalWeb"/>
        <w:jc w:val="both"/>
        <w:rPr>
          <w:rFonts w:ascii="Aptos" w:eastAsia="Times New Roman" w:hAnsi="Aptos" w:cstheme="minorHAnsi"/>
          <w:lang w:eastAsia="en-US"/>
        </w:rPr>
      </w:pPr>
      <w:r w:rsidRPr="006B2413">
        <w:rPr>
          <w:rFonts w:ascii="Aptos" w:eastAsia="Times New Roman" w:hAnsi="Aptos" w:cstheme="minorHAnsi"/>
          <w:lang w:eastAsia="en-US"/>
        </w:rPr>
        <w:t xml:space="preserve">In recent years, tools like the Inter-Agency Standing Committee Guidelines on the inclusion of </w:t>
      </w:r>
      <w:r w:rsidR="00F12675" w:rsidRPr="006B2413">
        <w:rPr>
          <w:rFonts w:ascii="Aptos" w:eastAsia="Times New Roman" w:hAnsi="Aptos" w:cstheme="minorHAnsi"/>
          <w:lang w:eastAsia="en-US"/>
        </w:rPr>
        <w:t>persons with disabilities</w:t>
      </w:r>
      <w:r w:rsidRPr="006B2413">
        <w:rPr>
          <w:rFonts w:ascii="Aptos" w:eastAsia="Times New Roman" w:hAnsi="Aptos" w:cstheme="minorHAnsi"/>
          <w:lang w:eastAsia="en-US"/>
        </w:rPr>
        <w:t xml:space="preserve"> in humanitarian action and the United Nations Disability Inclusion Strategy have been created to guide governments and organisations in making climate action inclusive. These tools help ensure that people with disabilities are considered in disaster response plans, that they have access to climate-resilient housing, and that they are included in public decision-making processes about climate change (</w:t>
      </w:r>
      <w:proofErr w:type="spellStart"/>
      <w:r w:rsidRPr="006B2413">
        <w:rPr>
          <w:rFonts w:ascii="Aptos" w:eastAsia="Times New Roman" w:hAnsi="Aptos" w:cstheme="minorHAnsi"/>
          <w:lang w:eastAsia="en-US"/>
        </w:rPr>
        <w:t>Citofield</w:t>
      </w:r>
      <w:proofErr w:type="spellEnd"/>
      <w:r w:rsidRPr="006B2413">
        <w:rPr>
          <w:rFonts w:ascii="Aptos" w:eastAsia="Times New Roman" w:hAnsi="Aptos" w:cstheme="minorHAnsi"/>
          <w:lang w:eastAsia="en-US"/>
        </w:rPr>
        <w:t xml:space="preserve">, SANBI &amp; UKZN, 2024). By using these frameworks, countries can take concrete steps to ensure that people with disabilities are empowered to face the impacts of climate change safely and equitably. In this context, the Office </w:t>
      </w:r>
      <w:r w:rsidRPr="006B2413">
        <w:rPr>
          <w:rFonts w:ascii="Aptos" w:eastAsia="Times New Roman" w:hAnsi="Aptos" w:cstheme="minorHAnsi"/>
          <w:lang w:eastAsia="en-US"/>
        </w:rPr>
        <w:lastRenderedPageBreak/>
        <w:t>of the United Nations High Commissioner for Human Rights highlights key legal and policy resources that should shape inclusive and disability-responsive climate actions.</w:t>
      </w:r>
    </w:p>
    <w:p w14:paraId="273C1783" w14:textId="77777777" w:rsidR="007A0CE0" w:rsidRPr="006B2413" w:rsidRDefault="007A0CE0" w:rsidP="00CB5809">
      <w:pPr>
        <w:pStyle w:val="NormalWeb"/>
        <w:jc w:val="both"/>
        <w:rPr>
          <w:rFonts w:ascii="Aptos" w:hAnsi="Aptos" w:cstheme="minorHAnsi"/>
        </w:rPr>
      </w:pPr>
      <w:r w:rsidRPr="006B2413">
        <w:rPr>
          <w:rFonts w:ascii="Aptos" w:hAnsi="Aptos" w:cstheme="minorHAnsi"/>
        </w:rPr>
        <w:t>The CRPD emphasises that all people with disabilities have the right to enjoy human rights and freedoms equally. The convention serves as a guide to creating inclusive climate responses that protect and support individuals with disabilities. It outlines a human rights-based approach to climate resilience, focusing on key principles such as non-discrimination, full participation in society, equality of opportunity, accessibility, and gender equality. Central to the Convention are the principles of equality and non-discrimination. These principles are not only fundamental rights but also form the core of the Convention itself, highlighted in both its general principles (Article 3) and specific rights (Article 5). In its general comment on equality and non-discrimination, the CRPD notes that these concepts are deeply connected to human dignity, meaning that equal treatment and respect are essential for recognising the humanity and worth of each individual with a disability.</w:t>
      </w:r>
    </w:p>
    <w:p w14:paraId="475ED36E" w14:textId="77777777" w:rsidR="007A0CE0" w:rsidRPr="006B2413" w:rsidRDefault="007A0CE0" w:rsidP="00CB5809">
      <w:pPr>
        <w:pStyle w:val="NormalWeb"/>
        <w:jc w:val="both"/>
        <w:rPr>
          <w:rFonts w:ascii="Aptos" w:hAnsi="Aptos" w:cstheme="minorHAnsi"/>
        </w:rPr>
      </w:pPr>
      <w:r w:rsidRPr="006B2413">
        <w:rPr>
          <w:rFonts w:ascii="Aptos" w:hAnsi="Aptos" w:cstheme="minorHAnsi"/>
        </w:rPr>
        <w:t>The CRPD requires that States ensure "reasonable accommodation" for people with disabilities - an obligation that is essential for creating equal access to rights. Under Articles 2 and 5(3) of the Convention, reasonable accommodation means making necessary adjustments to remove barriers that may prevent individuals with disabilities from fully enjoying their rights, whether it’s through accessible infrastructure in disaster-prone areas, inclusive evacuation procedures during extreme weather events, or tailored support systems in climate-affected regions. These commitments help ensure that people with disabilities are not excluded from climate resilience efforts and are instead supported to participate equally in building a safer, more resilient society for all.</w:t>
      </w:r>
    </w:p>
    <w:p w14:paraId="1BE210CF" w14:textId="38A6895D" w:rsidR="007A0CE0" w:rsidRPr="006B2413" w:rsidRDefault="007A0CE0" w:rsidP="00CB5809">
      <w:pPr>
        <w:pStyle w:val="NormalWeb"/>
        <w:jc w:val="both"/>
        <w:rPr>
          <w:rFonts w:ascii="Aptos" w:hAnsi="Aptos" w:cstheme="minorHAnsi"/>
        </w:rPr>
      </w:pPr>
      <w:r w:rsidRPr="006B2413">
        <w:rPr>
          <w:rFonts w:ascii="Aptos" w:hAnsi="Aptos" w:cstheme="minorHAnsi"/>
        </w:rPr>
        <w:t xml:space="preserve">The CRPD places a clear responsibility on governments to actively involve </w:t>
      </w:r>
      <w:r w:rsidR="00F12675" w:rsidRPr="006B2413">
        <w:rPr>
          <w:rFonts w:ascii="Aptos" w:hAnsi="Aptos" w:cstheme="minorHAnsi"/>
        </w:rPr>
        <w:t>persons with disabilities</w:t>
      </w:r>
      <w:r w:rsidRPr="006B2413">
        <w:rPr>
          <w:rFonts w:ascii="Aptos" w:hAnsi="Aptos" w:cstheme="minorHAnsi"/>
        </w:rPr>
        <w:t xml:space="preserve"> in decision-making on issues that impact their lives, such as climate change. The right to participate in these discussions is highlighted as a general principle in Article 3 of the Convention and is recognised across its provisions. Specifically, Articles 4.3 and 33.3 emphasise that </w:t>
      </w:r>
      <w:r w:rsidR="00F12675" w:rsidRPr="006B2413">
        <w:rPr>
          <w:rFonts w:ascii="Aptos" w:hAnsi="Aptos" w:cstheme="minorHAnsi"/>
        </w:rPr>
        <w:t>persons with disabilities</w:t>
      </w:r>
      <w:r w:rsidRPr="006B2413">
        <w:rPr>
          <w:rFonts w:ascii="Aptos" w:hAnsi="Aptos" w:cstheme="minorHAnsi"/>
        </w:rPr>
        <w:t xml:space="preserve">, including children, should be represented in the processes of implementing and monitoring the Convention. This means that governments should consult with organisations representing </w:t>
      </w:r>
      <w:r w:rsidR="00F12675" w:rsidRPr="006B2413">
        <w:rPr>
          <w:rFonts w:ascii="Aptos" w:hAnsi="Aptos" w:cstheme="minorHAnsi"/>
        </w:rPr>
        <w:t>persons with disabilities</w:t>
      </w:r>
      <w:r w:rsidRPr="006B2413">
        <w:rPr>
          <w:rFonts w:ascii="Aptos" w:hAnsi="Aptos" w:cstheme="minorHAnsi"/>
        </w:rPr>
        <w:t xml:space="preserve"> to ensure that policies are inclusive and consider their unique needs and insights.</w:t>
      </w:r>
    </w:p>
    <w:p w14:paraId="4AAB939D" w14:textId="77777777" w:rsidR="007A0CE0" w:rsidRPr="006B2413" w:rsidRDefault="007A0CE0" w:rsidP="00CB5809">
      <w:pPr>
        <w:pStyle w:val="NormalWeb"/>
        <w:jc w:val="both"/>
        <w:rPr>
          <w:rFonts w:ascii="Aptos" w:hAnsi="Aptos" w:cstheme="minorHAnsi"/>
        </w:rPr>
      </w:pPr>
      <w:r w:rsidRPr="006B2413">
        <w:rPr>
          <w:rFonts w:ascii="Aptos" w:hAnsi="Aptos" w:cstheme="minorHAnsi"/>
        </w:rPr>
        <w:t>Effective participation also requires access to information. Article 21 of the Convention addresses this need by mandating that information - such as emergency alerts or disaster warnings - be available in accessible formats, such as braille, large print, sign language, or easy-to-read materials. This is important to ensure that people with disabilities can take action and stay informed, especially in the context of climate-related risks and emergencies.</w:t>
      </w:r>
    </w:p>
    <w:p w14:paraId="334AD3A4" w14:textId="4BA61CF2" w:rsidR="007A0CE0" w:rsidRPr="006B2413" w:rsidRDefault="007A0CE0" w:rsidP="00CB5809">
      <w:pPr>
        <w:pStyle w:val="NormalWeb"/>
        <w:jc w:val="both"/>
        <w:rPr>
          <w:rFonts w:ascii="Aptos" w:hAnsi="Aptos" w:cstheme="minorHAnsi"/>
        </w:rPr>
      </w:pPr>
      <w:r w:rsidRPr="006B2413">
        <w:rPr>
          <w:rFonts w:ascii="Aptos" w:hAnsi="Aptos" w:cstheme="minorHAnsi"/>
        </w:rPr>
        <w:t xml:space="preserve">Accessibility is fundamental to the CRPD and is outlined as a right in Article 9. The Committee on the Rights of </w:t>
      </w:r>
      <w:r w:rsidR="00F12675" w:rsidRPr="006B2413">
        <w:rPr>
          <w:rFonts w:ascii="Aptos" w:hAnsi="Aptos" w:cstheme="minorHAnsi"/>
        </w:rPr>
        <w:t>Persons with disabilities</w:t>
      </w:r>
      <w:r w:rsidRPr="006B2413">
        <w:rPr>
          <w:rFonts w:ascii="Aptos" w:hAnsi="Aptos" w:cstheme="minorHAnsi"/>
        </w:rPr>
        <w:t xml:space="preserve"> notes that accessibility is a prerequisite for </w:t>
      </w:r>
      <w:r w:rsidR="00F12675" w:rsidRPr="006B2413">
        <w:rPr>
          <w:rFonts w:ascii="Aptos" w:hAnsi="Aptos" w:cstheme="minorHAnsi"/>
        </w:rPr>
        <w:t>persons with disabilities</w:t>
      </w:r>
      <w:r w:rsidRPr="006B2413">
        <w:rPr>
          <w:rFonts w:ascii="Aptos" w:hAnsi="Aptos" w:cstheme="minorHAnsi"/>
        </w:rPr>
        <w:t xml:space="preserve"> to live independently and participate fully in society. For instance, during climate events, accessible evacuation routes and facilities are vital for ensuring safety and equality. Article </w:t>
      </w:r>
      <w:r w:rsidRPr="006B2413">
        <w:rPr>
          <w:rFonts w:ascii="Aptos" w:hAnsi="Aptos" w:cstheme="minorHAnsi"/>
        </w:rPr>
        <w:lastRenderedPageBreak/>
        <w:t>19 further reinforces the right of individuals with disabilities to live independently within their communities, while Article 20 underscores the right to personal mobility, which becomes even more critical when climate-induced displacement occurs.</w:t>
      </w:r>
    </w:p>
    <w:p w14:paraId="16C33861" w14:textId="66323881" w:rsidR="007A0CE0" w:rsidRPr="006B2413" w:rsidRDefault="007A0CE0" w:rsidP="00CB5809">
      <w:pPr>
        <w:pStyle w:val="NormalWeb"/>
        <w:jc w:val="both"/>
        <w:rPr>
          <w:rFonts w:ascii="Aptos" w:hAnsi="Aptos" w:cstheme="minorHAnsi"/>
        </w:rPr>
      </w:pPr>
      <w:r w:rsidRPr="006B2413">
        <w:rPr>
          <w:rFonts w:ascii="Aptos" w:hAnsi="Aptos" w:cstheme="minorHAnsi"/>
        </w:rPr>
        <w:t xml:space="preserve">In situations of risk, such as natural disasters, Article 11 mandates States to protect </w:t>
      </w:r>
      <w:r w:rsidR="00F12675" w:rsidRPr="006B2413">
        <w:rPr>
          <w:rFonts w:ascii="Aptos" w:hAnsi="Aptos" w:cstheme="minorHAnsi"/>
        </w:rPr>
        <w:t>persons with disabilities</w:t>
      </w:r>
      <w:r w:rsidRPr="006B2413">
        <w:rPr>
          <w:rFonts w:ascii="Aptos" w:hAnsi="Aptos" w:cstheme="minorHAnsi"/>
        </w:rPr>
        <w:t xml:space="preserve">, ensuring that climate policies and humanitarian responses include them. This protection is essential, as it integrates a human rights-based approach into emergency planning and climate action, addressing the specific vulnerabilities that </w:t>
      </w:r>
      <w:r w:rsidR="00F12675" w:rsidRPr="006B2413">
        <w:rPr>
          <w:rFonts w:ascii="Aptos" w:hAnsi="Aptos" w:cstheme="minorHAnsi"/>
        </w:rPr>
        <w:t>persons with disabilities</w:t>
      </w:r>
      <w:r w:rsidRPr="006B2413">
        <w:rPr>
          <w:rFonts w:ascii="Aptos" w:hAnsi="Aptos" w:cstheme="minorHAnsi"/>
        </w:rPr>
        <w:t xml:space="preserve"> may face in these contexts. Together, these provisions outline a comprehensive framework for inclusive climate resilience that respects the rights and dignity of </w:t>
      </w:r>
      <w:r w:rsidR="00F12675" w:rsidRPr="006B2413">
        <w:rPr>
          <w:rFonts w:ascii="Aptos" w:hAnsi="Aptos" w:cstheme="minorHAnsi"/>
        </w:rPr>
        <w:t>persons with disabilities</w:t>
      </w:r>
      <w:r w:rsidRPr="006B2413">
        <w:rPr>
          <w:rFonts w:ascii="Aptos" w:hAnsi="Aptos" w:cstheme="minorHAnsi"/>
        </w:rPr>
        <w:t xml:space="preserve"> at every level.</w:t>
      </w:r>
    </w:p>
    <w:p w14:paraId="5A750719" w14:textId="77777777" w:rsidR="007A0CE0" w:rsidRPr="006B2413" w:rsidRDefault="006C57C9" w:rsidP="006C57C9">
      <w:pPr>
        <w:pStyle w:val="Heading2"/>
        <w:rPr>
          <w:color w:val="auto"/>
        </w:rPr>
      </w:pPr>
      <w:r w:rsidRPr="006B2413">
        <w:rPr>
          <w:color w:val="auto"/>
        </w:rPr>
        <w:t xml:space="preserve">  </w:t>
      </w:r>
      <w:bookmarkStart w:id="79" w:name="_Toc193430604"/>
      <w:bookmarkStart w:id="80" w:name="_Toc193891240"/>
      <w:r w:rsidRPr="006B2413">
        <w:rPr>
          <w:color w:val="auto"/>
        </w:rPr>
        <w:t>2.2 Sendai Framework for Disaster Risk Reduction</w:t>
      </w:r>
      <w:bookmarkEnd w:id="79"/>
      <w:bookmarkEnd w:id="80"/>
    </w:p>
    <w:p w14:paraId="75CB1926" w14:textId="77777777" w:rsidR="007A0CE0" w:rsidRPr="006B2413" w:rsidRDefault="007A0CE0" w:rsidP="00CB5809">
      <w:pPr>
        <w:pStyle w:val="NormalWeb"/>
        <w:spacing w:line="276" w:lineRule="auto"/>
        <w:jc w:val="both"/>
        <w:rPr>
          <w:rFonts w:ascii="Aptos" w:hAnsi="Aptos" w:cstheme="minorHAnsi"/>
        </w:rPr>
      </w:pPr>
      <w:r w:rsidRPr="006B2413">
        <w:rPr>
          <w:rFonts w:ascii="Aptos" w:hAnsi="Aptos" w:cstheme="minorHAnsi"/>
        </w:rPr>
        <w:t>The Sendai Framework for Disaster Risk Reduction (2015–2030) is a global agreement adopted at the Third UN World Conference on Disaster Risk Reduction in Sendai, Japan, in March 2015. It provides a comprehensive roadmap for reducing disaster risks and enhancing resilience to natural and human-induced hazards. The Framework prioritises proactive risk reduction strategies over reactive responses, emphasising the need for collaboration among governments, communities, and stakeholders.</w:t>
      </w:r>
    </w:p>
    <w:p w14:paraId="0B90D09A" w14:textId="422FA74B" w:rsidR="007A0CE0" w:rsidRPr="006B2413" w:rsidRDefault="007A0CE0" w:rsidP="00CB5809">
      <w:pPr>
        <w:pStyle w:val="NormalWeb"/>
        <w:spacing w:line="276" w:lineRule="auto"/>
        <w:jc w:val="both"/>
        <w:rPr>
          <w:rFonts w:ascii="Aptos" w:hAnsi="Aptos" w:cstheme="minorHAnsi"/>
        </w:rPr>
      </w:pPr>
      <w:r w:rsidRPr="006B2413">
        <w:rPr>
          <w:rFonts w:ascii="Aptos" w:hAnsi="Aptos" w:cstheme="minorHAnsi"/>
        </w:rPr>
        <w:t xml:space="preserve">The Framework further emphasises human rights as a foundational principle and prioritises the inclusion of </w:t>
      </w:r>
      <w:r w:rsidR="00F12675" w:rsidRPr="006B2413">
        <w:rPr>
          <w:rFonts w:ascii="Aptos" w:hAnsi="Aptos" w:cstheme="minorHAnsi"/>
        </w:rPr>
        <w:t>persons with disabilities</w:t>
      </w:r>
      <w:r w:rsidRPr="006B2413">
        <w:rPr>
          <w:rFonts w:ascii="Aptos" w:hAnsi="Aptos" w:cstheme="minorHAnsi"/>
        </w:rPr>
        <w:t xml:space="preserve"> in disaster risk management</w:t>
      </w:r>
      <w:r w:rsidRPr="006B2413">
        <w:rPr>
          <w:rStyle w:val="FootnoteReference"/>
          <w:rFonts w:ascii="Aptos" w:hAnsi="Aptos" w:cstheme="minorHAnsi"/>
        </w:rPr>
        <w:footnoteReference w:id="8"/>
      </w:r>
      <w:r w:rsidRPr="006B2413">
        <w:rPr>
          <w:rFonts w:ascii="Aptos" w:hAnsi="Aptos" w:cstheme="minorHAnsi"/>
        </w:rPr>
        <w:t xml:space="preserve">. It calls for integrating a disability perspective in all policies and practices, ensuring accessibility, and collecting disability-specific data to inform decision-making. Recognising the unique insights that </w:t>
      </w:r>
      <w:r w:rsidR="00F12675" w:rsidRPr="006B2413">
        <w:rPr>
          <w:rFonts w:ascii="Aptos" w:hAnsi="Aptos" w:cstheme="minorHAnsi"/>
        </w:rPr>
        <w:t>persons with disabilities</w:t>
      </w:r>
      <w:r w:rsidRPr="006B2413">
        <w:rPr>
          <w:rFonts w:ascii="Aptos" w:hAnsi="Aptos" w:cstheme="minorHAnsi"/>
        </w:rPr>
        <w:t xml:space="preserve"> bring to disaster preparedness and response, the Framework encourages their leadership in developing universally accessible strategies for response, recovery, rehabilitation, and reconstruction. These latter stages are viewed as opportunities to "build back better," creating resilient systems that benefit everyone.</w:t>
      </w:r>
    </w:p>
    <w:p w14:paraId="0E86C75F" w14:textId="498F462D" w:rsidR="007A0CE0" w:rsidRPr="006B2413" w:rsidRDefault="007A0CE0" w:rsidP="00CB5809">
      <w:pPr>
        <w:jc w:val="both"/>
        <w:rPr>
          <w:rFonts w:ascii="Aptos" w:hAnsi="Aptos" w:cstheme="minorHAnsi"/>
          <w:sz w:val="24"/>
          <w:szCs w:val="24"/>
        </w:rPr>
      </w:pPr>
      <w:r w:rsidRPr="006B2413">
        <w:rPr>
          <w:rFonts w:ascii="Aptos" w:hAnsi="Aptos" w:cstheme="minorHAnsi"/>
          <w:sz w:val="24"/>
          <w:szCs w:val="24"/>
        </w:rPr>
        <w:t xml:space="preserve">The Framework also highlights that </w:t>
      </w:r>
      <w:r w:rsidR="00F12675" w:rsidRPr="006B2413">
        <w:rPr>
          <w:rFonts w:ascii="Aptos" w:hAnsi="Aptos" w:cstheme="minorHAnsi"/>
          <w:sz w:val="24"/>
          <w:szCs w:val="24"/>
        </w:rPr>
        <w:t>persons with disabilities</w:t>
      </w:r>
      <w:r w:rsidRPr="006B2413">
        <w:rPr>
          <w:rFonts w:ascii="Aptos" w:hAnsi="Aptos" w:cstheme="minorHAnsi"/>
          <w:sz w:val="24"/>
          <w:szCs w:val="24"/>
        </w:rPr>
        <w:t xml:space="preserve"> and their organisations are essential partners in assessing disaster risks and creating customised plans that address specific needs, like the application of universal design principles. For example, universal design could mean incorporating ramps, braille signage, and audible alerts in evacuation centres to make them accessible for all. Governments are urged to actively engage </w:t>
      </w:r>
      <w:r w:rsidR="00F12675" w:rsidRPr="006B2413">
        <w:rPr>
          <w:rFonts w:ascii="Aptos" w:hAnsi="Aptos" w:cstheme="minorHAnsi"/>
          <w:sz w:val="24"/>
          <w:szCs w:val="24"/>
        </w:rPr>
        <w:t>persons with disabilities</w:t>
      </w:r>
      <w:r w:rsidRPr="006B2413">
        <w:rPr>
          <w:rFonts w:ascii="Aptos" w:hAnsi="Aptos" w:cstheme="minorHAnsi"/>
          <w:sz w:val="24"/>
          <w:szCs w:val="24"/>
        </w:rPr>
        <w:t xml:space="preserve"> in developing policies, plans, and standards, ensuring that all stages of disaster management - before, during, and after an event - are inclusive and effective for everyone.</w:t>
      </w:r>
      <w:r w:rsidR="00CB5809" w:rsidRPr="006B2413">
        <w:rPr>
          <w:rFonts w:ascii="Aptos" w:hAnsi="Aptos" w:cstheme="minorHAnsi"/>
          <w:sz w:val="24"/>
          <w:szCs w:val="24"/>
        </w:rPr>
        <w:t xml:space="preserve"> The Sendai Framework Monitor (SFM) enables countries to report disaggregated data for people with an existing “pre-event” disability that are affected by a disaster.</w:t>
      </w:r>
    </w:p>
    <w:p w14:paraId="6446EFA4" w14:textId="44CD42B4" w:rsidR="00CB5809" w:rsidRPr="006B2413" w:rsidRDefault="00CB5809" w:rsidP="00CB5809">
      <w:pPr>
        <w:jc w:val="both"/>
        <w:rPr>
          <w:rFonts w:ascii="Aptos" w:hAnsi="Aptos"/>
          <w:sz w:val="24"/>
          <w:szCs w:val="24"/>
        </w:rPr>
      </w:pPr>
      <w:r w:rsidRPr="006B2413">
        <w:rPr>
          <w:rFonts w:ascii="Aptos" w:hAnsi="Aptos"/>
          <w:sz w:val="24"/>
          <w:szCs w:val="24"/>
        </w:rPr>
        <w:t>Despite some progress, the recently released Midterm Review of the Sendai Framework for Disaster Risk Reduction 2015-2030 shows that reporting coun</w:t>
      </w:r>
      <w:r w:rsidR="00C6735A" w:rsidRPr="006B2413">
        <w:rPr>
          <w:rFonts w:ascii="Aptos" w:hAnsi="Aptos"/>
          <w:sz w:val="24"/>
          <w:szCs w:val="24"/>
        </w:rPr>
        <w:t>tries are not on track to realis</w:t>
      </w:r>
      <w:r w:rsidRPr="006B2413">
        <w:rPr>
          <w:rFonts w:ascii="Aptos" w:hAnsi="Aptos"/>
          <w:sz w:val="24"/>
          <w:szCs w:val="24"/>
        </w:rPr>
        <w:t xml:space="preserve">e the </w:t>
      </w:r>
      <w:r w:rsidRPr="006B2413">
        <w:rPr>
          <w:rFonts w:ascii="Aptos" w:hAnsi="Aptos"/>
          <w:sz w:val="24"/>
          <w:szCs w:val="24"/>
        </w:rPr>
        <w:lastRenderedPageBreak/>
        <w:t>Sendai Framework by 2030</w:t>
      </w:r>
      <w:r w:rsidRPr="006B2413">
        <w:rPr>
          <w:rStyle w:val="FootnoteReference"/>
          <w:rFonts w:ascii="Aptos" w:hAnsi="Aptos"/>
          <w:sz w:val="24"/>
          <w:szCs w:val="24"/>
        </w:rPr>
        <w:footnoteReference w:id="9"/>
      </w:r>
      <w:r w:rsidRPr="006B2413">
        <w:rPr>
          <w:rFonts w:ascii="Aptos" w:hAnsi="Aptos"/>
          <w:sz w:val="24"/>
          <w:szCs w:val="24"/>
        </w:rPr>
        <w:t xml:space="preserve">. The findings also indicate that while efforts towards disability-inclusive disaster risk reduction have been reported, the establishment and implementation of inclusive disaster risk reduction systems is still limited, and </w:t>
      </w:r>
      <w:r w:rsidR="00F12675" w:rsidRPr="006B2413">
        <w:rPr>
          <w:rFonts w:ascii="Aptos" w:hAnsi="Aptos"/>
          <w:sz w:val="24"/>
          <w:szCs w:val="24"/>
        </w:rPr>
        <w:t>persons with disabilities</w:t>
      </w:r>
      <w:r w:rsidRPr="006B2413">
        <w:rPr>
          <w:rFonts w:ascii="Aptos" w:hAnsi="Aptos"/>
          <w:sz w:val="24"/>
          <w:szCs w:val="24"/>
        </w:rPr>
        <w:t xml:space="preserve"> are among the groups that are most often excluded from early warning and post disaster recovery.</w:t>
      </w:r>
    </w:p>
    <w:p w14:paraId="547318D5" w14:textId="74A0DE17" w:rsidR="006C57C9" w:rsidRPr="006B2413" w:rsidRDefault="006C57C9" w:rsidP="006C57C9">
      <w:pPr>
        <w:pStyle w:val="Heading2"/>
        <w:rPr>
          <w:rStyle w:val="Heading2Char"/>
          <w:color w:val="auto"/>
        </w:rPr>
      </w:pPr>
      <w:r w:rsidRPr="006B2413">
        <w:rPr>
          <w:color w:val="auto"/>
        </w:rPr>
        <w:t xml:space="preserve">  </w:t>
      </w:r>
      <w:bookmarkStart w:id="81" w:name="_Toc193430605"/>
      <w:bookmarkStart w:id="82" w:name="_Toc193891241"/>
      <w:r w:rsidRPr="006B2413">
        <w:rPr>
          <w:color w:val="auto"/>
        </w:rPr>
        <w:t xml:space="preserve">2.3 </w:t>
      </w:r>
      <w:r w:rsidRPr="006B2413">
        <w:rPr>
          <w:rStyle w:val="Heading2Char"/>
          <w:color w:val="auto"/>
        </w:rPr>
        <w:t>South African Constitution and Bill of Rights</w:t>
      </w:r>
      <w:bookmarkEnd w:id="81"/>
      <w:bookmarkEnd w:id="82"/>
    </w:p>
    <w:p w14:paraId="6B7EC879" w14:textId="6578A938" w:rsidR="00F04A4B" w:rsidRPr="006B2413" w:rsidRDefault="007A0CE0" w:rsidP="00CB36A8">
      <w:pPr>
        <w:jc w:val="both"/>
        <w:rPr>
          <w:rFonts w:ascii="Aptos" w:hAnsi="Aptos" w:cstheme="minorHAnsi"/>
          <w:sz w:val="24"/>
          <w:szCs w:val="24"/>
          <w:lang w:eastAsia="en-ZA"/>
        </w:rPr>
      </w:pPr>
      <w:r w:rsidRPr="006B2413">
        <w:rPr>
          <w:rFonts w:ascii="Aptos" w:hAnsi="Aptos" w:cstheme="minorHAnsi"/>
          <w:sz w:val="24"/>
          <w:szCs w:val="24"/>
          <w:lang w:val="en-ZA" w:eastAsia="en-ZA"/>
        </w:rPr>
        <w:t xml:space="preserve">The South African post-apartheid government introduced several policies that aims to address issues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The Constitution of the Republic of South Africa</w:t>
      </w:r>
      <w:r w:rsidR="00F04A4B" w:rsidRPr="006B2413">
        <w:rPr>
          <w:rFonts w:ascii="Aptos" w:hAnsi="Aptos" w:cstheme="minorHAnsi"/>
          <w:sz w:val="24"/>
          <w:szCs w:val="24"/>
          <w:lang w:val="en-ZA" w:eastAsia="en-ZA"/>
        </w:rPr>
        <w:t xml:space="preserve"> (</w:t>
      </w:r>
      <w:r w:rsidRPr="006B2413">
        <w:rPr>
          <w:rFonts w:ascii="Aptos" w:hAnsi="Aptos" w:cstheme="minorHAnsi"/>
          <w:sz w:val="24"/>
          <w:szCs w:val="24"/>
          <w:lang w:val="en-ZA" w:eastAsia="en-ZA"/>
        </w:rPr>
        <w:t>1996</w:t>
      </w:r>
      <w:r w:rsidR="00F04A4B" w:rsidRPr="006B2413">
        <w:rPr>
          <w:rFonts w:ascii="Aptos" w:hAnsi="Aptos" w:cstheme="minorHAnsi"/>
          <w:sz w:val="24"/>
          <w:szCs w:val="24"/>
          <w:lang w:val="en-ZA" w:eastAsia="en-ZA"/>
        </w:rPr>
        <w:t>)</w:t>
      </w:r>
      <w:r w:rsidRPr="006B2413">
        <w:rPr>
          <w:rFonts w:ascii="Aptos" w:hAnsi="Aptos" w:cstheme="minorHAnsi"/>
          <w:sz w:val="24"/>
          <w:szCs w:val="24"/>
          <w:lang w:val="en-ZA" w:eastAsia="en-ZA"/>
        </w:rPr>
        <w:t xml:space="preserve"> states that all South African citizens have a right to be affirmed and enriched with democratic values of human dignity and equality. Given these human rights values, all citizens, including responsible government officials, must comply with such values and uplift and improve the living conditions of their citizens. </w:t>
      </w:r>
      <w:r w:rsidR="00F04A4B" w:rsidRPr="006B2413">
        <w:rPr>
          <w:rFonts w:ascii="Aptos" w:hAnsi="Aptos" w:cstheme="minorHAnsi"/>
          <w:sz w:val="24"/>
          <w:szCs w:val="24"/>
          <w:lang w:eastAsia="en-ZA"/>
        </w:rPr>
        <w:t xml:space="preserve">The South African Constitution protects the rights and dignity of </w:t>
      </w:r>
      <w:r w:rsidR="00F12675" w:rsidRPr="006B2413">
        <w:rPr>
          <w:rFonts w:ascii="Aptos" w:hAnsi="Aptos" w:cstheme="minorHAnsi"/>
          <w:sz w:val="24"/>
          <w:szCs w:val="24"/>
          <w:lang w:eastAsia="en-ZA"/>
        </w:rPr>
        <w:t>persons with disabilities</w:t>
      </w:r>
      <w:r w:rsidR="00F04A4B" w:rsidRPr="006B2413">
        <w:rPr>
          <w:rFonts w:ascii="Aptos" w:hAnsi="Aptos" w:cstheme="minorHAnsi"/>
          <w:sz w:val="24"/>
          <w:szCs w:val="24"/>
          <w:lang w:eastAsia="en-ZA"/>
        </w:rPr>
        <w:t>, prohibiting discrimination and promoting equality and inclusion, with the state obligated to take measures to achieve this. </w:t>
      </w:r>
    </w:p>
    <w:p w14:paraId="59381635" w14:textId="68050271" w:rsidR="007A0CE0" w:rsidRPr="006B2413" w:rsidRDefault="00F04A4B" w:rsidP="00CB36A8">
      <w:pPr>
        <w:jc w:val="both"/>
        <w:rPr>
          <w:rFonts w:ascii="Aptos" w:hAnsi="Aptos" w:cstheme="minorHAnsi"/>
          <w:sz w:val="24"/>
          <w:szCs w:val="24"/>
          <w:lang w:eastAsia="en-ZA"/>
        </w:rPr>
      </w:pPr>
      <w:r w:rsidRPr="006B2413">
        <w:rPr>
          <w:rFonts w:ascii="Aptos" w:hAnsi="Aptos" w:cstheme="minorHAnsi"/>
          <w:sz w:val="24"/>
          <w:szCs w:val="24"/>
          <w:lang w:eastAsia="en-ZA"/>
        </w:rPr>
        <w:t xml:space="preserve">The South African Constitution, specifically the Bill of Rights, ensures that all citizens, including </w:t>
      </w:r>
      <w:r w:rsidR="00F12675" w:rsidRPr="006B2413">
        <w:rPr>
          <w:rFonts w:ascii="Aptos" w:hAnsi="Aptos" w:cstheme="minorHAnsi"/>
          <w:sz w:val="24"/>
          <w:szCs w:val="24"/>
          <w:lang w:eastAsia="en-ZA"/>
        </w:rPr>
        <w:t>persons with disabilities</w:t>
      </w:r>
      <w:r w:rsidRPr="006B2413">
        <w:rPr>
          <w:rFonts w:ascii="Aptos" w:hAnsi="Aptos" w:cstheme="minorHAnsi"/>
          <w:sz w:val="24"/>
          <w:szCs w:val="24"/>
          <w:lang w:eastAsia="en-ZA"/>
        </w:rPr>
        <w:t xml:space="preserve">, have equal rights and are protected from unfair discrimination. Section 9 of the Constitution prohibits discrimination on various grounds, including disability, and mandates the state to take measures to promote equality and protect those disadvantaged by unfair discrimination. Section 10 of the Constitution further provides that everyone has the right to have their dignity respected and protected. The Constitution allows for affirmative action to address past discrimination and promote the full and equal enjoyment of rights by </w:t>
      </w:r>
      <w:r w:rsidR="00F12675" w:rsidRPr="006B2413">
        <w:rPr>
          <w:rFonts w:ascii="Aptos" w:hAnsi="Aptos" w:cstheme="minorHAnsi"/>
          <w:sz w:val="24"/>
          <w:szCs w:val="24"/>
          <w:lang w:eastAsia="en-ZA"/>
        </w:rPr>
        <w:t>persons with disabilities</w:t>
      </w:r>
      <w:r w:rsidRPr="006B2413">
        <w:rPr>
          <w:rFonts w:ascii="Aptos" w:hAnsi="Aptos" w:cstheme="minorHAnsi"/>
          <w:sz w:val="24"/>
          <w:szCs w:val="24"/>
          <w:lang w:eastAsia="en-ZA"/>
        </w:rPr>
        <w:t xml:space="preserve">. The Constitution places a positive duty on the state to respect, promote, protect, and fulfil the rights of </w:t>
      </w:r>
      <w:r w:rsidR="00F12675" w:rsidRPr="006B2413">
        <w:rPr>
          <w:rFonts w:ascii="Aptos" w:hAnsi="Aptos" w:cstheme="minorHAnsi"/>
          <w:sz w:val="24"/>
          <w:szCs w:val="24"/>
          <w:lang w:eastAsia="en-ZA"/>
        </w:rPr>
        <w:t>persons with disabilities</w:t>
      </w:r>
      <w:r w:rsidRPr="006B2413">
        <w:rPr>
          <w:rFonts w:ascii="Aptos" w:hAnsi="Aptos" w:cstheme="minorHAnsi"/>
          <w:sz w:val="24"/>
          <w:szCs w:val="24"/>
          <w:lang w:eastAsia="en-ZA"/>
        </w:rPr>
        <w:t xml:space="preserve">, including through legislation and other measures. The Constitution promotes the full and equal enjoyment of rights and freedoms by </w:t>
      </w:r>
      <w:r w:rsidR="00F12675" w:rsidRPr="006B2413">
        <w:rPr>
          <w:rFonts w:ascii="Aptos" w:hAnsi="Aptos" w:cstheme="minorHAnsi"/>
          <w:sz w:val="24"/>
          <w:szCs w:val="24"/>
          <w:lang w:eastAsia="en-ZA"/>
        </w:rPr>
        <w:t>persons with disabilities</w:t>
      </w:r>
      <w:r w:rsidRPr="006B2413">
        <w:rPr>
          <w:rFonts w:ascii="Aptos" w:hAnsi="Aptos" w:cstheme="minorHAnsi"/>
          <w:sz w:val="24"/>
          <w:szCs w:val="24"/>
          <w:lang w:eastAsia="en-ZA"/>
        </w:rPr>
        <w:t>, aiming for a society where they are included and can participate fully. </w:t>
      </w:r>
    </w:p>
    <w:p w14:paraId="600266A2" w14:textId="23EFEE28" w:rsidR="00F04A4B" w:rsidRPr="006B2413" w:rsidRDefault="00F04A4B" w:rsidP="00F04A4B">
      <w:pPr>
        <w:jc w:val="both"/>
        <w:rPr>
          <w:rFonts w:ascii="Aptos" w:hAnsi="Aptos" w:cstheme="minorHAnsi"/>
          <w:sz w:val="24"/>
          <w:szCs w:val="24"/>
          <w:lang w:val="en-ZA"/>
        </w:rPr>
      </w:pPr>
      <w:r w:rsidRPr="006B2413">
        <w:rPr>
          <w:rFonts w:ascii="Aptos" w:hAnsi="Aptos" w:cstheme="minorHAnsi"/>
          <w:sz w:val="24"/>
          <w:szCs w:val="24"/>
          <w:lang w:eastAsia="en-ZA"/>
        </w:rPr>
        <w:t xml:space="preserve">In </w:t>
      </w:r>
      <w:r w:rsidR="00CB36A8" w:rsidRPr="006B2413">
        <w:rPr>
          <w:rFonts w:ascii="Aptos" w:hAnsi="Aptos" w:cstheme="minorHAnsi"/>
          <w:sz w:val="24"/>
          <w:szCs w:val="24"/>
          <w:lang w:eastAsia="en-ZA"/>
        </w:rPr>
        <w:t xml:space="preserve">his platform “From the Desk of the President” President Ramaphosa noted that </w:t>
      </w:r>
      <w:r w:rsidR="00F12675" w:rsidRPr="006B2413">
        <w:rPr>
          <w:rFonts w:ascii="Aptos" w:hAnsi="Aptos" w:cstheme="minorHAnsi"/>
          <w:sz w:val="24"/>
          <w:szCs w:val="24"/>
          <w:lang w:eastAsia="en-ZA"/>
        </w:rPr>
        <w:t>persons with disabilities</w:t>
      </w:r>
      <w:r w:rsidRPr="006B2413">
        <w:rPr>
          <w:rFonts w:ascii="Aptos" w:hAnsi="Aptos" w:cstheme="minorHAnsi"/>
          <w:sz w:val="24"/>
          <w:szCs w:val="24"/>
          <w:lang w:val="en-ZA"/>
        </w:rPr>
        <w:t xml:space="preserve"> face an ‘invisible barrier’ in access to public spaces, amenities and facilities</w:t>
      </w:r>
      <w:r w:rsidR="00CB36A8" w:rsidRPr="006B2413">
        <w:rPr>
          <w:rStyle w:val="FootnoteReference"/>
          <w:rFonts w:ascii="Aptos" w:hAnsi="Aptos" w:cstheme="minorHAnsi"/>
          <w:sz w:val="24"/>
          <w:szCs w:val="24"/>
          <w:lang w:val="en-ZA"/>
        </w:rPr>
        <w:footnoteReference w:id="10"/>
      </w:r>
      <w:r w:rsidRPr="006B2413">
        <w:rPr>
          <w:rFonts w:ascii="Aptos" w:hAnsi="Aptos" w:cstheme="minorHAnsi"/>
          <w:sz w:val="24"/>
          <w:szCs w:val="24"/>
          <w:lang w:val="en-ZA"/>
        </w:rPr>
        <w:t xml:space="preserve">. The lack of wheelchair ramps, braille signage, suitable toilet facilities and devices that cater for the hearing impaired pose a challenge for </w:t>
      </w:r>
      <w:r w:rsidR="00F12675" w:rsidRPr="006B2413">
        <w:rPr>
          <w:rFonts w:ascii="Aptos" w:hAnsi="Aptos" w:cstheme="minorHAnsi"/>
          <w:sz w:val="24"/>
          <w:szCs w:val="24"/>
          <w:lang w:val="en-ZA"/>
        </w:rPr>
        <w:t>persons with disabilities</w:t>
      </w:r>
      <w:r w:rsidRPr="006B2413">
        <w:rPr>
          <w:rFonts w:ascii="Aptos" w:hAnsi="Aptos" w:cstheme="minorHAnsi"/>
          <w:sz w:val="24"/>
          <w:szCs w:val="24"/>
          <w:lang w:val="en-ZA"/>
        </w:rPr>
        <w:t>.</w:t>
      </w:r>
      <w:r w:rsidR="00CB36A8" w:rsidRPr="006B2413">
        <w:rPr>
          <w:rFonts w:ascii="Aptos" w:hAnsi="Aptos" w:cstheme="minorHAnsi"/>
          <w:sz w:val="24"/>
          <w:szCs w:val="24"/>
          <w:lang w:val="en-ZA"/>
        </w:rPr>
        <w:t xml:space="preserve"> H</w:t>
      </w:r>
      <w:r w:rsidR="00B54ACE" w:rsidRPr="006B2413">
        <w:rPr>
          <w:rFonts w:ascii="Aptos" w:hAnsi="Aptos" w:cstheme="minorHAnsi"/>
          <w:sz w:val="24"/>
          <w:szCs w:val="24"/>
          <w:lang w:val="en-ZA"/>
        </w:rPr>
        <w:t>e</w:t>
      </w:r>
      <w:r w:rsidR="00CB36A8" w:rsidRPr="006B2413">
        <w:rPr>
          <w:rFonts w:ascii="Aptos" w:hAnsi="Aptos" w:cstheme="minorHAnsi"/>
          <w:sz w:val="24"/>
          <w:szCs w:val="24"/>
          <w:lang w:val="en-ZA"/>
        </w:rPr>
        <w:t xml:space="preserve"> pointed to the fact that m</w:t>
      </w:r>
      <w:proofErr w:type="spellStart"/>
      <w:r w:rsidRPr="006B2413">
        <w:rPr>
          <w:rFonts w:ascii="Aptos" w:hAnsi="Aptos" w:cstheme="minorHAnsi"/>
          <w:sz w:val="24"/>
          <w:szCs w:val="24"/>
          <w:lang w:eastAsia="en-ZA"/>
        </w:rPr>
        <w:t>ost</w:t>
      </w:r>
      <w:proofErr w:type="spellEnd"/>
      <w:r w:rsidRPr="006B2413">
        <w:rPr>
          <w:rFonts w:ascii="Aptos" w:hAnsi="Aptos" w:cstheme="minorHAnsi"/>
          <w:sz w:val="24"/>
          <w:szCs w:val="24"/>
          <w:lang w:eastAsia="en-ZA"/>
        </w:rPr>
        <w:t xml:space="preserve"> South Africans rely on public transportation, and </w:t>
      </w:r>
      <w:r w:rsidR="00CB36A8" w:rsidRPr="006B2413">
        <w:rPr>
          <w:rFonts w:ascii="Aptos" w:hAnsi="Aptos" w:cstheme="minorHAnsi"/>
          <w:sz w:val="24"/>
          <w:szCs w:val="24"/>
          <w:lang w:eastAsia="en-ZA"/>
        </w:rPr>
        <w:t>was a</w:t>
      </w:r>
      <w:r w:rsidRPr="006B2413">
        <w:rPr>
          <w:rFonts w:ascii="Aptos" w:hAnsi="Aptos" w:cstheme="minorHAnsi"/>
          <w:sz w:val="24"/>
          <w:szCs w:val="24"/>
          <w:lang w:eastAsia="en-ZA"/>
        </w:rPr>
        <w:t xml:space="preserve"> frustrating experience for disabled persons</w:t>
      </w:r>
      <w:r w:rsidR="00CB36A8" w:rsidRPr="006B2413">
        <w:rPr>
          <w:rFonts w:ascii="Aptos" w:hAnsi="Aptos" w:cstheme="minorHAnsi"/>
          <w:sz w:val="24"/>
          <w:szCs w:val="24"/>
          <w:lang w:eastAsia="en-ZA"/>
        </w:rPr>
        <w:t xml:space="preserve"> as transport such as m</w:t>
      </w:r>
      <w:r w:rsidRPr="006B2413">
        <w:rPr>
          <w:rFonts w:ascii="Aptos" w:hAnsi="Aptos" w:cstheme="minorHAnsi"/>
          <w:sz w:val="24"/>
          <w:szCs w:val="24"/>
          <w:lang w:eastAsia="en-ZA"/>
        </w:rPr>
        <w:t>inibus taxis</w:t>
      </w:r>
      <w:r w:rsidR="00CB36A8" w:rsidRPr="006B2413">
        <w:rPr>
          <w:rFonts w:ascii="Aptos" w:hAnsi="Aptos" w:cstheme="minorHAnsi"/>
          <w:sz w:val="24"/>
          <w:szCs w:val="24"/>
          <w:lang w:eastAsia="en-ZA"/>
        </w:rPr>
        <w:t xml:space="preserve"> </w:t>
      </w:r>
      <w:r w:rsidRPr="006B2413">
        <w:rPr>
          <w:rFonts w:ascii="Aptos" w:hAnsi="Aptos" w:cstheme="minorHAnsi"/>
          <w:sz w:val="24"/>
          <w:szCs w:val="24"/>
          <w:lang w:eastAsia="en-ZA"/>
        </w:rPr>
        <w:t>have limited capacity for accommodating wheelchairs and other mobility aids.</w:t>
      </w:r>
      <w:r w:rsidR="00CB36A8" w:rsidRPr="006B2413">
        <w:rPr>
          <w:rFonts w:ascii="Aptos" w:hAnsi="Aptos" w:cstheme="minorHAnsi"/>
          <w:sz w:val="24"/>
          <w:szCs w:val="24"/>
          <w:lang w:val="en-ZA"/>
        </w:rPr>
        <w:t xml:space="preserve"> He pointed to the fact that a</w:t>
      </w:r>
      <w:proofErr w:type="spellStart"/>
      <w:r w:rsidRPr="006B2413">
        <w:rPr>
          <w:rFonts w:ascii="Aptos" w:hAnsi="Aptos" w:cstheme="minorHAnsi"/>
          <w:sz w:val="24"/>
          <w:szCs w:val="24"/>
          <w:lang w:eastAsia="en-ZA"/>
        </w:rPr>
        <w:t>s</w:t>
      </w:r>
      <w:proofErr w:type="spellEnd"/>
      <w:r w:rsidRPr="006B2413">
        <w:rPr>
          <w:rFonts w:ascii="Aptos" w:hAnsi="Aptos" w:cstheme="minorHAnsi"/>
          <w:sz w:val="24"/>
          <w:szCs w:val="24"/>
          <w:lang w:eastAsia="en-ZA"/>
        </w:rPr>
        <w:t xml:space="preserve"> a result of these serious challenges, many in the disabled community find themselves poor, unemployed and excluded</w:t>
      </w:r>
      <w:r w:rsidR="00CB36A8" w:rsidRPr="006B2413">
        <w:rPr>
          <w:rFonts w:ascii="Aptos" w:hAnsi="Aptos" w:cstheme="minorHAnsi"/>
          <w:sz w:val="24"/>
          <w:szCs w:val="24"/>
          <w:lang w:eastAsia="en-ZA"/>
        </w:rPr>
        <w:t xml:space="preserve">, and often </w:t>
      </w:r>
      <w:r w:rsidRPr="006B2413">
        <w:rPr>
          <w:rFonts w:ascii="Aptos" w:hAnsi="Aptos" w:cstheme="minorHAnsi"/>
          <w:sz w:val="24"/>
          <w:szCs w:val="24"/>
          <w:lang w:eastAsia="en-ZA"/>
        </w:rPr>
        <w:t>suffer ill-health and poor quality of life. </w:t>
      </w:r>
      <w:r w:rsidR="00CB36A8" w:rsidRPr="006B2413">
        <w:rPr>
          <w:rFonts w:ascii="Aptos" w:hAnsi="Aptos" w:cstheme="minorHAnsi"/>
          <w:sz w:val="24"/>
          <w:szCs w:val="24"/>
          <w:lang w:val="en-ZA"/>
        </w:rPr>
        <w:t>He reaffirmed the government’s constitutional mandate to</w:t>
      </w:r>
      <w:r w:rsidRPr="006B2413">
        <w:rPr>
          <w:rFonts w:ascii="Aptos" w:hAnsi="Aptos" w:cstheme="minorHAnsi"/>
          <w:sz w:val="24"/>
          <w:szCs w:val="24"/>
          <w:lang w:eastAsia="en-ZA"/>
        </w:rPr>
        <w:t xml:space="preserve"> ensure that </w:t>
      </w:r>
      <w:r w:rsidR="00F12675" w:rsidRPr="006B2413">
        <w:rPr>
          <w:rFonts w:ascii="Aptos" w:hAnsi="Aptos" w:cstheme="minorHAnsi"/>
          <w:sz w:val="24"/>
          <w:szCs w:val="24"/>
          <w:lang w:eastAsia="en-ZA"/>
        </w:rPr>
        <w:t>persons with disabilities</w:t>
      </w:r>
      <w:r w:rsidRPr="006B2413">
        <w:rPr>
          <w:rFonts w:ascii="Aptos" w:hAnsi="Aptos" w:cstheme="minorHAnsi"/>
          <w:sz w:val="24"/>
          <w:szCs w:val="24"/>
          <w:lang w:eastAsia="en-ZA"/>
        </w:rPr>
        <w:t xml:space="preserve"> are supported to lead lives of dignity</w:t>
      </w:r>
      <w:r w:rsidR="00CB36A8" w:rsidRPr="006B2413">
        <w:rPr>
          <w:rFonts w:ascii="Aptos" w:hAnsi="Aptos" w:cstheme="minorHAnsi"/>
          <w:sz w:val="24"/>
          <w:szCs w:val="24"/>
          <w:lang w:eastAsia="en-ZA"/>
        </w:rPr>
        <w:t>, reminding South Africans that t</w:t>
      </w:r>
      <w:r w:rsidRPr="006B2413">
        <w:rPr>
          <w:rFonts w:ascii="Aptos" w:hAnsi="Aptos" w:cstheme="minorHAnsi"/>
          <w:sz w:val="24"/>
          <w:szCs w:val="24"/>
          <w:lang w:eastAsia="en-ZA"/>
        </w:rPr>
        <w:t xml:space="preserve">he </w:t>
      </w:r>
      <w:r w:rsidRPr="006B2413">
        <w:rPr>
          <w:rFonts w:ascii="Aptos" w:hAnsi="Aptos" w:cstheme="minorHAnsi"/>
          <w:sz w:val="24"/>
          <w:szCs w:val="24"/>
          <w:lang w:eastAsia="en-ZA"/>
        </w:rPr>
        <w:lastRenderedPageBreak/>
        <w:t>Constitution obliges the state to take legislative and other measures to promote the achievement of such equality, and to protect persons disadvantaged by unfair discrimination.</w:t>
      </w:r>
    </w:p>
    <w:p w14:paraId="5E8C7C51" w14:textId="77777777" w:rsidR="006C57C9" w:rsidRPr="006B2413" w:rsidRDefault="006C57C9" w:rsidP="006C57C9">
      <w:pPr>
        <w:pStyle w:val="Heading2"/>
        <w:rPr>
          <w:color w:val="auto"/>
        </w:rPr>
      </w:pPr>
      <w:r w:rsidRPr="006B2413">
        <w:rPr>
          <w:color w:val="auto"/>
        </w:rPr>
        <w:t xml:space="preserve">  </w:t>
      </w:r>
      <w:bookmarkStart w:id="83" w:name="_Toc193430606"/>
      <w:bookmarkStart w:id="84" w:name="_Toc193891242"/>
      <w:r w:rsidRPr="006B2413">
        <w:rPr>
          <w:color w:val="auto"/>
        </w:rPr>
        <w:t>2.4 Disability Rights Policy Framework</w:t>
      </w:r>
      <w:bookmarkEnd w:id="83"/>
      <w:bookmarkEnd w:id="84"/>
    </w:p>
    <w:p w14:paraId="6BA8A79A" w14:textId="014BE9F4" w:rsidR="007A0CE0" w:rsidRPr="006B2413" w:rsidRDefault="007A0CE0"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South African government adopted the White Paper on the Rights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(WPRPD) in 2015. The WPRPD states that the primary responsibility for disability equity lies with national, provincial and local government as well other sectors of civil </w:t>
      </w:r>
      <w:r w:rsidR="00CB36A8" w:rsidRPr="006B2413">
        <w:rPr>
          <w:rFonts w:ascii="Aptos" w:hAnsi="Aptos" w:cstheme="minorHAnsi"/>
          <w:sz w:val="24"/>
          <w:szCs w:val="24"/>
          <w:lang w:val="en-ZA" w:eastAsia="en-ZA"/>
        </w:rPr>
        <w:t>society but</w:t>
      </w:r>
      <w:r w:rsidRPr="006B2413">
        <w:rPr>
          <w:rFonts w:ascii="Aptos" w:hAnsi="Aptos" w:cstheme="minorHAnsi"/>
          <w:sz w:val="24"/>
          <w:szCs w:val="24"/>
          <w:lang w:val="en-ZA" w:eastAsia="en-ZA"/>
        </w:rPr>
        <w:t xml:space="preserve"> also allocates responsibilities to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and their families. The vision of the WPRPD is the creation of a free and just society inclusive of all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as equal citizens. Pillars seven and nine of the WPRPD specifically focusses on building a disability equitable state machinery. These two pillars include strong references to the importance of evidence-based policy and programme development as well as the establishment of monitoring and evaluation systems that can measure progress with regards to the implementation of the directives of the WPRPD and its associated programmes. In relation to pillar nine of the WPRPD, Statistics South Africa is required to strengthen reporting systems to include disability related reports and disaggregate disability data to reflect gender and age statistics. </w:t>
      </w:r>
    </w:p>
    <w:p w14:paraId="4032B4A8" w14:textId="30804EA9" w:rsidR="007A0CE0" w:rsidRPr="006B2413" w:rsidRDefault="007A0CE0"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WPRPD also mandates Stats SA, as the national statistical body, to establish a Disability Statistics Advisory Group on disability to guide the research, development, testing, validity and analysis of disability question(s) and responses to provide acceptable disability data for inclusion in the national census, household, labour and other socio-economic surveys. Membership of the Advisory Group should include, among others, national government departments, provincial and local government, organisations of and for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research institutions and institutions of higher education. </w:t>
      </w:r>
    </w:p>
    <w:p w14:paraId="5371A515" w14:textId="23B03E11" w:rsidR="007A0CE0" w:rsidRPr="006B2413" w:rsidRDefault="007A0CE0"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Employment Equity Act, Act No. 55 of 1998 was established to promote equal opportunity and fair labour practice in the workplace through the elimination of unfair discrimination and implementation of affirmative action measures to redress the disadvantages in employment experienced by designated groups, to ensure their equitable representation in all occupational categories and levels in the workforce. This is inclusive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National Rehabilitation Policy is aimed at ensuring that quality is adhered to during the production and acquisition of assistive devices. South Africa is one of the countries with standard guidelines on the provision of assistive devices.</w:t>
      </w:r>
    </w:p>
    <w:p w14:paraId="4E8A2091" w14:textId="5EB0A2E8" w:rsidR="006C57C9" w:rsidRPr="006B2413" w:rsidRDefault="006C57C9" w:rsidP="00CA1E4E">
      <w:pPr>
        <w:pStyle w:val="Heading2"/>
        <w:jc w:val="both"/>
        <w:rPr>
          <w:color w:val="auto"/>
        </w:rPr>
      </w:pPr>
      <w:bookmarkStart w:id="85" w:name="_Toc193430607"/>
      <w:bookmarkStart w:id="86" w:name="_Toc193891243"/>
      <w:r w:rsidRPr="006B2413">
        <w:rPr>
          <w:color w:val="auto"/>
        </w:rPr>
        <w:t>2.5 National Climate Change Response Policy (NCCRP)</w:t>
      </w:r>
      <w:bookmarkEnd w:id="85"/>
      <w:r w:rsidR="00CB36A8" w:rsidRPr="006B2413">
        <w:rPr>
          <w:color w:val="auto"/>
        </w:rPr>
        <w:t xml:space="preserve"> and the Climate Change Act (2024)</w:t>
      </w:r>
      <w:bookmarkEnd w:id="86"/>
    </w:p>
    <w:p w14:paraId="5600DB24" w14:textId="7BE47EDA" w:rsidR="00CB36A8" w:rsidRPr="006B2413" w:rsidRDefault="00CB36A8"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w:t>
      </w:r>
      <w:bookmarkStart w:id="87" w:name="_Hlk182341974"/>
      <w:r w:rsidR="00D439AF" w:rsidRPr="006B2413">
        <w:rPr>
          <w:rFonts w:ascii="Aptos" w:hAnsi="Aptos" w:cstheme="minorHAnsi"/>
          <w:sz w:val="24"/>
          <w:szCs w:val="24"/>
          <w:lang w:val="en-ZA" w:eastAsia="en-ZA"/>
        </w:rPr>
        <w:t>NCCRWP</w:t>
      </w:r>
      <w:r w:rsidRPr="006B2413">
        <w:rPr>
          <w:rFonts w:ascii="Aptos" w:hAnsi="Aptos" w:cstheme="minorHAnsi"/>
          <w:sz w:val="24"/>
          <w:szCs w:val="24"/>
          <w:lang w:val="en-ZA" w:eastAsia="en-ZA"/>
        </w:rPr>
        <w:t xml:space="preserve">, </w:t>
      </w:r>
      <w:bookmarkEnd w:id="87"/>
      <w:r w:rsidRPr="006B2413">
        <w:rPr>
          <w:rFonts w:ascii="Aptos" w:hAnsi="Aptos" w:cstheme="minorHAnsi"/>
          <w:sz w:val="24"/>
          <w:szCs w:val="24"/>
          <w:lang w:val="en-ZA" w:eastAsia="en-ZA"/>
        </w:rPr>
        <w:t>published in 2011, is South Africa’s primary policy document outlining the country’s strategy to address climate change. Developed by the Department of Environmental Affairs, the White Paper acknowledges the significant threat that climate change poses to South Africa’s economy, natural resources, and vulnerable populations. It aims to guide the country toward a climate-resilient economy and society, balancing climate adaptation and mitigation efforts while promoting sustainable development (South African Department of Environmental Affairs, 2011).</w:t>
      </w:r>
    </w:p>
    <w:p w14:paraId="79E3C659" w14:textId="77777777" w:rsidR="00CB36A8" w:rsidRPr="006B2413" w:rsidRDefault="00CB36A8"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NCCRWP sets two overarching objectives: first, to manage unavoidable climate impacts through adaptation, and second, to reduce greenhouse gas emissions by transitioning toward a </w:t>
      </w:r>
      <w:r w:rsidRPr="006B2413">
        <w:rPr>
          <w:rFonts w:ascii="Aptos" w:hAnsi="Aptos" w:cstheme="minorHAnsi"/>
          <w:sz w:val="24"/>
          <w:szCs w:val="24"/>
          <w:lang w:val="en-ZA" w:eastAsia="en-ZA"/>
        </w:rPr>
        <w:lastRenderedPageBreak/>
        <w:t>low-carbon economy. The document is designed to promote resilience among communities and ecosystems and outlines a broad, multi-sectoral approach to achieve these goals. Specifically, it targets sectors such as agriculture, water, health, and biodiversity, recognising their heightened vulnerability to climate risks. The policy also seeks to support sustainable economic growth and alleviate poverty by creating green jobs and promoting renewable energy investments.</w:t>
      </w:r>
    </w:p>
    <w:p w14:paraId="323D2F1B" w14:textId="77777777" w:rsidR="00CB36A8" w:rsidRPr="006B2413" w:rsidRDefault="00CB36A8"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One of the strategic pillars of the NCCRWP is ‘adaptation’, which focuses on improving South Africa’s capacity to respond to climate-induced risks such as droughts, flooding, and extreme weather events. Key adaptation measures include water conservation, climate-resilient agricultural practices, and the development of early warning systems to protect at-risk communities. In terms of mitigation, the policy prioritises reducing emissions from key sectors, including energy, transportation, and industrial production. Specific mitigation strategies include increasing renewable energy adoption, improving energy efficiency, and promoting sustainable public transport options.</w:t>
      </w:r>
    </w:p>
    <w:p w14:paraId="7044F280" w14:textId="77777777" w:rsidR="00CB36A8" w:rsidRPr="006B2413" w:rsidRDefault="00CB36A8"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White Paper emphasises the importance of cooperation among government, business, and civil society for successful climate action. It proposes a framework for collaboration across all government levels, from national to local, ensuring that climate policies are integrated into development planning at each level. This framework also includes monitoring and reporting requirements to track progress toward climate goals and identify areas where adjustments may be needed. </w:t>
      </w:r>
    </w:p>
    <w:p w14:paraId="20181495" w14:textId="77777777" w:rsidR="00CB36A8" w:rsidRPr="006B2413" w:rsidRDefault="00CB36A8"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The NCCRWP highlights the role of international partnerships and financial mechanisms to support its objectives. South Africa’s engagement with global climate initiatives, including the UNFCCC and the Paris Agreement, aligns with its commitment to secure funding and technical support from international sources, such as the Green Climate Fund. These resources are critical for financing adaptation and mitigation projects, especially in economically disadvantaged communities.</w:t>
      </w:r>
    </w:p>
    <w:p w14:paraId="56DA6A2D" w14:textId="77777777" w:rsidR="00CB36A8" w:rsidRPr="006B2413" w:rsidRDefault="00CB36A8"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While the NCCRWP sets ambitious goals for climate resilience, challenges in implementation and funding have constrained its impact. Limited financial resources and capacity gaps at the local government level have often hindered the effective rollout of planned initiatives. Although the policy outlines inclusive adaptation and mitigation measures, practical execution has faced obstacles, especially in rural and resource-limited areas where climate resilience is most urgently needed (Ziervogel et al., 2014).</w:t>
      </w:r>
    </w:p>
    <w:p w14:paraId="523F7996" w14:textId="183908F4" w:rsidR="00CB36A8" w:rsidRPr="006B2413" w:rsidRDefault="00CB36A8"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Furthermore, the policy does not adequately address the specific needs of vulnerable populations, such as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who face unique barriers in climate adaptation and emergency preparedness. Increased funding, targeted interventions, and improved monitoring and accountability mechanisms are necessary to close these implementation gaps and ensure that the NCCRWP’s objectives are met.</w:t>
      </w:r>
    </w:p>
    <w:p w14:paraId="6B1CC565" w14:textId="77777777" w:rsidR="002A76D3" w:rsidRPr="006B2413" w:rsidRDefault="002A76D3" w:rsidP="002A76D3">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South African Government adopted of the National Climate Change Adaptation Strategy (NCCAS) in 2020 which was a key milestone in responding to the impacts challenge of climate change and to inform climate change adaptation planning in the country. The NCCAS serve as South Africa’s National Adaptation Plan and fulfils South Africa’s commitment to its obligations the Paris Agreement under the United Nations Framework Convention on Climate Change </w:t>
      </w:r>
      <w:r w:rsidRPr="006B2413">
        <w:rPr>
          <w:rFonts w:ascii="Aptos" w:hAnsi="Aptos" w:cstheme="minorHAnsi"/>
          <w:sz w:val="24"/>
          <w:szCs w:val="24"/>
          <w:lang w:val="en-ZA" w:eastAsia="en-ZA"/>
        </w:rPr>
        <w:lastRenderedPageBreak/>
        <w:t>(UNFCCC).</w:t>
      </w:r>
      <w:r w:rsidRPr="006B2413">
        <w:rPr>
          <w:rFonts w:ascii="Aptos" w:hAnsi="Aptos" w:cstheme="minorHAnsi"/>
          <w:sz w:val="24"/>
          <w:szCs w:val="24"/>
          <w:lang w:val="en-US" w:eastAsia="en-ZA"/>
        </w:rPr>
        <w:t xml:space="preserve">The vision of the NCCAS is to transition to a climate resilient South Africa, which will follow a sustainable development path, guided by anticipation, adaptation and recovery from a changing climate and environment to achieve our development aspirations. This vision is anchored on the following 9 strategic interventions: </w:t>
      </w:r>
    </w:p>
    <w:p w14:paraId="49CD9E04"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Reduce human, economic, environmental, physical and ecological infrastructure vulnerability and build adaptive capacity.</w:t>
      </w:r>
    </w:p>
    <w:p w14:paraId="7033CFB3"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 xml:space="preserve">Develop a coordinated Climate Services system that provides climate products and services for key climate vulnerable sectors and geographic areas. </w:t>
      </w:r>
    </w:p>
    <w:p w14:paraId="0EB3F47A"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Develop a vulnerability and resilience methodology framework that integrates biophysical and socio-economic aspects of vulnerability and resilience.</w:t>
      </w:r>
    </w:p>
    <w:p w14:paraId="28B695E8"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Facilitate mainstreaming of adaptation responses into sectoral planning and implementation.</w:t>
      </w:r>
    </w:p>
    <w:p w14:paraId="7FA1B7D9"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Promote research application, technology development, transfer and adoption to support planning and implementation.</w:t>
      </w:r>
    </w:p>
    <w:p w14:paraId="7A17067A"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Build the necessary capacity and awareness for climate change responses.</w:t>
      </w:r>
    </w:p>
    <w:p w14:paraId="60605FE5"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Establish effective governance and legislative processes to integrate climate change in development planning.</w:t>
      </w:r>
    </w:p>
    <w:p w14:paraId="6C4BAB7B"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Enable substantial flows of climate change adaptation finance from various sources.</w:t>
      </w:r>
    </w:p>
    <w:p w14:paraId="2DFE7EFA" w14:textId="77777777" w:rsidR="002A76D3" w:rsidRPr="006B2413" w:rsidRDefault="002A76D3" w:rsidP="002A76D3">
      <w:pPr>
        <w:numPr>
          <w:ilvl w:val="0"/>
          <w:numId w:val="26"/>
        </w:numPr>
        <w:jc w:val="both"/>
        <w:rPr>
          <w:rFonts w:ascii="Aptos" w:hAnsi="Aptos" w:cstheme="minorHAnsi"/>
          <w:sz w:val="24"/>
          <w:szCs w:val="24"/>
          <w:lang w:val="en-US" w:eastAsia="en-ZA"/>
        </w:rPr>
      </w:pPr>
      <w:r w:rsidRPr="006B2413">
        <w:rPr>
          <w:rFonts w:ascii="Aptos" w:hAnsi="Aptos" w:cstheme="minorHAnsi"/>
          <w:sz w:val="24"/>
          <w:szCs w:val="24"/>
          <w:lang w:val="en-US" w:eastAsia="en-ZA"/>
        </w:rPr>
        <w:t xml:space="preserve">Develop and implement an M&amp;E system that tracks implementation of adaptation actions and their effectiveness. </w:t>
      </w:r>
    </w:p>
    <w:p w14:paraId="175A08E0" w14:textId="77777777" w:rsidR="002A76D3" w:rsidRPr="006B2413" w:rsidRDefault="002A76D3" w:rsidP="002A76D3">
      <w:pPr>
        <w:jc w:val="both"/>
        <w:rPr>
          <w:rFonts w:ascii="Aptos" w:hAnsi="Aptos" w:cstheme="minorHAnsi"/>
          <w:sz w:val="24"/>
          <w:szCs w:val="24"/>
          <w:lang w:val="en-US" w:eastAsia="en-ZA"/>
        </w:rPr>
      </w:pPr>
    </w:p>
    <w:p w14:paraId="74133ADC" w14:textId="77777777" w:rsidR="002A76D3" w:rsidRPr="006B2413" w:rsidRDefault="002A76D3" w:rsidP="002A76D3">
      <w:pPr>
        <w:jc w:val="both"/>
        <w:rPr>
          <w:rFonts w:ascii="Aptos" w:hAnsi="Aptos" w:cstheme="minorHAnsi"/>
          <w:sz w:val="24"/>
          <w:szCs w:val="24"/>
          <w:lang w:val="en-US" w:eastAsia="en-ZA"/>
        </w:rPr>
      </w:pPr>
      <w:r w:rsidRPr="006B2413">
        <w:rPr>
          <w:rFonts w:ascii="Aptos" w:hAnsi="Aptos" w:cstheme="minorHAnsi"/>
          <w:sz w:val="24"/>
          <w:szCs w:val="24"/>
          <w:lang w:val="en-US" w:eastAsia="en-ZA"/>
        </w:rPr>
        <w:t xml:space="preserve">The Department of Forestry, Fisheries and the Environment (DFFE) is responsible for guiding the implementation of the NCCAS across all spheres of government, private sector and civil society. The successful implementation of the NCCAS depends on the involvement of all key stakeholders, creating strategic partnerships and working together. The implementation framework that is associated with the NCCAS identifies key actions that have been implemented over the years in a quest to transit South Africa into a climate resilient society. </w:t>
      </w:r>
    </w:p>
    <w:p w14:paraId="20C600AF" w14:textId="77777777" w:rsidR="002A76D3" w:rsidRPr="006B2413" w:rsidRDefault="002A76D3" w:rsidP="002A76D3">
      <w:pPr>
        <w:jc w:val="both"/>
        <w:rPr>
          <w:rFonts w:ascii="Aptos" w:hAnsi="Aptos" w:cstheme="minorHAnsi"/>
          <w:sz w:val="24"/>
          <w:szCs w:val="24"/>
          <w:lang w:val="en-US" w:eastAsia="en-ZA"/>
        </w:rPr>
      </w:pPr>
    </w:p>
    <w:p w14:paraId="2DDD0E93" w14:textId="36400D00" w:rsidR="00CB36A8" w:rsidRPr="006B2413" w:rsidRDefault="00CB36A8" w:rsidP="00CB36A8">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In South Africa, </w:t>
      </w:r>
      <w:bookmarkStart w:id="88" w:name="_Hlk183261091"/>
      <w:r w:rsidRPr="006B2413">
        <w:rPr>
          <w:rFonts w:ascii="Aptos" w:hAnsi="Aptos" w:cstheme="minorHAnsi"/>
          <w:sz w:val="24"/>
          <w:szCs w:val="24"/>
          <w:lang w:val="en-ZA" w:eastAsia="en-ZA"/>
        </w:rPr>
        <w:t>the Climate Change Act of 2024</w:t>
      </w:r>
      <w:bookmarkEnd w:id="88"/>
      <w:r w:rsidRPr="006B2413">
        <w:rPr>
          <w:rFonts w:ascii="Aptos" w:hAnsi="Aptos" w:cstheme="minorHAnsi"/>
          <w:sz w:val="24"/>
          <w:szCs w:val="24"/>
          <w:lang w:val="en-ZA" w:eastAsia="en-ZA"/>
        </w:rPr>
        <w:t xml:space="preserve">, officially signed into law by President Cyril Ramaphosa on July 23, 2024, represents a comprehensive approach to tackling climate change on a national level. This legislation aims to align various policies to ensure a coordinated response to climate change, facilitating South Africa’s transition to a low-carbon, climate-resilient economy and society. The Act emphasises the importance of reducing greenhouse gas emissions, enhancing climate resilience, and promoting job opportunities in the emerging green economy. The Climate Change Act also outlines the role of the Presidential Climate Commission, which advises on climate policy and helps ensure that South Africa meets its commitments under the Paris Agreement. Furthermore, the Act details the responsibilities of provinces and municipalities in contributing to mitigation efforts, emphasising the national commitment to reducing the impacts </w:t>
      </w:r>
      <w:r w:rsidRPr="006B2413">
        <w:rPr>
          <w:rFonts w:ascii="Aptos" w:hAnsi="Aptos" w:cstheme="minorHAnsi"/>
          <w:sz w:val="24"/>
          <w:szCs w:val="24"/>
          <w:lang w:val="en-ZA" w:eastAsia="en-ZA"/>
        </w:rPr>
        <w:lastRenderedPageBreak/>
        <w:t>of climate change across diverse sectors such as agriculture, water resources, health, and energy. The government's approach emphasises a "just transition," which seeks to protect and empower the most vulnerable populations during the shift to a low-carbon economy. This includes specific provisions to support marginalised groups who are disproportionately affected by climate change impacts.</w:t>
      </w:r>
    </w:p>
    <w:p w14:paraId="0CEC779F" w14:textId="77777777" w:rsidR="00CD17DE" w:rsidRPr="006B2413" w:rsidRDefault="00CD17DE" w:rsidP="00CD17DE">
      <w:pPr>
        <w:pStyle w:val="Heading2"/>
        <w:rPr>
          <w:color w:val="auto"/>
        </w:rPr>
      </w:pPr>
      <w:bookmarkStart w:id="89" w:name="_Toc193430608"/>
      <w:bookmarkStart w:id="90" w:name="_Toc193891244"/>
      <w:r w:rsidRPr="006B2413">
        <w:rPr>
          <w:color w:val="auto"/>
        </w:rPr>
        <w:t>2.6 Disaster Management Act (2002)</w:t>
      </w:r>
      <w:bookmarkEnd w:id="89"/>
      <w:bookmarkEnd w:id="90"/>
    </w:p>
    <w:p w14:paraId="66B5C9CE" w14:textId="67928078" w:rsidR="00CD17DE" w:rsidRPr="006B2413" w:rsidRDefault="00CD17DE" w:rsidP="00CD17DE">
      <w:pPr>
        <w:jc w:val="both"/>
        <w:rPr>
          <w:rFonts w:ascii="Aptos" w:hAnsi="Aptos"/>
          <w:sz w:val="24"/>
          <w:szCs w:val="24"/>
        </w:rPr>
      </w:pPr>
      <w:r w:rsidRPr="006B2413">
        <w:rPr>
          <w:rFonts w:ascii="Aptos" w:hAnsi="Aptos"/>
          <w:sz w:val="24"/>
          <w:szCs w:val="24"/>
        </w:rPr>
        <w:t xml:space="preserve">The Disaster Management Act 57 of 2002, as amended, aims to provide for an integrated and coordinated disaster management policy, including provisions for the establishment of disaster management </w:t>
      </w:r>
      <w:r w:rsidR="006E5BD9" w:rsidRPr="006B2413">
        <w:rPr>
          <w:rFonts w:ascii="Aptos" w:hAnsi="Aptos"/>
          <w:sz w:val="24"/>
          <w:szCs w:val="24"/>
        </w:rPr>
        <w:t>centres</w:t>
      </w:r>
      <w:r w:rsidRPr="006B2413">
        <w:rPr>
          <w:rFonts w:ascii="Aptos" w:hAnsi="Aptos"/>
          <w:sz w:val="24"/>
          <w:szCs w:val="24"/>
        </w:rPr>
        <w:t xml:space="preserve"> and volunteers, and specifically addresses the needs of women, children, the elderly, and </w:t>
      </w:r>
      <w:r w:rsidR="00F12675" w:rsidRPr="006B2413">
        <w:rPr>
          <w:rFonts w:ascii="Aptos" w:hAnsi="Aptos"/>
          <w:sz w:val="24"/>
          <w:szCs w:val="24"/>
        </w:rPr>
        <w:t>persons with disabilities</w:t>
      </w:r>
      <w:r w:rsidRPr="006B2413">
        <w:rPr>
          <w:rFonts w:ascii="Aptos" w:hAnsi="Aptos"/>
          <w:sz w:val="24"/>
          <w:szCs w:val="24"/>
        </w:rPr>
        <w:t xml:space="preserve"> during disaster management processes. The Act aims to establish a comprehensive and coordinated approach to disaster management, focusing on prevention, mitigation, emergency preparedness, rapid response, and post-disaster recovery. </w:t>
      </w:r>
    </w:p>
    <w:p w14:paraId="0F856E7D" w14:textId="6A89C5E9" w:rsidR="00CD17DE" w:rsidRPr="006B2413" w:rsidRDefault="00CD17DE" w:rsidP="00CB36A8">
      <w:pPr>
        <w:jc w:val="both"/>
        <w:rPr>
          <w:rFonts w:ascii="Aptos" w:hAnsi="Aptos"/>
          <w:sz w:val="24"/>
          <w:szCs w:val="24"/>
        </w:rPr>
      </w:pPr>
      <w:r w:rsidRPr="006B2413">
        <w:rPr>
          <w:rFonts w:ascii="Aptos" w:hAnsi="Aptos"/>
          <w:sz w:val="24"/>
          <w:szCs w:val="24"/>
        </w:rPr>
        <w:t xml:space="preserve">The Disaster Management Amendment Act of 2015 amended the Disaster Management Act, 2002 by, among other things: inserting a definition of ‘adaptation’, ‘disaster risk reduction’, ‘ecosystem’, ‘risk assessment’ and ‘climate change’ and changing definitions of ‘emergency preparedness’, ‘post-disaster recovery and rehabilitation’, ‘mitigation’ and ‘vulnerability’. The Amended Act made provision for specific measures to be taken to address the needs of women, children, the elderly and </w:t>
      </w:r>
      <w:r w:rsidR="00F12675" w:rsidRPr="006B2413">
        <w:rPr>
          <w:rFonts w:ascii="Aptos" w:hAnsi="Aptos"/>
          <w:sz w:val="24"/>
          <w:szCs w:val="24"/>
        </w:rPr>
        <w:t>persons with disabilities</w:t>
      </w:r>
      <w:r w:rsidRPr="006B2413">
        <w:rPr>
          <w:rFonts w:ascii="Aptos" w:hAnsi="Aptos"/>
          <w:sz w:val="24"/>
          <w:szCs w:val="24"/>
        </w:rPr>
        <w:t xml:space="preserve"> during the disaster management </w:t>
      </w:r>
      <w:r w:rsidR="00E81C64" w:rsidRPr="006B2413">
        <w:rPr>
          <w:rFonts w:ascii="Aptos" w:hAnsi="Aptos"/>
          <w:sz w:val="24"/>
          <w:szCs w:val="24"/>
        </w:rPr>
        <w:t>process. The amendments emphasis</w:t>
      </w:r>
      <w:r w:rsidRPr="006B2413">
        <w:rPr>
          <w:rFonts w:ascii="Aptos" w:hAnsi="Aptos"/>
          <w:sz w:val="24"/>
          <w:szCs w:val="24"/>
        </w:rPr>
        <w:t>e the importance of addressing the specific needs of vulnerable populati</w:t>
      </w:r>
      <w:r w:rsidR="00E81C64" w:rsidRPr="006B2413">
        <w:rPr>
          <w:rFonts w:ascii="Aptos" w:hAnsi="Aptos"/>
          <w:sz w:val="24"/>
          <w:szCs w:val="24"/>
        </w:rPr>
        <w:t xml:space="preserve">ons during disaster management </w:t>
      </w:r>
      <w:r w:rsidRPr="006B2413">
        <w:rPr>
          <w:rFonts w:ascii="Aptos" w:hAnsi="Aptos"/>
          <w:sz w:val="24"/>
          <w:szCs w:val="24"/>
        </w:rPr>
        <w:t xml:space="preserve">to expand the contents of disaster management plans to include the conducting of disaster risk assessments for functional areas and the mapping of risks, areas and communities that are vulnerable to disasters. It made provision for measures to reduce the risk of disaster through adaptation to climate change and developing of early warning mechanisms, and to provide for regulations on disaster management education, training and research matters and declaration and classification of disasters. These amendments were in part intended to better address the needs of vulnerable communities during disaster, including </w:t>
      </w:r>
      <w:r w:rsidR="00F12675" w:rsidRPr="006B2413">
        <w:rPr>
          <w:rFonts w:ascii="Aptos" w:hAnsi="Aptos"/>
          <w:sz w:val="24"/>
          <w:szCs w:val="24"/>
        </w:rPr>
        <w:t>persons with disabilities</w:t>
      </w:r>
      <w:r w:rsidRPr="006B2413">
        <w:rPr>
          <w:rFonts w:ascii="Aptos" w:hAnsi="Aptos"/>
          <w:sz w:val="24"/>
          <w:szCs w:val="24"/>
        </w:rPr>
        <w:t>.</w:t>
      </w:r>
    </w:p>
    <w:p w14:paraId="1484EE07" w14:textId="18DC5346" w:rsidR="00CB36A8" w:rsidRPr="006B2413" w:rsidRDefault="00A41262" w:rsidP="00A41262">
      <w:pPr>
        <w:pStyle w:val="Heading2"/>
        <w:rPr>
          <w:color w:val="auto"/>
        </w:rPr>
      </w:pPr>
      <w:bookmarkStart w:id="91" w:name="_Toc183965960"/>
      <w:bookmarkStart w:id="92" w:name="_Toc193891245"/>
      <w:r w:rsidRPr="006B2413">
        <w:rPr>
          <w:color w:val="auto"/>
        </w:rPr>
        <w:t>2</w:t>
      </w:r>
      <w:r w:rsidR="00CB36A8" w:rsidRPr="006B2413">
        <w:rPr>
          <w:color w:val="auto"/>
        </w:rPr>
        <w:t>.</w:t>
      </w:r>
      <w:r w:rsidR="00CD17DE" w:rsidRPr="006B2413">
        <w:rPr>
          <w:color w:val="auto"/>
        </w:rPr>
        <w:t>7</w:t>
      </w:r>
      <w:r w:rsidR="00CB36A8" w:rsidRPr="006B2413">
        <w:rPr>
          <w:color w:val="auto"/>
        </w:rPr>
        <w:t xml:space="preserve"> Programmatic Interventions</w:t>
      </w:r>
      <w:bookmarkEnd w:id="91"/>
      <w:bookmarkEnd w:id="92"/>
    </w:p>
    <w:p w14:paraId="4AAC471A" w14:textId="47CBB4EC" w:rsidR="00CB36A8" w:rsidRPr="006B2413" w:rsidRDefault="00CB36A8"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South African government is actively addressing the impact of climate change on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through various initiatives and legislative measures. Here are the key aspects of their response:</w:t>
      </w:r>
      <w:bookmarkStart w:id="93" w:name="_Toc183195839"/>
      <w:bookmarkStart w:id="94" w:name="_Toc183200899"/>
      <w:bookmarkStart w:id="95" w:name="_Toc183201122"/>
      <w:bookmarkStart w:id="96" w:name="_Toc183205156"/>
      <w:bookmarkStart w:id="97" w:name="_Toc183205501"/>
      <w:bookmarkStart w:id="98" w:name="_Toc183205897"/>
      <w:bookmarkEnd w:id="93"/>
      <w:bookmarkEnd w:id="94"/>
      <w:bookmarkEnd w:id="95"/>
      <w:bookmarkEnd w:id="96"/>
      <w:bookmarkEnd w:id="97"/>
      <w:bookmarkEnd w:id="98"/>
    </w:p>
    <w:p w14:paraId="38FC0DFF" w14:textId="0113F908" w:rsidR="00D2185A" w:rsidRPr="006B2413" w:rsidRDefault="00A41262" w:rsidP="00A41262">
      <w:pPr>
        <w:pStyle w:val="Heading3"/>
        <w:rPr>
          <w:color w:val="auto"/>
        </w:rPr>
      </w:pPr>
      <w:bookmarkStart w:id="99" w:name="_Toc183965961"/>
      <w:bookmarkStart w:id="100" w:name="_Toc193891246"/>
      <w:r w:rsidRPr="006B2413">
        <w:rPr>
          <w:color w:val="auto"/>
        </w:rPr>
        <w:t>2.</w:t>
      </w:r>
      <w:r w:rsidR="00CD17DE" w:rsidRPr="006B2413">
        <w:rPr>
          <w:color w:val="auto"/>
        </w:rPr>
        <w:t>7</w:t>
      </w:r>
      <w:r w:rsidR="00D2185A" w:rsidRPr="006B2413">
        <w:rPr>
          <w:color w:val="auto"/>
        </w:rPr>
        <w:t>.1 State of Climate Action Report</w:t>
      </w:r>
      <w:bookmarkEnd w:id="99"/>
      <w:bookmarkEnd w:id="100"/>
      <w:r w:rsidR="00D2185A" w:rsidRPr="006B2413">
        <w:rPr>
          <w:color w:val="auto"/>
        </w:rPr>
        <w:t xml:space="preserve"> </w:t>
      </w:r>
    </w:p>
    <w:p w14:paraId="38B1D47E" w14:textId="361C7A75" w:rsidR="00D2185A" w:rsidRPr="006B2413" w:rsidRDefault="00D2185A" w:rsidP="00A41262">
      <w:pPr>
        <w:jc w:val="both"/>
        <w:rPr>
          <w:rFonts w:ascii="Aptos" w:hAnsi="Aptos" w:cs="Calibri"/>
          <w:sz w:val="24"/>
          <w:szCs w:val="24"/>
        </w:rPr>
      </w:pPr>
      <w:r w:rsidRPr="006B2413">
        <w:rPr>
          <w:rFonts w:ascii="Aptos" w:hAnsi="Aptos" w:cstheme="minorHAnsi"/>
          <w:sz w:val="24"/>
          <w:szCs w:val="24"/>
          <w:lang w:val="en-ZA" w:eastAsia="en-ZA"/>
        </w:rPr>
        <w:t xml:space="preserve">The launch of this report highlights the necessity of integrating the needs of vulnerable groups, including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into climate adaptation strategies</w:t>
      </w:r>
      <w:r w:rsidRPr="006B2413">
        <w:rPr>
          <w:rFonts w:ascii="Aptos" w:hAnsi="Aptos" w:cstheme="minorHAnsi"/>
          <w:sz w:val="24"/>
          <w:szCs w:val="24"/>
          <w:vertAlign w:val="superscript"/>
          <w:lang w:val="en-ZA" w:eastAsia="en-ZA"/>
        </w:rPr>
        <w:footnoteReference w:id="11"/>
      </w:r>
      <w:r w:rsidRPr="006B2413">
        <w:rPr>
          <w:rFonts w:ascii="Aptos" w:hAnsi="Aptos" w:cstheme="minorHAnsi"/>
          <w:sz w:val="24"/>
          <w:szCs w:val="24"/>
          <w:lang w:val="en-ZA" w:eastAsia="en-ZA"/>
        </w:rPr>
        <w:t xml:space="preserve">. It stresses that effective climate responses must prioritise the lives and livelihoods of individuals with disabilities of all kinds. The 2024 State of Climate Action Report for South Africa, issued by the Presidential Climate Commission, presents a detailed overview of the country's efforts to address climate change and the progress made toward a sustainable and equitable transition. The report highlights South Africa's strategies to reduce emissions, enhance climate resilience, and improve the well-being of its population, particularly those most affected by climate-related changes. Key insights from the </w:t>
      </w:r>
      <w:r w:rsidRPr="006B2413">
        <w:rPr>
          <w:rFonts w:ascii="Aptos" w:hAnsi="Aptos" w:cstheme="minorHAnsi"/>
          <w:sz w:val="24"/>
          <w:szCs w:val="24"/>
          <w:lang w:val="en-ZA" w:eastAsia="en-ZA"/>
        </w:rPr>
        <w:lastRenderedPageBreak/>
        <w:t xml:space="preserve">report </w:t>
      </w:r>
      <w:r w:rsidR="00E81C64" w:rsidRPr="006B2413">
        <w:rPr>
          <w:rFonts w:ascii="Aptos" w:hAnsi="Aptos" w:cstheme="minorHAnsi"/>
          <w:sz w:val="24"/>
          <w:szCs w:val="24"/>
          <w:lang w:val="en-ZA" w:eastAsia="en-ZA"/>
        </w:rPr>
        <w:t>highlight the</w:t>
      </w:r>
      <w:r w:rsidRPr="006B2413">
        <w:rPr>
          <w:rFonts w:ascii="Aptos" w:hAnsi="Aptos" w:cstheme="minorHAnsi"/>
          <w:sz w:val="24"/>
          <w:szCs w:val="24"/>
          <w:lang w:val="en-ZA" w:eastAsia="en-ZA"/>
        </w:rPr>
        <w:t xml:space="preserve"> ongoing need to integrate climate action into broader national policies and the importance of improving governance structures to facilitate effective action. It also points out the necessity of increased financial support and more coherent policies to successfully manage the transition toward a low-carbon economy. Despite some advances, the report identifies significant challenges in scaling up actions to meet the urgent demands of the climate crisis, with a particular emphasis on protecting vulnerable communities during this transition</w:t>
      </w:r>
      <w:r w:rsidRPr="006B2413">
        <w:rPr>
          <w:rFonts w:ascii="Aptos" w:hAnsi="Aptos" w:cs="Calibri"/>
          <w:sz w:val="24"/>
          <w:szCs w:val="24"/>
        </w:rPr>
        <w:t>.</w:t>
      </w:r>
    </w:p>
    <w:p w14:paraId="1931ABFC" w14:textId="691919FB" w:rsidR="00D2185A" w:rsidRPr="006B2413" w:rsidRDefault="00A41262" w:rsidP="00A41262">
      <w:pPr>
        <w:pStyle w:val="Heading3"/>
        <w:rPr>
          <w:color w:val="auto"/>
        </w:rPr>
      </w:pPr>
      <w:bookmarkStart w:id="101" w:name="_Toc183965962"/>
      <w:bookmarkStart w:id="102" w:name="_Toc193891247"/>
      <w:r w:rsidRPr="006B2413">
        <w:rPr>
          <w:color w:val="auto"/>
        </w:rPr>
        <w:t>2.</w:t>
      </w:r>
      <w:r w:rsidR="00CD17DE" w:rsidRPr="006B2413">
        <w:rPr>
          <w:color w:val="auto"/>
        </w:rPr>
        <w:t>7</w:t>
      </w:r>
      <w:r w:rsidR="00D2185A" w:rsidRPr="006B2413">
        <w:rPr>
          <w:color w:val="auto"/>
        </w:rPr>
        <w:t>.2 Research and Inclusion Efforts</w:t>
      </w:r>
      <w:bookmarkEnd w:id="101"/>
      <w:bookmarkEnd w:id="102"/>
    </w:p>
    <w:p w14:paraId="219F9D98" w14:textId="2F54830A"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DWYPD has initiated research to assess how climate change specifically impacts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in South Africa. This research aims to inform policy and ensure that their inclusion in climate action strategies is prioritised.</w:t>
      </w:r>
    </w:p>
    <w:p w14:paraId="036D88CB" w14:textId="77777777" w:rsidR="00D2185A" w:rsidRPr="006B2413" w:rsidRDefault="00D2185A" w:rsidP="00A41262">
      <w:pPr>
        <w:jc w:val="both"/>
        <w:rPr>
          <w:rFonts w:ascii="Aptos" w:hAnsi="Aptos" w:cs="Calibri"/>
          <w:sz w:val="24"/>
          <w:szCs w:val="24"/>
        </w:rPr>
      </w:pPr>
      <w:r w:rsidRPr="006B2413">
        <w:rPr>
          <w:rFonts w:ascii="Aptos" w:hAnsi="Aptos" w:cstheme="minorHAnsi"/>
          <w:sz w:val="24"/>
          <w:szCs w:val="24"/>
          <w:lang w:val="en-ZA" w:eastAsia="en-ZA"/>
        </w:rPr>
        <w:t>The government has been urged to conduct inclusive consultations that specifically engage marginalised groups, ensuring that their voices are heard in discussions and decision-making about climate policy. This includes providing necessary support such as translation services and accessibility measures during public engagements</w:t>
      </w:r>
      <w:r w:rsidRPr="006B2413">
        <w:rPr>
          <w:rFonts w:ascii="Aptos" w:hAnsi="Aptos" w:cs="Calibri"/>
          <w:sz w:val="24"/>
          <w:szCs w:val="24"/>
        </w:rPr>
        <w:t>.</w:t>
      </w:r>
    </w:p>
    <w:p w14:paraId="1C258C8B" w14:textId="2FAC1788" w:rsidR="00D2185A" w:rsidRPr="006B2413" w:rsidRDefault="00A41262" w:rsidP="00A41262">
      <w:pPr>
        <w:pStyle w:val="Heading3"/>
        <w:rPr>
          <w:color w:val="auto"/>
        </w:rPr>
      </w:pPr>
      <w:bookmarkStart w:id="103" w:name="_Toc183965963"/>
      <w:bookmarkStart w:id="104" w:name="_Toc193891248"/>
      <w:r w:rsidRPr="006B2413">
        <w:rPr>
          <w:color w:val="auto"/>
        </w:rPr>
        <w:t>2.</w:t>
      </w:r>
      <w:r w:rsidR="00CD17DE" w:rsidRPr="006B2413">
        <w:rPr>
          <w:color w:val="auto"/>
        </w:rPr>
        <w:t>7</w:t>
      </w:r>
      <w:r w:rsidR="00D2185A" w:rsidRPr="006B2413">
        <w:rPr>
          <w:color w:val="auto"/>
        </w:rPr>
        <w:t>.3 South African National Disaster Management Centre (NDMC) Initiatives</w:t>
      </w:r>
      <w:bookmarkEnd w:id="103"/>
      <w:bookmarkEnd w:id="104"/>
    </w:p>
    <w:p w14:paraId="678D7E32" w14:textId="77777777"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Disaster Management Act, 2002 (Act No. 57 of 2002) gives explicit priority to the application of the principle of co-operative governance for the purpose of disaster risk management and emphasises the involvement of all stakeholders in strengthening the capabilities of national, provincial and municipal organs of state to reduce the likelihood and severity of disasters. The Act also required the establishment of a national disaster management centre (NDMC) responsible for promoting integrated and coordinated national disaster risk management policy. The NDMC works to build inclusive disaster preparedness and response strategies. </w:t>
      </w:r>
    </w:p>
    <w:p w14:paraId="3A2F2BDE" w14:textId="29999206"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Act calls for the planning processes for disasters and disaster risk management to be participatory by involving a multitude of role players and stakeholders from across government sectors, disciplines and spheres, the private sector, non-governmental organisations (NGOs), community-based organisations (CBOs) and communities. This is significant as in theory it gives scope for the inclusion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in disasters and disaster risk planning. The NDMC addresses the disaster needs of vulnerable persons by incorporating specific strategies to identify and prioritise their needs, including targeted pre-disaster preparedness initiatives, community engagement, and dedicated response mechanisms focused on vulnerable groups like the elderly, children,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and those living in high-risk areas, ensuring they receive appropriate assistance during a disaster event.  In partnership with local government units, the NDMC emphasises accessible early warning systems and promotes the development of evacuation and shelter plans that consider the needs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These plans include disability-friendly facilities and communication methods to ensure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receive timely, accessible information during climate-related disasters.</w:t>
      </w:r>
    </w:p>
    <w:p w14:paraId="3EB2A61C" w14:textId="05ED5B21" w:rsidR="00D2185A" w:rsidRPr="006B2413" w:rsidRDefault="00A41262" w:rsidP="00A41262">
      <w:pPr>
        <w:pStyle w:val="Heading3"/>
        <w:rPr>
          <w:color w:val="auto"/>
        </w:rPr>
      </w:pPr>
      <w:bookmarkStart w:id="105" w:name="_Toc183965964"/>
      <w:bookmarkStart w:id="106" w:name="_Toc193891249"/>
      <w:r w:rsidRPr="006B2413">
        <w:rPr>
          <w:color w:val="auto"/>
        </w:rPr>
        <w:t>2.</w:t>
      </w:r>
      <w:r w:rsidR="00CD17DE" w:rsidRPr="006B2413">
        <w:rPr>
          <w:color w:val="auto"/>
        </w:rPr>
        <w:t>7</w:t>
      </w:r>
      <w:r w:rsidR="00D2185A" w:rsidRPr="006B2413">
        <w:rPr>
          <w:color w:val="auto"/>
        </w:rPr>
        <w:t>.4 Expanded Public Works Programme (EPWP)</w:t>
      </w:r>
      <w:bookmarkEnd w:id="105"/>
      <w:bookmarkEnd w:id="106"/>
      <w:r w:rsidR="00D2185A" w:rsidRPr="006B2413">
        <w:rPr>
          <w:color w:val="auto"/>
        </w:rPr>
        <w:t xml:space="preserve"> </w:t>
      </w:r>
    </w:p>
    <w:p w14:paraId="669B5E6E" w14:textId="2161B7B1"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EPWP incorporates a focus on green jobs and aims to provide work opportunities for people from vulnerable communities, including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The EPWP's recruitment guidelines recommend that projects target a certain percentage of participants from vulnerable </w:t>
      </w:r>
      <w:r w:rsidRPr="006B2413">
        <w:rPr>
          <w:rFonts w:ascii="Aptos" w:hAnsi="Aptos" w:cstheme="minorHAnsi"/>
          <w:sz w:val="24"/>
          <w:szCs w:val="24"/>
          <w:lang w:val="en-ZA" w:eastAsia="en-ZA"/>
        </w:rPr>
        <w:lastRenderedPageBreak/>
        <w:t>groups. The Department of Public Works and Infrastructure (DPWI) has a goal of creating 2% of EPWP work opportunities for people with disabilities by 2024</w:t>
      </w:r>
      <w:r w:rsidRPr="006B2413">
        <w:rPr>
          <w:rStyle w:val="FootnoteReference"/>
          <w:rFonts w:ascii="Aptos" w:hAnsi="Aptos" w:cstheme="minorHAnsi"/>
          <w:sz w:val="24"/>
          <w:szCs w:val="24"/>
          <w:lang w:val="en-ZA" w:eastAsia="en-ZA"/>
        </w:rPr>
        <w:footnoteReference w:id="12"/>
      </w:r>
      <w:r w:rsidRPr="006B2413">
        <w:rPr>
          <w:rFonts w:ascii="Aptos" w:hAnsi="Aptos" w:cstheme="minorHAnsi"/>
          <w:sz w:val="24"/>
          <w:szCs w:val="24"/>
          <w:lang w:val="en-ZA" w:eastAsia="en-ZA"/>
        </w:rPr>
        <w:t xml:space="preserve">. Through projects related to environmental management, such as wetlands restoration and erosion control, the programme not only creates job opportunities for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but also contributes to climate adaptation by enhancing local ecosystems’ resilience to climate impacts</w:t>
      </w:r>
      <w:r w:rsidRPr="006B2413">
        <w:rPr>
          <w:rFonts w:ascii="Aptos" w:hAnsi="Aptos" w:cstheme="minorHAnsi"/>
          <w:sz w:val="24"/>
          <w:szCs w:val="24"/>
          <w:vertAlign w:val="superscript"/>
          <w:lang w:val="en-ZA" w:eastAsia="en-ZA"/>
        </w:rPr>
        <w:footnoteReference w:id="13"/>
      </w:r>
      <w:r w:rsidRPr="006B2413">
        <w:rPr>
          <w:rFonts w:ascii="Aptos" w:hAnsi="Aptos" w:cstheme="minorHAnsi"/>
          <w:sz w:val="24"/>
          <w:szCs w:val="24"/>
          <w:lang w:val="en-ZA" w:eastAsia="en-ZA"/>
        </w:rPr>
        <w:t>.</w:t>
      </w:r>
    </w:p>
    <w:p w14:paraId="71828F21" w14:textId="5945F73E" w:rsidR="00D2185A" w:rsidRPr="006B2413" w:rsidRDefault="00A41262" w:rsidP="00A41262">
      <w:pPr>
        <w:pStyle w:val="Heading3"/>
        <w:rPr>
          <w:color w:val="auto"/>
        </w:rPr>
      </w:pPr>
      <w:bookmarkStart w:id="107" w:name="_Toc183965965"/>
      <w:bookmarkStart w:id="108" w:name="_Toc193891250"/>
      <w:r w:rsidRPr="006B2413">
        <w:rPr>
          <w:color w:val="auto"/>
        </w:rPr>
        <w:t>2.</w:t>
      </w:r>
      <w:r w:rsidR="00CD17DE" w:rsidRPr="006B2413">
        <w:rPr>
          <w:color w:val="auto"/>
        </w:rPr>
        <w:t>7</w:t>
      </w:r>
      <w:r w:rsidR="00D2185A" w:rsidRPr="006B2413">
        <w:rPr>
          <w:color w:val="auto"/>
        </w:rPr>
        <w:t>.5 Community-Based Adaptation Programmes</w:t>
      </w:r>
      <w:bookmarkEnd w:id="107"/>
      <w:bookmarkEnd w:id="108"/>
    </w:p>
    <w:p w14:paraId="38B9D7C7" w14:textId="6495C89B"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Various community-based adaptation initiatives, often led by NGOs, CBOs and local government, focus on increasing awareness and providing resources to help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adapt to climate change impacts. </w:t>
      </w:r>
      <w:r w:rsidR="00E81C64" w:rsidRPr="006B2413">
        <w:rPr>
          <w:rFonts w:ascii="Aptos" w:hAnsi="Aptos" w:cstheme="minorHAnsi"/>
          <w:sz w:val="24"/>
          <w:szCs w:val="24"/>
          <w:lang w:val="en-ZA" w:eastAsia="en-ZA"/>
        </w:rPr>
        <w:t xml:space="preserve">The </w:t>
      </w:r>
      <w:r w:rsidRPr="006B2413">
        <w:rPr>
          <w:rFonts w:ascii="Aptos" w:hAnsi="Aptos" w:cstheme="minorHAnsi"/>
          <w:sz w:val="24"/>
          <w:szCs w:val="24"/>
          <w:lang w:eastAsia="en-ZA"/>
        </w:rPr>
        <w:t xml:space="preserve">DFFE (2016) notes that a cross-cutting theme in relation to building climate resilient human settlements is the need for policies and programmes that support community-based approaches to adaptation. </w:t>
      </w:r>
      <w:r w:rsidRPr="006B2413">
        <w:rPr>
          <w:rFonts w:ascii="Aptos" w:hAnsi="Aptos" w:cstheme="minorHAnsi"/>
          <w:sz w:val="24"/>
          <w:szCs w:val="24"/>
          <w:lang w:val="en-ZA" w:eastAsia="en-ZA"/>
        </w:rPr>
        <w:t xml:space="preserve">In many rural and underserved areas, organisations work with communities to ensure that adaptive farming practices, water conservation methods, and drought-resistant crops are accessible and understandable for all community members, including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w:t>
      </w:r>
      <w:r w:rsidRPr="006B2413">
        <w:rPr>
          <w:rFonts w:ascii="Aptos" w:hAnsi="Aptos" w:cs="Segoe UI"/>
          <w:sz w:val="24"/>
          <w:szCs w:val="24"/>
        </w:rPr>
        <w:t xml:space="preserve"> </w:t>
      </w:r>
      <w:r w:rsidRPr="006B2413">
        <w:rPr>
          <w:rFonts w:ascii="Aptos" w:hAnsi="Aptos" w:cstheme="minorHAnsi"/>
          <w:sz w:val="24"/>
          <w:szCs w:val="24"/>
          <w:lang w:eastAsia="en-ZA"/>
        </w:rPr>
        <w:t>In its recent White Paper (2023)</w:t>
      </w:r>
      <w:r w:rsidR="00E81C64" w:rsidRPr="006B2413">
        <w:rPr>
          <w:rFonts w:ascii="Aptos" w:hAnsi="Aptos" w:cstheme="minorHAnsi"/>
          <w:sz w:val="24"/>
          <w:szCs w:val="24"/>
          <w:lang w:eastAsia="en-ZA"/>
        </w:rPr>
        <w:t>,</w:t>
      </w:r>
      <w:r w:rsidRPr="006B2413">
        <w:rPr>
          <w:rFonts w:ascii="Aptos" w:hAnsi="Aptos" w:cstheme="minorHAnsi"/>
          <w:sz w:val="24"/>
          <w:szCs w:val="24"/>
          <w:lang w:eastAsia="en-ZA"/>
        </w:rPr>
        <w:t xml:space="preserve"> the Department of Human Settlements commits to the development of a Human Settlements Climate Change Response Strategy and implementation plan to ensure that human settlements policies, regulatory framework, and practice respond to the prevailing consequences arising from climate change. The strategy is expected to contain both adaptation and mitigation measures and enable a process toward a just transition to a low carbon and climate resilient society currently underway in South Africa</w:t>
      </w:r>
      <w:r w:rsidRPr="006B2413">
        <w:rPr>
          <w:rStyle w:val="FootnoteReference"/>
          <w:rFonts w:ascii="Aptos" w:hAnsi="Aptos" w:cstheme="minorHAnsi"/>
          <w:sz w:val="24"/>
          <w:szCs w:val="24"/>
          <w:lang w:eastAsia="en-ZA"/>
        </w:rPr>
        <w:footnoteReference w:id="14"/>
      </w:r>
      <w:r w:rsidRPr="006B2413">
        <w:rPr>
          <w:rFonts w:ascii="Aptos" w:hAnsi="Aptos" w:cstheme="minorHAnsi"/>
          <w:sz w:val="24"/>
          <w:szCs w:val="24"/>
          <w:lang w:eastAsia="en-ZA"/>
        </w:rPr>
        <w:t>.</w:t>
      </w:r>
    </w:p>
    <w:p w14:paraId="4C97D19F" w14:textId="4799187C" w:rsidR="00D2185A" w:rsidRPr="006B2413" w:rsidRDefault="00A41262" w:rsidP="00A41262">
      <w:pPr>
        <w:pStyle w:val="Heading3"/>
        <w:rPr>
          <w:color w:val="auto"/>
        </w:rPr>
      </w:pPr>
      <w:bookmarkStart w:id="109" w:name="_Toc183965966"/>
      <w:bookmarkStart w:id="110" w:name="_Toc193891251"/>
      <w:r w:rsidRPr="006B2413">
        <w:rPr>
          <w:color w:val="auto"/>
        </w:rPr>
        <w:t>2.</w:t>
      </w:r>
      <w:r w:rsidR="00CD17DE" w:rsidRPr="006B2413">
        <w:rPr>
          <w:color w:val="auto"/>
        </w:rPr>
        <w:t>7</w:t>
      </w:r>
      <w:r w:rsidR="00D2185A" w:rsidRPr="006B2413">
        <w:rPr>
          <w:color w:val="auto"/>
        </w:rPr>
        <w:t>.6 South African Disability Alliance (SADA) Advocacy and Support</w:t>
      </w:r>
      <w:bookmarkEnd w:id="109"/>
      <w:bookmarkEnd w:id="110"/>
    </w:p>
    <w:p w14:paraId="7751A2EA" w14:textId="71485E00"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South African Disability Alliance (SADA) is a coalition of organisations dedicated to advocating for the rights and inclusion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in South Africa. The SADA’s mission is to ensure that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are fully integrated into all aspects of South African society, including education, employment, healthcare, and especially climate and disaster resilience efforts</w:t>
      </w:r>
      <w:r w:rsidRPr="006B2413">
        <w:rPr>
          <w:rFonts w:ascii="Aptos" w:hAnsi="Aptos" w:cstheme="minorHAnsi"/>
          <w:sz w:val="24"/>
          <w:szCs w:val="24"/>
          <w:vertAlign w:val="superscript"/>
          <w:lang w:val="en-ZA" w:eastAsia="en-ZA"/>
        </w:rPr>
        <w:footnoteReference w:id="15"/>
      </w:r>
      <w:r w:rsidRPr="006B2413">
        <w:rPr>
          <w:rFonts w:ascii="Aptos" w:hAnsi="Aptos" w:cstheme="minorHAnsi"/>
          <w:sz w:val="24"/>
          <w:szCs w:val="24"/>
          <w:lang w:val="en-ZA" w:eastAsia="en-ZA"/>
        </w:rPr>
        <w:t xml:space="preserve">. Their advocacy efforts focus on policy reform, awareness-raising, and the promotion of accessible and inclusive practices across various sectors. SADA’s work aligns with national and international frameworks like the United Nations CRPD and South Africa’s White Paper on the Rights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w:t>
      </w:r>
    </w:p>
    <w:p w14:paraId="11E3E944" w14:textId="5AB570B6"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SADA has been actively involved in advocating for disability-inclusive disaster management practices. Recognising that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are often left out of climate adaptation and emergency response efforts, SADA collaborates with local governments and the NDMC to integrate disability considerations into disaster preparedness plans. One of their significant initiatives includes training emergency response teams on disability-inclusive practices. This includes ensuring that emergency communications are accessible in formats such as sign language, braille, </w:t>
      </w:r>
      <w:r w:rsidRPr="006B2413">
        <w:rPr>
          <w:rFonts w:ascii="Aptos" w:hAnsi="Aptos" w:cstheme="minorHAnsi"/>
          <w:sz w:val="24"/>
          <w:szCs w:val="24"/>
          <w:lang w:val="en-ZA" w:eastAsia="en-ZA"/>
        </w:rPr>
        <w:lastRenderedPageBreak/>
        <w:t>and easy-to-read formats for people with different disabilities, especially during climate-induced disasters.</w:t>
      </w:r>
    </w:p>
    <w:p w14:paraId="6F788BB9" w14:textId="7BC1EE67"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SADA has launched public awareness campaigns focused on climate change and its disproportionate effects on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These campaigns aim to increase awareness about the need for accessible emergency information and to educate communities on ways to include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in climate resilience planning. For instance, SADA has worked with local municipalities to distribute information on disaster preparedness in accessible formats and to engage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in community discussions about climate risks and resilience strategies.</w:t>
      </w:r>
    </w:p>
    <w:p w14:paraId="7E9536FB" w14:textId="5244A203"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The SADA’s policy and advocacy work has been pivotal in influencing national policies to be more inclusive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SADA was instrumental in pushing for the inclusion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in the National Climate Change Response White Paper, advocating for disability-sensitive provisions in climate policies. They have also engaged with the South African government to enhance accessibility in environmental justice initiatives, ensuring that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are represented in forums on sustainable development and climate action. Through these efforts, SADA seeks to position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as active contributors to climate solutions rather than passive recipients of aid.</w:t>
      </w:r>
    </w:p>
    <w:p w14:paraId="3D6B4846" w14:textId="6B735FA6" w:rsidR="00D2185A" w:rsidRPr="006B2413" w:rsidRDefault="00D2185A" w:rsidP="00A41262">
      <w:pPr>
        <w:jc w:val="both"/>
        <w:rPr>
          <w:rFonts w:ascii="Aptos" w:hAnsi="Aptos" w:cs="Calibri"/>
          <w:sz w:val="24"/>
          <w:szCs w:val="24"/>
        </w:rPr>
      </w:pPr>
      <w:r w:rsidRPr="006B2413">
        <w:rPr>
          <w:rFonts w:ascii="Aptos" w:hAnsi="Aptos" w:cstheme="minorHAnsi"/>
          <w:sz w:val="24"/>
          <w:szCs w:val="24"/>
          <w:lang w:val="en-ZA" w:eastAsia="en-ZA"/>
        </w:rPr>
        <w:t xml:space="preserve">The SADA conducts regular training and capacity-building sessions for organisations that serve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focusing on how to implement disability-inclusive strategies within the context of climate change. These programmes cover topics such as developing accessible infrastructure, preparing disability-inclusive evacuation plans, and promoting inclusive urban planning to mitigate the effects of extreme weather events on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SADA also collaborates with community-based organisations to ensure that rural and underserved areas are not left out of these resilience-building efforts.</w:t>
      </w:r>
    </w:p>
    <w:p w14:paraId="57C08077" w14:textId="488B8519" w:rsidR="00D2185A" w:rsidRPr="006B2413" w:rsidRDefault="00A41262" w:rsidP="00A41262">
      <w:pPr>
        <w:pStyle w:val="Heading3"/>
        <w:rPr>
          <w:color w:val="auto"/>
        </w:rPr>
      </w:pPr>
      <w:bookmarkStart w:id="111" w:name="_Toc183965967"/>
      <w:bookmarkStart w:id="112" w:name="_Toc193891252"/>
      <w:r w:rsidRPr="006B2413">
        <w:rPr>
          <w:color w:val="auto"/>
        </w:rPr>
        <w:t>2.</w:t>
      </w:r>
      <w:r w:rsidR="00CD17DE" w:rsidRPr="006B2413">
        <w:rPr>
          <w:color w:val="auto"/>
        </w:rPr>
        <w:t>7</w:t>
      </w:r>
      <w:r w:rsidR="00D2185A" w:rsidRPr="006B2413">
        <w:rPr>
          <w:color w:val="auto"/>
        </w:rPr>
        <w:t>.7 Accessible Public Health and Climate Services</w:t>
      </w:r>
      <w:bookmarkEnd w:id="111"/>
      <w:bookmarkEnd w:id="112"/>
    </w:p>
    <w:p w14:paraId="0F0D49AC" w14:textId="64FD7655"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People with disabilities experience inequities in health access and outcomes, and climate change related disasters magnify these challenges. Stein (2023) points out that </w:t>
      </w:r>
      <w:r w:rsidRPr="006B2413">
        <w:rPr>
          <w:rFonts w:ascii="Aptos" w:hAnsi="Aptos" w:cstheme="minorHAnsi"/>
          <w:sz w:val="24"/>
          <w:szCs w:val="24"/>
          <w:lang w:eastAsia="en-ZA"/>
        </w:rPr>
        <w:t>climate</w:t>
      </w:r>
      <w:r w:rsidR="00E81C64" w:rsidRPr="006B2413">
        <w:rPr>
          <w:rFonts w:ascii="Aptos" w:hAnsi="Aptos" w:cstheme="minorHAnsi"/>
          <w:sz w:val="24"/>
          <w:szCs w:val="24"/>
          <w:lang w:eastAsia="en-ZA"/>
        </w:rPr>
        <w:t xml:space="preserve"> change amplifies the marginalis</w:t>
      </w:r>
      <w:r w:rsidRPr="006B2413">
        <w:rPr>
          <w:rFonts w:ascii="Aptos" w:hAnsi="Aptos" w:cstheme="minorHAnsi"/>
          <w:sz w:val="24"/>
          <w:szCs w:val="24"/>
          <w:lang w:eastAsia="en-ZA"/>
        </w:rPr>
        <w:t xml:space="preserve">ation experienced by </w:t>
      </w:r>
      <w:r w:rsidR="00F12675" w:rsidRPr="006B2413">
        <w:rPr>
          <w:rFonts w:ascii="Aptos" w:hAnsi="Aptos" w:cstheme="minorHAnsi"/>
          <w:sz w:val="24"/>
          <w:szCs w:val="24"/>
          <w:lang w:eastAsia="en-ZA"/>
        </w:rPr>
        <w:t>persons with disabilities</w:t>
      </w:r>
      <w:r w:rsidRPr="006B2413">
        <w:rPr>
          <w:rFonts w:ascii="Aptos" w:hAnsi="Aptos" w:cstheme="minorHAnsi"/>
          <w:sz w:val="24"/>
          <w:szCs w:val="24"/>
          <w:lang w:eastAsia="en-ZA"/>
        </w:rPr>
        <w:t xml:space="preserve"> negatively affecting health, reducing access to healthcare services, food, water, and accessible infrastructure. </w:t>
      </w:r>
      <w:r w:rsidRPr="006B2413">
        <w:rPr>
          <w:rFonts w:ascii="Aptos" w:hAnsi="Aptos" w:cstheme="minorHAnsi"/>
          <w:sz w:val="24"/>
          <w:szCs w:val="24"/>
          <w:lang w:val="en-ZA" w:eastAsia="en-ZA"/>
        </w:rPr>
        <w:t xml:space="preserve">Evidence on perceived challenges and experiences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is lacking however, and improved data is required to inform strengthening of disability-inclusive responses. Despite the recognised importance of equity and access in healthcare, the pandemic approaches and responses highlight continued access and equity challenges amongst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(Hlongwane et al, 2022).</w:t>
      </w:r>
    </w:p>
    <w:p w14:paraId="0BD0094E" w14:textId="424816DA" w:rsidR="00D2185A"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val="en-ZA" w:eastAsia="en-ZA"/>
        </w:rPr>
        <w:t>The South African National Department of Health (NDoH), in coll</w:t>
      </w:r>
      <w:r w:rsidR="00FD4AFE" w:rsidRPr="006B2413">
        <w:rPr>
          <w:rFonts w:ascii="Aptos" w:hAnsi="Aptos" w:cstheme="minorHAnsi"/>
          <w:sz w:val="24"/>
          <w:szCs w:val="24"/>
          <w:lang w:val="en-ZA" w:eastAsia="en-ZA"/>
        </w:rPr>
        <w:t>aboration with the DFFE</w:t>
      </w:r>
      <w:r w:rsidRPr="006B2413">
        <w:rPr>
          <w:rFonts w:ascii="Aptos" w:hAnsi="Aptos" w:cstheme="minorHAnsi"/>
          <w:sz w:val="24"/>
          <w:szCs w:val="24"/>
          <w:lang w:val="en-ZA" w:eastAsia="en-ZA"/>
        </w:rPr>
        <w:t xml:space="preserve">, has focused on building climate resilience by integrating climate-related health services. For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this includes ensuring that healthcare facilities are accessible and that they can access important resources, such as medication and assistive devices, especially during climate-induced emergencies. </w:t>
      </w:r>
    </w:p>
    <w:p w14:paraId="4701A331" w14:textId="19B486B3" w:rsidR="00D2185A" w:rsidRPr="006B2413" w:rsidRDefault="00A41262" w:rsidP="00A41262">
      <w:pPr>
        <w:pStyle w:val="Heading3"/>
        <w:rPr>
          <w:color w:val="auto"/>
        </w:rPr>
      </w:pPr>
      <w:bookmarkStart w:id="113" w:name="_Toc183965968"/>
      <w:bookmarkStart w:id="114" w:name="_Toc193891253"/>
      <w:r w:rsidRPr="006B2413">
        <w:rPr>
          <w:color w:val="auto"/>
        </w:rPr>
        <w:lastRenderedPageBreak/>
        <w:t>2.</w:t>
      </w:r>
      <w:r w:rsidR="00CD17DE" w:rsidRPr="006B2413">
        <w:rPr>
          <w:color w:val="auto"/>
        </w:rPr>
        <w:t>7</w:t>
      </w:r>
      <w:r w:rsidR="00D2185A" w:rsidRPr="006B2413">
        <w:rPr>
          <w:color w:val="auto"/>
        </w:rPr>
        <w:t>.8 Urban Adaptation Plans</w:t>
      </w:r>
      <w:bookmarkEnd w:id="113"/>
      <w:bookmarkEnd w:id="114"/>
    </w:p>
    <w:p w14:paraId="28319A16" w14:textId="6F97EB66" w:rsidR="00CB36A8" w:rsidRPr="006B2413" w:rsidRDefault="00D2185A" w:rsidP="00A41262">
      <w:pPr>
        <w:jc w:val="both"/>
        <w:rPr>
          <w:rFonts w:ascii="Aptos" w:hAnsi="Aptos" w:cstheme="minorHAnsi"/>
          <w:sz w:val="24"/>
          <w:szCs w:val="24"/>
          <w:lang w:val="en-ZA" w:eastAsia="en-ZA"/>
        </w:rPr>
      </w:pPr>
      <w:r w:rsidRPr="006B2413">
        <w:rPr>
          <w:rFonts w:ascii="Aptos" w:hAnsi="Aptos" w:cstheme="minorHAnsi"/>
          <w:sz w:val="24"/>
          <w:szCs w:val="24"/>
          <w:lang w:eastAsia="en-ZA"/>
        </w:rPr>
        <w:t>Spatial planning plays a significant role in enhancing climate change adaptation especially within urban areas by improving their resilience.</w:t>
      </w:r>
      <w:r w:rsidRPr="006B2413">
        <w:rPr>
          <w:rFonts w:ascii="Aptos" w:hAnsi="Aptos" w:cstheme="minorHAnsi"/>
          <w:sz w:val="24"/>
          <w:szCs w:val="24"/>
          <w:lang w:val="en-ZA" w:eastAsia="en-ZA"/>
        </w:rPr>
        <w:t xml:space="preserve"> In cities such as Cape Town and Durban, adaptation plans now include provisions for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such as accessible infrastructure in flood-prone areas and climate-resilient public transportation systems</w:t>
      </w:r>
      <w:r w:rsidRPr="006B2413">
        <w:rPr>
          <w:rFonts w:ascii="Aptos" w:hAnsi="Aptos" w:cstheme="minorHAnsi"/>
          <w:sz w:val="24"/>
          <w:szCs w:val="24"/>
          <w:vertAlign w:val="superscript"/>
          <w:lang w:val="en-ZA" w:eastAsia="en-ZA"/>
        </w:rPr>
        <w:footnoteReference w:id="16"/>
      </w:r>
      <w:r w:rsidRPr="006B2413">
        <w:rPr>
          <w:rFonts w:ascii="Aptos" w:hAnsi="Aptos" w:cstheme="minorHAnsi"/>
          <w:sz w:val="24"/>
          <w:szCs w:val="24"/>
          <w:lang w:val="en-ZA" w:eastAsia="en-ZA"/>
        </w:rPr>
        <w:t xml:space="preserve">. These cities are working to ensure that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can safely access evacuation routes, shelters, and essential services during climate-related events</w:t>
      </w:r>
      <w:r w:rsidRPr="006B2413">
        <w:rPr>
          <w:rFonts w:ascii="Aptos" w:hAnsi="Aptos" w:cstheme="minorHAnsi"/>
          <w:sz w:val="24"/>
          <w:szCs w:val="24"/>
          <w:vertAlign w:val="superscript"/>
          <w:lang w:val="en-ZA" w:eastAsia="en-ZA"/>
        </w:rPr>
        <w:footnoteReference w:id="17"/>
      </w:r>
      <w:r w:rsidRPr="006B2413">
        <w:rPr>
          <w:rFonts w:ascii="Aptos" w:hAnsi="Aptos" w:cstheme="minorHAnsi"/>
          <w:sz w:val="24"/>
          <w:szCs w:val="24"/>
          <w:lang w:val="en-ZA" w:eastAsia="en-ZA"/>
        </w:rPr>
        <w:t xml:space="preserve">. While these programmes are steps in the right direction, challenges remain. Funding and more coordinated planning are required to make these initiatives more effective and to expand their reach to cover more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across South Africa. Additionally, there is a growing call for better data collection to understand specific needs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in the face of climate impacts and to ensure these needs are systematically integrated into future climate policies and programmes.</w:t>
      </w:r>
    </w:p>
    <w:p w14:paraId="0ADDF8FE" w14:textId="5BDF45D7" w:rsidR="006C57C9" w:rsidRPr="006B2413" w:rsidRDefault="00CB36A8" w:rsidP="00CA1E4E">
      <w:pPr>
        <w:pStyle w:val="Heading2"/>
        <w:jc w:val="both"/>
        <w:rPr>
          <w:color w:val="auto"/>
        </w:rPr>
      </w:pPr>
      <w:bookmarkStart w:id="115" w:name="_Toc193891254"/>
      <w:r w:rsidRPr="006B2413">
        <w:rPr>
          <w:color w:val="auto"/>
        </w:rPr>
        <w:t xml:space="preserve">2.7 </w:t>
      </w:r>
      <w:r w:rsidR="00CD17DE" w:rsidRPr="006B2413">
        <w:rPr>
          <w:color w:val="auto"/>
        </w:rPr>
        <w:t>Strengths and Gaps in Current Policy Responses to Address Climate-Disability Intersections</w:t>
      </w:r>
      <w:bookmarkEnd w:id="115"/>
    </w:p>
    <w:p w14:paraId="487919D0" w14:textId="3466920B" w:rsidR="00CD17DE" w:rsidRPr="006B2413" w:rsidRDefault="00CD17DE" w:rsidP="00D2052A">
      <w:pPr>
        <w:jc w:val="both"/>
        <w:rPr>
          <w:rFonts w:ascii="Aptos" w:hAnsi="Aptos"/>
          <w:sz w:val="24"/>
          <w:szCs w:val="24"/>
          <w:lang w:val="en-ZA"/>
        </w:rPr>
      </w:pPr>
      <w:r w:rsidRPr="006B2413">
        <w:rPr>
          <w:rFonts w:ascii="Aptos" w:hAnsi="Aptos"/>
          <w:sz w:val="24"/>
          <w:szCs w:val="24"/>
          <w:lang w:val="en-ZA"/>
        </w:rPr>
        <w:t xml:space="preserve">Historically, international agreements and frameworks related to humanitarian crises (such as International Humanitarian Law, the Hyogo Framework for Action, the Millennium Development Goals, the SPHERE Project, among others) have not directly mentioned </w:t>
      </w:r>
      <w:r w:rsidR="00F12675" w:rsidRPr="006B2413">
        <w:rPr>
          <w:rFonts w:ascii="Aptos" w:hAnsi="Aptos"/>
          <w:sz w:val="24"/>
          <w:szCs w:val="24"/>
          <w:lang w:val="en-ZA"/>
        </w:rPr>
        <w:t>persons with disabilities</w:t>
      </w:r>
      <w:r w:rsidRPr="006B2413">
        <w:rPr>
          <w:rFonts w:ascii="Aptos" w:hAnsi="Aptos"/>
          <w:sz w:val="24"/>
          <w:szCs w:val="24"/>
          <w:lang w:val="en-ZA"/>
        </w:rPr>
        <w:t xml:space="preserve"> or have only addressed them as part of the broader category of “vulnerable groups”</w:t>
      </w:r>
      <w:r w:rsidR="00D2052A" w:rsidRPr="006B2413">
        <w:rPr>
          <w:rStyle w:val="FootnoteReference"/>
          <w:rFonts w:ascii="Aptos" w:hAnsi="Aptos"/>
          <w:sz w:val="24"/>
          <w:szCs w:val="24"/>
          <w:lang w:val="en-ZA"/>
        </w:rPr>
        <w:footnoteReference w:id="18"/>
      </w:r>
      <w:r w:rsidR="00D2052A" w:rsidRPr="006B2413">
        <w:rPr>
          <w:rFonts w:ascii="Aptos" w:hAnsi="Aptos"/>
          <w:sz w:val="24"/>
          <w:szCs w:val="24"/>
          <w:lang w:val="en-ZA"/>
        </w:rPr>
        <w:t>.</w:t>
      </w:r>
      <w:r w:rsidRPr="006B2413">
        <w:rPr>
          <w:rFonts w:ascii="Aptos" w:hAnsi="Aptos"/>
          <w:sz w:val="24"/>
          <w:szCs w:val="24"/>
          <w:lang w:val="en-ZA"/>
        </w:rPr>
        <w:t xml:space="preserve"> Therefore, these documents have failed to promote real inclusion of persons with different types of impairments.</w:t>
      </w:r>
      <w:r w:rsidR="00D2052A" w:rsidRPr="006B2413">
        <w:rPr>
          <w:rFonts w:ascii="Aptos" w:hAnsi="Aptos"/>
          <w:sz w:val="24"/>
          <w:szCs w:val="24"/>
          <w:lang w:val="en-ZA"/>
        </w:rPr>
        <w:t xml:space="preserve"> Earlier South African legislation and polices also tended to subsume </w:t>
      </w:r>
      <w:r w:rsidR="00F12675" w:rsidRPr="006B2413">
        <w:rPr>
          <w:rFonts w:ascii="Aptos" w:hAnsi="Aptos"/>
          <w:sz w:val="24"/>
          <w:szCs w:val="24"/>
          <w:lang w:val="en-ZA"/>
        </w:rPr>
        <w:t>persons with disabilities</w:t>
      </w:r>
      <w:r w:rsidR="00D2052A" w:rsidRPr="006B2413">
        <w:rPr>
          <w:rFonts w:ascii="Aptos" w:hAnsi="Aptos"/>
          <w:sz w:val="24"/>
          <w:szCs w:val="24"/>
          <w:lang w:val="en-ZA"/>
        </w:rPr>
        <w:t xml:space="preserve"> into the “catch-all” category of vulnerable populations. This created a “disability blindness” in planning for disaster management, emergency relief and climate adaptation strategies. </w:t>
      </w:r>
      <w:r w:rsidR="00D2052A" w:rsidRPr="006B2413">
        <w:rPr>
          <w:rFonts w:ascii="Aptos" w:hAnsi="Aptos"/>
          <w:sz w:val="24"/>
          <w:szCs w:val="24"/>
        </w:rPr>
        <w:t> </w:t>
      </w:r>
      <w:r w:rsidR="00F12675" w:rsidRPr="006B2413">
        <w:rPr>
          <w:rFonts w:ascii="Aptos" w:hAnsi="Aptos"/>
          <w:sz w:val="24"/>
          <w:szCs w:val="24"/>
        </w:rPr>
        <w:t>Persons with disabilities</w:t>
      </w:r>
      <w:r w:rsidR="00D2052A" w:rsidRPr="006B2413">
        <w:rPr>
          <w:rFonts w:ascii="Aptos" w:hAnsi="Aptos"/>
          <w:sz w:val="24"/>
          <w:szCs w:val="24"/>
        </w:rPr>
        <w:t xml:space="preserve"> were routinely excluded from the disaster management responses which reflected the fact that governments and aid organisations had a poor understanding of disability-specific needs in disasters and </w:t>
      </w:r>
      <w:r w:rsidR="00F12675" w:rsidRPr="006B2413">
        <w:rPr>
          <w:rFonts w:ascii="Aptos" w:hAnsi="Aptos"/>
          <w:sz w:val="24"/>
          <w:szCs w:val="24"/>
        </w:rPr>
        <w:t>persons with disabilities</w:t>
      </w:r>
      <w:r w:rsidR="00D2052A" w:rsidRPr="006B2413">
        <w:rPr>
          <w:rFonts w:ascii="Aptos" w:hAnsi="Aptos"/>
          <w:sz w:val="24"/>
          <w:szCs w:val="24"/>
        </w:rPr>
        <w:t xml:space="preserve"> generally received very little information on how to manage during or post disasters. </w:t>
      </w:r>
    </w:p>
    <w:p w14:paraId="78E30D44" w14:textId="00BCEC66" w:rsidR="00CD17DE" w:rsidRPr="006B2413" w:rsidRDefault="00D2052A" w:rsidP="003358DC">
      <w:pPr>
        <w:jc w:val="both"/>
        <w:rPr>
          <w:rFonts w:ascii="Aptos" w:hAnsi="Aptos"/>
          <w:sz w:val="24"/>
          <w:szCs w:val="24"/>
        </w:rPr>
      </w:pPr>
      <w:r w:rsidRPr="006B2413">
        <w:rPr>
          <w:rFonts w:ascii="Aptos" w:hAnsi="Aptos"/>
          <w:sz w:val="24"/>
          <w:szCs w:val="24"/>
        </w:rPr>
        <w:t>T</w:t>
      </w:r>
      <w:r w:rsidR="00CD17DE" w:rsidRPr="006B2413">
        <w:rPr>
          <w:rFonts w:ascii="Aptos" w:hAnsi="Aptos"/>
          <w:sz w:val="24"/>
          <w:szCs w:val="24"/>
        </w:rPr>
        <w:t xml:space="preserve">he past </w:t>
      </w:r>
      <w:r w:rsidRPr="006B2413">
        <w:rPr>
          <w:rFonts w:ascii="Aptos" w:hAnsi="Aptos"/>
          <w:sz w:val="24"/>
          <w:szCs w:val="24"/>
        </w:rPr>
        <w:t>decade has</w:t>
      </w:r>
      <w:r w:rsidR="00CD17DE" w:rsidRPr="006B2413">
        <w:rPr>
          <w:rFonts w:ascii="Aptos" w:hAnsi="Aptos"/>
          <w:sz w:val="24"/>
          <w:szCs w:val="24"/>
        </w:rPr>
        <w:t xml:space="preserve"> brought substantial change. In 2006, the disability movement achieved a remarkable milestone with the elaboration of the CRPD, which laid the groundwork for future agreements and frameworks to directly mention </w:t>
      </w:r>
      <w:r w:rsidR="00F12675" w:rsidRPr="006B2413">
        <w:rPr>
          <w:rFonts w:ascii="Aptos" w:hAnsi="Aptos"/>
          <w:sz w:val="24"/>
          <w:szCs w:val="24"/>
        </w:rPr>
        <w:t>persons with disabilities</w:t>
      </w:r>
      <w:r w:rsidR="00CD17DE" w:rsidRPr="006B2413">
        <w:rPr>
          <w:rFonts w:ascii="Aptos" w:hAnsi="Aptos"/>
          <w:sz w:val="24"/>
          <w:szCs w:val="24"/>
        </w:rPr>
        <w:t xml:space="preserve">. This “new wave” of documents includes: the Sendai Framework for Disaster Risk Reduction (the Hyogo Framework’s successor), </w:t>
      </w:r>
      <w:r w:rsidR="00FD4AFE" w:rsidRPr="006B2413">
        <w:rPr>
          <w:rFonts w:ascii="Aptos" w:hAnsi="Aptos"/>
          <w:sz w:val="24"/>
          <w:szCs w:val="24"/>
        </w:rPr>
        <w:t>the SDG</w:t>
      </w:r>
      <w:r w:rsidR="00CD17DE" w:rsidRPr="006B2413">
        <w:rPr>
          <w:rFonts w:ascii="Aptos" w:hAnsi="Aptos"/>
          <w:sz w:val="24"/>
          <w:szCs w:val="24"/>
        </w:rPr>
        <w:t>s (the successor of the MDGs), and the Core Humanitarian Standards (the Project SPHERE’s successor).</w:t>
      </w:r>
      <w:r w:rsidRPr="006B2413">
        <w:rPr>
          <w:rFonts w:ascii="Aptos" w:hAnsi="Aptos"/>
          <w:sz w:val="24"/>
          <w:szCs w:val="24"/>
        </w:rPr>
        <w:t xml:space="preserve"> In South Africa the 2015 amendment</w:t>
      </w:r>
      <w:r w:rsidR="003358DC" w:rsidRPr="006B2413">
        <w:rPr>
          <w:rFonts w:ascii="Aptos" w:hAnsi="Aptos"/>
          <w:sz w:val="24"/>
          <w:szCs w:val="24"/>
        </w:rPr>
        <w:t>s</w:t>
      </w:r>
      <w:r w:rsidRPr="006B2413">
        <w:rPr>
          <w:rFonts w:ascii="Aptos" w:hAnsi="Aptos"/>
          <w:sz w:val="24"/>
          <w:szCs w:val="24"/>
        </w:rPr>
        <w:t xml:space="preserve"> to the Disaster Management Act signalled a growing awareness of </w:t>
      </w:r>
      <w:r w:rsidR="003358DC" w:rsidRPr="006B2413">
        <w:rPr>
          <w:rFonts w:ascii="Aptos" w:hAnsi="Aptos"/>
          <w:sz w:val="24"/>
          <w:szCs w:val="24"/>
        </w:rPr>
        <w:t xml:space="preserve">disability as a key factor in planning for and managing climate related emergencies. </w:t>
      </w:r>
      <w:r w:rsidR="00CD17DE" w:rsidRPr="006B2413">
        <w:rPr>
          <w:rFonts w:ascii="Aptos" w:hAnsi="Aptos"/>
          <w:sz w:val="24"/>
          <w:szCs w:val="24"/>
        </w:rPr>
        <w:t xml:space="preserve">Although none of these documents address disability issues as their primary goals, they are significantly better than their predecessors. For instance, all three establish specific secondary targets related to the topic of disability, including important points such as the need to </w:t>
      </w:r>
      <w:r w:rsidR="00CD17DE" w:rsidRPr="006B2413">
        <w:rPr>
          <w:rFonts w:ascii="Aptos" w:hAnsi="Aptos"/>
          <w:sz w:val="24"/>
          <w:szCs w:val="24"/>
        </w:rPr>
        <w:lastRenderedPageBreak/>
        <w:t xml:space="preserve">collect disaggregated data by disability and to ensure the involvement of </w:t>
      </w:r>
      <w:r w:rsidR="00F12675" w:rsidRPr="006B2413">
        <w:rPr>
          <w:rFonts w:ascii="Aptos" w:hAnsi="Aptos"/>
          <w:sz w:val="24"/>
          <w:szCs w:val="24"/>
        </w:rPr>
        <w:t>persons with disabilities</w:t>
      </w:r>
      <w:r w:rsidR="00CD17DE" w:rsidRPr="006B2413">
        <w:rPr>
          <w:rFonts w:ascii="Aptos" w:hAnsi="Aptos"/>
          <w:sz w:val="24"/>
          <w:szCs w:val="24"/>
        </w:rPr>
        <w:t xml:space="preserve"> in decision-making mechanisms.</w:t>
      </w:r>
    </w:p>
    <w:p w14:paraId="52F97F86" w14:textId="727CB6E9" w:rsidR="00956CC6" w:rsidRPr="006B2413" w:rsidRDefault="003358DC" w:rsidP="003358DC">
      <w:pPr>
        <w:jc w:val="both"/>
        <w:rPr>
          <w:rFonts w:ascii="Aptos" w:hAnsi="Aptos"/>
          <w:sz w:val="24"/>
          <w:szCs w:val="24"/>
        </w:rPr>
      </w:pPr>
      <w:r w:rsidRPr="006B2413">
        <w:rPr>
          <w:rFonts w:ascii="Aptos" w:hAnsi="Aptos"/>
          <w:sz w:val="24"/>
          <w:szCs w:val="24"/>
        </w:rPr>
        <w:t xml:space="preserve">The COVID-19 pandemic also signalled a turning point in understanding how natural catastrophes (in this case a global pandemic) impact very specifically on </w:t>
      </w:r>
      <w:r w:rsidR="00F12675" w:rsidRPr="006B2413">
        <w:rPr>
          <w:rFonts w:ascii="Aptos" w:hAnsi="Aptos"/>
          <w:sz w:val="24"/>
          <w:szCs w:val="24"/>
        </w:rPr>
        <w:t>persons with disabilities</w:t>
      </w:r>
      <w:r w:rsidRPr="006B2413">
        <w:rPr>
          <w:rFonts w:ascii="Aptos" w:hAnsi="Aptos"/>
          <w:sz w:val="24"/>
          <w:szCs w:val="24"/>
        </w:rPr>
        <w:t>. A range of research has and continues to</w:t>
      </w:r>
      <w:r w:rsidR="00956CC6" w:rsidRPr="006B2413">
        <w:rPr>
          <w:rFonts w:ascii="Aptos" w:hAnsi="Aptos"/>
          <w:sz w:val="24"/>
          <w:szCs w:val="24"/>
        </w:rPr>
        <w:t xml:space="preserve"> demonstrate the disproportionate effects of the COVID-19 pandemic on </w:t>
      </w:r>
      <w:r w:rsidR="00F12675" w:rsidRPr="006B2413">
        <w:rPr>
          <w:rFonts w:ascii="Aptos" w:hAnsi="Aptos"/>
          <w:sz w:val="24"/>
          <w:szCs w:val="24"/>
        </w:rPr>
        <w:t>persons with disabilities</w:t>
      </w:r>
      <w:r w:rsidR="00956CC6" w:rsidRPr="006B2413">
        <w:rPr>
          <w:rFonts w:ascii="Aptos" w:hAnsi="Aptos"/>
          <w:sz w:val="24"/>
          <w:szCs w:val="24"/>
        </w:rPr>
        <w:t xml:space="preserve">. Existing inequities, especially in healthcare, were deepened during this period, highlighting the need for policymakers to consider the specific needs of people with disabilities during crises. </w:t>
      </w:r>
      <w:r w:rsidRPr="006B2413">
        <w:rPr>
          <w:rFonts w:ascii="Aptos" w:hAnsi="Aptos"/>
          <w:sz w:val="24"/>
          <w:szCs w:val="24"/>
        </w:rPr>
        <w:t xml:space="preserve">Failures to address the needs of </w:t>
      </w:r>
      <w:r w:rsidR="00F12675" w:rsidRPr="006B2413">
        <w:rPr>
          <w:rFonts w:ascii="Aptos" w:hAnsi="Aptos"/>
          <w:sz w:val="24"/>
          <w:szCs w:val="24"/>
        </w:rPr>
        <w:t>persons with disabilities</w:t>
      </w:r>
      <w:r w:rsidRPr="006B2413">
        <w:rPr>
          <w:rFonts w:ascii="Aptos" w:hAnsi="Aptos"/>
          <w:sz w:val="24"/>
          <w:szCs w:val="24"/>
        </w:rPr>
        <w:t xml:space="preserve"> during the pandemic </w:t>
      </w:r>
      <w:r w:rsidR="00956CC6" w:rsidRPr="006B2413">
        <w:rPr>
          <w:rFonts w:ascii="Aptos" w:hAnsi="Aptos"/>
          <w:sz w:val="24"/>
          <w:szCs w:val="24"/>
        </w:rPr>
        <w:t>demonstrated the limited conceptions of disability reflected in decision-making, and the general failure to consider people with disabilities in lockdown and other measures.</w:t>
      </w:r>
      <w:r w:rsidRPr="006B2413">
        <w:rPr>
          <w:rFonts w:ascii="Aptos" w:hAnsi="Aptos"/>
          <w:sz w:val="24"/>
          <w:szCs w:val="24"/>
        </w:rPr>
        <w:t xml:space="preserve"> The lessons learned about disability inclusion during the COVID-19 pandemic are equally applicable in the context of climate disasters. However, while </w:t>
      </w:r>
      <w:r w:rsidR="00956CC6" w:rsidRPr="006B2413">
        <w:rPr>
          <w:rFonts w:ascii="Aptos" w:hAnsi="Aptos"/>
          <w:sz w:val="24"/>
          <w:szCs w:val="24"/>
        </w:rPr>
        <w:t>government department</w:t>
      </w:r>
      <w:r w:rsidRPr="006B2413">
        <w:rPr>
          <w:rFonts w:ascii="Aptos" w:hAnsi="Aptos"/>
          <w:sz w:val="24"/>
          <w:szCs w:val="24"/>
        </w:rPr>
        <w:t>s – including the Departments of Health and Social Development -</w:t>
      </w:r>
      <w:r w:rsidR="00956CC6" w:rsidRPr="006B2413">
        <w:rPr>
          <w:rFonts w:ascii="Aptos" w:hAnsi="Aptos"/>
          <w:sz w:val="24"/>
          <w:szCs w:val="24"/>
        </w:rPr>
        <w:t xml:space="preserve"> made positive statements about disability-inclusive services and support</w:t>
      </w:r>
      <w:r w:rsidRPr="006B2413">
        <w:rPr>
          <w:rFonts w:ascii="Aptos" w:hAnsi="Aptos"/>
          <w:sz w:val="24"/>
          <w:szCs w:val="24"/>
        </w:rPr>
        <w:t xml:space="preserve"> during the pandemic</w:t>
      </w:r>
      <w:r w:rsidR="00956CC6" w:rsidRPr="006B2413">
        <w:rPr>
          <w:rFonts w:ascii="Aptos" w:hAnsi="Aptos"/>
          <w:sz w:val="24"/>
          <w:szCs w:val="24"/>
        </w:rPr>
        <w:t xml:space="preserve">, these were </w:t>
      </w:r>
      <w:r w:rsidRPr="006B2413">
        <w:rPr>
          <w:rFonts w:ascii="Aptos" w:hAnsi="Aptos"/>
          <w:sz w:val="24"/>
          <w:szCs w:val="24"/>
        </w:rPr>
        <w:t>constrained by</w:t>
      </w:r>
      <w:r w:rsidR="00956CC6" w:rsidRPr="006B2413">
        <w:rPr>
          <w:rFonts w:ascii="Aptos" w:hAnsi="Aptos"/>
          <w:sz w:val="24"/>
          <w:szCs w:val="24"/>
        </w:rPr>
        <w:t xml:space="preserve"> infrastructure and resources. In spite of South Africa’s ratification of the U</w:t>
      </w:r>
      <w:r w:rsidRPr="006B2413">
        <w:rPr>
          <w:rFonts w:ascii="Aptos" w:hAnsi="Aptos"/>
          <w:sz w:val="24"/>
          <w:szCs w:val="24"/>
        </w:rPr>
        <w:t>N’s CRPD</w:t>
      </w:r>
      <w:r w:rsidR="00956CC6" w:rsidRPr="006B2413">
        <w:rPr>
          <w:rFonts w:ascii="Aptos" w:hAnsi="Aptos"/>
          <w:sz w:val="24"/>
          <w:szCs w:val="24"/>
        </w:rPr>
        <w:t xml:space="preserve">, </w:t>
      </w:r>
      <w:r w:rsidRPr="006B2413">
        <w:rPr>
          <w:rFonts w:ascii="Aptos" w:hAnsi="Aptos"/>
          <w:sz w:val="24"/>
          <w:szCs w:val="24"/>
        </w:rPr>
        <w:t>more needs to be done to secure</w:t>
      </w:r>
      <w:r w:rsidR="00956CC6" w:rsidRPr="006B2413">
        <w:rPr>
          <w:rFonts w:ascii="Aptos" w:hAnsi="Aptos"/>
          <w:sz w:val="24"/>
          <w:szCs w:val="24"/>
        </w:rPr>
        <w:t xml:space="preserve"> buy-in and capacity across government to implement disability inclusion</w:t>
      </w:r>
      <w:r w:rsidR="0065345E" w:rsidRPr="006B2413">
        <w:rPr>
          <w:rFonts w:ascii="Aptos" w:hAnsi="Aptos"/>
          <w:sz w:val="24"/>
          <w:szCs w:val="24"/>
        </w:rPr>
        <w:t xml:space="preserve">, and lessons learned in the context of previous disasters as well as the pandemic need to </w:t>
      </w:r>
      <w:r w:rsidR="00B54ACE" w:rsidRPr="006B2413">
        <w:rPr>
          <w:rFonts w:ascii="Aptos" w:hAnsi="Aptos"/>
          <w:sz w:val="24"/>
          <w:szCs w:val="24"/>
        </w:rPr>
        <w:t>be integrated</w:t>
      </w:r>
      <w:r w:rsidR="0065345E" w:rsidRPr="006B2413">
        <w:rPr>
          <w:rFonts w:ascii="Aptos" w:hAnsi="Aptos"/>
          <w:sz w:val="24"/>
          <w:szCs w:val="24"/>
        </w:rPr>
        <w:t xml:space="preserve"> into future policy and planning</w:t>
      </w:r>
      <w:r w:rsidR="00956CC6" w:rsidRPr="006B2413">
        <w:rPr>
          <w:rFonts w:ascii="Aptos" w:hAnsi="Aptos"/>
          <w:sz w:val="24"/>
          <w:szCs w:val="24"/>
        </w:rPr>
        <w:t>.</w:t>
      </w:r>
    </w:p>
    <w:p w14:paraId="4EAB2D17" w14:textId="3060D614" w:rsidR="003358DC" w:rsidRPr="006B2413" w:rsidRDefault="003358DC" w:rsidP="003358DC">
      <w:pPr>
        <w:jc w:val="both"/>
        <w:rPr>
          <w:rFonts w:ascii="Aptos" w:hAnsi="Aptos"/>
          <w:sz w:val="24"/>
          <w:szCs w:val="24"/>
        </w:rPr>
      </w:pPr>
      <w:r w:rsidRPr="006B2413">
        <w:rPr>
          <w:rFonts w:ascii="Aptos" w:hAnsi="Aptos"/>
          <w:sz w:val="24"/>
          <w:szCs w:val="24"/>
        </w:rPr>
        <w:t xml:space="preserve">The main causes of exclusion of </w:t>
      </w:r>
      <w:r w:rsidR="00F12675" w:rsidRPr="006B2413">
        <w:rPr>
          <w:rFonts w:ascii="Aptos" w:hAnsi="Aptos"/>
          <w:sz w:val="24"/>
          <w:szCs w:val="24"/>
        </w:rPr>
        <w:t>persons with disabilities</w:t>
      </w:r>
      <w:r w:rsidRPr="006B2413">
        <w:rPr>
          <w:rFonts w:ascii="Aptos" w:hAnsi="Aptos"/>
          <w:sz w:val="24"/>
          <w:szCs w:val="24"/>
        </w:rPr>
        <w:t xml:space="preserve"> are key for comprehending the </w:t>
      </w:r>
      <w:r w:rsidR="00FD4AFE" w:rsidRPr="006B2413">
        <w:rPr>
          <w:rFonts w:ascii="Aptos" w:hAnsi="Aptos"/>
          <w:sz w:val="24"/>
          <w:szCs w:val="24"/>
        </w:rPr>
        <w:t>major obstacles to operationalis</w:t>
      </w:r>
      <w:r w:rsidRPr="006B2413">
        <w:rPr>
          <w:rFonts w:ascii="Aptos" w:hAnsi="Aptos"/>
          <w:sz w:val="24"/>
          <w:szCs w:val="24"/>
        </w:rPr>
        <w:t xml:space="preserve">ing inclusive policies, frameworks and guidelines in the field, especially in complex climate change emergencies. </w:t>
      </w:r>
      <w:r w:rsidR="0065345E" w:rsidRPr="006B2413">
        <w:rPr>
          <w:rFonts w:ascii="Aptos" w:hAnsi="Aptos"/>
          <w:sz w:val="24"/>
          <w:szCs w:val="24"/>
        </w:rPr>
        <w:t xml:space="preserve">Numerous gaps still exist in disability inclusive responses and government and its civil society and private sector partners need to jointly address these key issues in a more comprehensive way: </w:t>
      </w:r>
      <w:r w:rsidRPr="006B2413">
        <w:rPr>
          <w:rFonts w:ascii="Aptos" w:hAnsi="Aptos"/>
          <w:sz w:val="24"/>
          <w:szCs w:val="24"/>
        </w:rPr>
        <w:t xml:space="preserve"> </w:t>
      </w:r>
    </w:p>
    <w:p w14:paraId="514452CA" w14:textId="083F6854" w:rsidR="00CD17DE" w:rsidRPr="006B2413" w:rsidRDefault="0065345E" w:rsidP="0065345E">
      <w:pPr>
        <w:pStyle w:val="Heading3"/>
        <w:rPr>
          <w:color w:val="auto"/>
        </w:rPr>
      </w:pPr>
      <w:bookmarkStart w:id="116" w:name="_Toc193891255"/>
      <w:r w:rsidRPr="006B2413">
        <w:rPr>
          <w:color w:val="auto"/>
        </w:rPr>
        <w:t>2.7.1 Lack</w:t>
      </w:r>
      <w:r w:rsidR="00CD17DE" w:rsidRPr="006B2413">
        <w:rPr>
          <w:color w:val="auto"/>
        </w:rPr>
        <w:t xml:space="preserve"> of </w:t>
      </w:r>
      <w:r w:rsidRPr="006B2413">
        <w:rPr>
          <w:color w:val="auto"/>
        </w:rPr>
        <w:t>D</w:t>
      </w:r>
      <w:r w:rsidR="00CD17DE" w:rsidRPr="006B2413">
        <w:rPr>
          <w:color w:val="auto"/>
        </w:rPr>
        <w:t>ata</w:t>
      </w:r>
      <w:bookmarkEnd w:id="116"/>
    </w:p>
    <w:p w14:paraId="50ACDD2B" w14:textId="0BD2BE3A" w:rsidR="00CD17DE" w:rsidRPr="006B2413" w:rsidRDefault="0065345E" w:rsidP="0065345E">
      <w:pPr>
        <w:jc w:val="both"/>
        <w:rPr>
          <w:rFonts w:ascii="Aptos" w:hAnsi="Aptos"/>
          <w:sz w:val="24"/>
          <w:szCs w:val="24"/>
        </w:rPr>
      </w:pPr>
      <w:r w:rsidRPr="006B2413">
        <w:rPr>
          <w:rFonts w:ascii="Aptos" w:hAnsi="Aptos"/>
          <w:sz w:val="24"/>
          <w:szCs w:val="24"/>
        </w:rPr>
        <w:t xml:space="preserve">Collecting disaggregated data on disability and involving </w:t>
      </w:r>
      <w:r w:rsidR="00F12675" w:rsidRPr="006B2413">
        <w:rPr>
          <w:rFonts w:ascii="Aptos" w:hAnsi="Aptos"/>
          <w:sz w:val="24"/>
          <w:szCs w:val="24"/>
        </w:rPr>
        <w:t>persons with disabilities</w:t>
      </w:r>
      <w:r w:rsidRPr="006B2413">
        <w:rPr>
          <w:rFonts w:ascii="Aptos" w:hAnsi="Aptos"/>
          <w:sz w:val="24"/>
          <w:szCs w:val="24"/>
        </w:rPr>
        <w:t xml:space="preserve"> in decision making mechanisms are fundamental first steps for improving responses to humanitarian crises. </w:t>
      </w:r>
      <w:r w:rsidR="00956CC6" w:rsidRPr="006B2413">
        <w:rPr>
          <w:rFonts w:ascii="Aptos" w:hAnsi="Aptos"/>
          <w:sz w:val="24"/>
          <w:szCs w:val="24"/>
        </w:rPr>
        <w:t xml:space="preserve">The failure by governments and mainstream non-government organisations to capture people with disabilities in their surveys and records </w:t>
      </w:r>
      <w:r w:rsidRPr="006B2413">
        <w:rPr>
          <w:rFonts w:ascii="Aptos" w:hAnsi="Aptos"/>
          <w:sz w:val="24"/>
          <w:szCs w:val="24"/>
        </w:rPr>
        <w:t>can be</w:t>
      </w:r>
      <w:r w:rsidR="00956CC6" w:rsidRPr="006B2413">
        <w:rPr>
          <w:rFonts w:ascii="Aptos" w:hAnsi="Aptos"/>
          <w:sz w:val="24"/>
          <w:szCs w:val="24"/>
        </w:rPr>
        <w:t xml:space="preserve"> attitud</w:t>
      </w:r>
      <w:r w:rsidRPr="006B2413">
        <w:rPr>
          <w:rFonts w:ascii="Aptos" w:hAnsi="Aptos"/>
          <w:sz w:val="24"/>
          <w:szCs w:val="24"/>
        </w:rPr>
        <w:t>inal in nature. The specific needs of i</w:t>
      </w:r>
      <w:r w:rsidR="00CD17DE" w:rsidRPr="006B2413">
        <w:rPr>
          <w:rFonts w:ascii="Aptos" w:hAnsi="Aptos"/>
          <w:sz w:val="24"/>
          <w:szCs w:val="24"/>
        </w:rPr>
        <w:t>ndividual</w:t>
      </w:r>
      <w:r w:rsidRPr="006B2413">
        <w:rPr>
          <w:rFonts w:ascii="Aptos" w:hAnsi="Aptos"/>
          <w:sz w:val="24"/>
          <w:szCs w:val="24"/>
        </w:rPr>
        <w:t xml:space="preserve"> </w:t>
      </w:r>
      <w:r w:rsidR="00F12675" w:rsidRPr="006B2413">
        <w:rPr>
          <w:rFonts w:ascii="Aptos" w:hAnsi="Aptos"/>
          <w:sz w:val="24"/>
          <w:szCs w:val="24"/>
        </w:rPr>
        <w:t>persons with disabilities</w:t>
      </w:r>
      <w:r w:rsidR="00CD17DE" w:rsidRPr="006B2413">
        <w:rPr>
          <w:rFonts w:ascii="Aptos" w:hAnsi="Aptos"/>
          <w:sz w:val="24"/>
          <w:szCs w:val="24"/>
        </w:rPr>
        <w:t xml:space="preserve"> often go unidentified and unaddressed by the actors providing humanitarian aid, exacerbating their situation of vulnerability. In 2016, UNHCR and Handicap International conducted a small survey in a Syrian refugee camp in Jordan in order to better understand the gaps in registration methods. The survey interviewed 100 individuals using an alternative data collection method, called the Washington Group Short Set of Questions. In this procedure, the respondents </w:t>
      </w:r>
      <w:r w:rsidRPr="006B2413">
        <w:rPr>
          <w:rFonts w:ascii="Aptos" w:hAnsi="Aptos"/>
          <w:sz w:val="24"/>
          <w:szCs w:val="24"/>
        </w:rPr>
        <w:t>were</w:t>
      </w:r>
      <w:r w:rsidR="00CD17DE" w:rsidRPr="006B2413">
        <w:rPr>
          <w:rFonts w:ascii="Aptos" w:hAnsi="Aptos"/>
          <w:sz w:val="24"/>
          <w:szCs w:val="24"/>
        </w:rPr>
        <w:t xml:space="preserve"> not directly asked if they have a disability – as opposed to UNHCR’s methodology. The survey found that using UNHCR’s questionnaires, the disability prevalence rate was of only 2 percent. On the other hand, with the Washington Group questions the rate increased to 27 percent.</w:t>
      </w:r>
      <w:r w:rsidRPr="006B2413">
        <w:rPr>
          <w:rFonts w:ascii="Aptos" w:hAnsi="Aptos"/>
          <w:sz w:val="24"/>
          <w:szCs w:val="24"/>
        </w:rPr>
        <w:t xml:space="preserve"> </w:t>
      </w:r>
      <w:r w:rsidR="00CD17DE" w:rsidRPr="006B2413">
        <w:rPr>
          <w:rFonts w:ascii="Aptos" w:hAnsi="Aptos"/>
          <w:sz w:val="24"/>
          <w:szCs w:val="24"/>
        </w:rPr>
        <w:t xml:space="preserve">These results indicate how crucial it is </w:t>
      </w:r>
      <w:r w:rsidRPr="006B2413">
        <w:rPr>
          <w:rFonts w:ascii="Aptos" w:hAnsi="Aptos"/>
          <w:sz w:val="24"/>
          <w:szCs w:val="24"/>
        </w:rPr>
        <w:t xml:space="preserve">for South African government agencies dealing with disaster management </w:t>
      </w:r>
      <w:r w:rsidR="00CD17DE" w:rsidRPr="006B2413">
        <w:rPr>
          <w:rFonts w:ascii="Aptos" w:hAnsi="Aptos"/>
          <w:sz w:val="24"/>
          <w:szCs w:val="24"/>
        </w:rPr>
        <w:t xml:space="preserve">to update or adapt existing methods of data collection to identify </w:t>
      </w:r>
      <w:r w:rsidR="00F12675" w:rsidRPr="006B2413">
        <w:rPr>
          <w:rFonts w:ascii="Aptos" w:hAnsi="Aptos"/>
          <w:sz w:val="24"/>
          <w:szCs w:val="24"/>
        </w:rPr>
        <w:t>persons with disabilities</w:t>
      </w:r>
      <w:r w:rsidR="00CD17DE" w:rsidRPr="006B2413">
        <w:rPr>
          <w:rFonts w:ascii="Aptos" w:hAnsi="Aptos"/>
          <w:sz w:val="24"/>
          <w:szCs w:val="24"/>
        </w:rPr>
        <w:t xml:space="preserve"> within affected populations. A relevant step towards the right direction would be the adoption of the Washington Group Questions or WHO’s Model Disability Survey. </w:t>
      </w:r>
      <w:r w:rsidRPr="006B2413">
        <w:rPr>
          <w:rFonts w:ascii="Aptos" w:hAnsi="Aptos"/>
          <w:sz w:val="24"/>
          <w:szCs w:val="24"/>
        </w:rPr>
        <w:t>The DFFE already conducts vulnerability assessments in the</w:t>
      </w:r>
      <w:r w:rsidR="00A830C4" w:rsidRPr="006B2413">
        <w:rPr>
          <w:rFonts w:ascii="Aptos" w:hAnsi="Aptos"/>
          <w:sz w:val="24"/>
          <w:szCs w:val="24"/>
        </w:rPr>
        <w:t xml:space="preserve"> context of their</w:t>
      </w:r>
      <w:r w:rsidRPr="006B2413">
        <w:rPr>
          <w:rFonts w:ascii="Aptos" w:hAnsi="Aptos"/>
          <w:sz w:val="24"/>
          <w:szCs w:val="24"/>
        </w:rPr>
        <w:t xml:space="preserve"> Climate Risk and Vulnerability</w:t>
      </w:r>
      <w:r w:rsidR="00A830C4" w:rsidRPr="006B2413">
        <w:rPr>
          <w:rFonts w:ascii="Aptos" w:hAnsi="Aptos"/>
          <w:sz w:val="24"/>
          <w:szCs w:val="24"/>
        </w:rPr>
        <w:t xml:space="preserve"> (CRV) Framework, which is intended</w:t>
      </w:r>
      <w:r w:rsidR="00A830C4" w:rsidRPr="006B2413">
        <w:t xml:space="preserve"> </w:t>
      </w:r>
      <w:r w:rsidR="00A830C4" w:rsidRPr="006B2413">
        <w:rPr>
          <w:rFonts w:ascii="Aptos" w:hAnsi="Aptos"/>
          <w:sz w:val="24"/>
          <w:szCs w:val="24"/>
        </w:rPr>
        <w:t xml:space="preserve">to serve as a common </w:t>
      </w:r>
      <w:r w:rsidR="00A830C4" w:rsidRPr="006B2413">
        <w:rPr>
          <w:rFonts w:ascii="Aptos" w:hAnsi="Aptos"/>
          <w:sz w:val="24"/>
          <w:szCs w:val="24"/>
        </w:rPr>
        <w:lastRenderedPageBreak/>
        <w:t>framework to guide the development and review of CRV assessments to enable a more integrated approach to climate adaptation. This provides an entry point for the DWYPD and its disability sector partners to engage with CRV processes to ensure that they are disability inclusive.</w:t>
      </w:r>
    </w:p>
    <w:p w14:paraId="12AD9104" w14:textId="40B8804E" w:rsidR="00CD17DE" w:rsidRPr="006B2413" w:rsidRDefault="00A830C4" w:rsidP="00A830C4">
      <w:pPr>
        <w:pStyle w:val="Heading3"/>
        <w:rPr>
          <w:color w:val="auto"/>
        </w:rPr>
      </w:pPr>
      <w:bookmarkStart w:id="117" w:name="_Toc193891256"/>
      <w:r w:rsidRPr="006B2413">
        <w:rPr>
          <w:color w:val="auto"/>
        </w:rPr>
        <w:t xml:space="preserve">2.7.2 </w:t>
      </w:r>
      <w:r w:rsidR="00CD17DE" w:rsidRPr="006B2413">
        <w:rPr>
          <w:color w:val="auto"/>
        </w:rPr>
        <w:t xml:space="preserve">Involving </w:t>
      </w:r>
      <w:r w:rsidR="00F12675" w:rsidRPr="006B2413">
        <w:rPr>
          <w:color w:val="auto"/>
        </w:rPr>
        <w:t>Persons with disabilities</w:t>
      </w:r>
      <w:bookmarkEnd w:id="117"/>
    </w:p>
    <w:p w14:paraId="27A10A7D" w14:textId="3D0E33D3" w:rsidR="00CD17DE" w:rsidRPr="006B2413" w:rsidRDefault="00CD17DE" w:rsidP="0065345E">
      <w:pPr>
        <w:jc w:val="both"/>
        <w:rPr>
          <w:rFonts w:ascii="Aptos" w:hAnsi="Aptos"/>
          <w:sz w:val="24"/>
          <w:szCs w:val="24"/>
        </w:rPr>
      </w:pPr>
      <w:r w:rsidRPr="006B2413">
        <w:rPr>
          <w:rFonts w:ascii="Aptos" w:hAnsi="Aptos"/>
          <w:sz w:val="24"/>
          <w:szCs w:val="24"/>
        </w:rPr>
        <w:t> </w:t>
      </w:r>
      <w:r w:rsidRPr="006B2413">
        <w:rPr>
          <w:rFonts w:ascii="Aptos" w:hAnsi="Aptos"/>
          <w:b/>
          <w:bCs/>
          <w:i/>
          <w:iCs/>
          <w:sz w:val="24"/>
          <w:szCs w:val="24"/>
        </w:rPr>
        <w:t>“Nothing for us, without us</w:t>
      </w:r>
      <w:r w:rsidRPr="006B2413">
        <w:rPr>
          <w:rFonts w:ascii="Aptos" w:hAnsi="Aptos"/>
          <w:sz w:val="24"/>
          <w:szCs w:val="24"/>
        </w:rPr>
        <w:t xml:space="preserve">” </w:t>
      </w:r>
      <w:r w:rsidR="00A830C4" w:rsidRPr="006B2413">
        <w:rPr>
          <w:rFonts w:ascii="Aptos" w:hAnsi="Aptos"/>
          <w:sz w:val="24"/>
          <w:szCs w:val="24"/>
        </w:rPr>
        <w:t>is a rallying cry</w:t>
      </w:r>
      <w:r w:rsidRPr="006B2413">
        <w:rPr>
          <w:rFonts w:ascii="Aptos" w:hAnsi="Aptos"/>
          <w:sz w:val="24"/>
          <w:szCs w:val="24"/>
        </w:rPr>
        <w:t xml:space="preserve"> used by the disability movement to shed light on the fact that most inclusion policies, </w:t>
      </w:r>
      <w:r w:rsidR="00A830C4" w:rsidRPr="006B2413">
        <w:rPr>
          <w:rFonts w:ascii="Aptos" w:hAnsi="Aptos"/>
          <w:sz w:val="24"/>
          <w:szCs w:val="24"/>
        </w:rPr>
        <w:t>strategies</w:t>
      </w:r>
      <w:r w:rsidRPr="006B2413">
        <w:rPr>
          <w:rFonts w:ascii="Aptos" w:hAnsi="Aptos"/>
          <w:sz w:val="24"/>
          <w:szCs w:val="24"/>
        </w:rPr>
        <w:t xml:space="preserve"> or guidelines are developed without the participation of </w:t>
      </w:r>
      <w:r w:rsidR="00F12675" w:rsidRPr="006B2413">
        <w:rPr>
          <w:rFonts w:ascii="Aptos" w:hAnsi="Aptos"/>
          <w:sz w:val="24"/>
          <w:szCs w:val="24"/>
        </w:rPr>
        <w:t>persons with disabilities</w:t>
      </w:r>
      <w:r w:rsidRPr="006B2413">
        <w:rPr>
          <w:rFonts w:ascii="Aptos" w:hAnsi="Aptos"/>
          <w:sz w:val="24"/>
          <w:szCs w:val="24"/>
        </w:rPr>
        <w:t xml:space="preserve">. </w:t>
      </w:r>
      <w:r w:rsidR="00A830C4" w:rsidRPr="006B2413">
        <w:rPr>
          <w:rFonts w:ascii="Aptos" w:hAnsi="Aptos"/>
          <w:sz w:val="24"/>
          <w:szCs w:val="24"/>
        </w:rPr>
        <w:t xml:space="preserve">This results in a lack of understanding of the diversity of disabilities as well as the specific needs related to </w:t>
      </w:r>
      <w:r w:rsidRPr="006B2413">
        <w:rPr>
          <w:rFonts w:ascii="Aptos" w:hAnsi="Aptos"/>
          <w:sz w:val="24"/>
          <w:szCs w:val="24"/>
        </w:rPr>
        <w:t>different types of impairments</w:t>
      </w:r>
      <w:r w:rsidR="00A830C4" w:rsidRPr="006B2413">
        <w:rPr>
          <w:rFonts w:ascii="Aptos" w:hAnsi="Aptos"/>
          <w:sz w:val="24"/>
          <w:szCs w:val="24"/>
        </w:rPr>
        <w:t>.</w:t>
      </w:r>
      <w:r w:rsidRPr="006B2413">
        <w:rPr>
          <w:rFonts w:ascii="Aptos" w:hAnsi="Aptos"/>
          <w:sz w:val="24"/>
          <w:szCs w:val="24"/>
        </w:rPr>
        <w:t xml:space="preserve"> In addition, disability related stigma varies according to countries</w:t>
      </w:r>
      <w:r w:rsidR="00A830C4" w:rsidRPr="006B2413">
        <w:rPr>
          <w:rFonts w:ascii="Aptos" w:hAnsi="Aptos"/>
          <w:sz w:val="24"/>
          <w:szCs w:val="24"/>
        </w:rPr>
        <w:t>, regions</w:t>
      </w:r>
      <w:r w:rsidRPr="006B2413">
        <w:rPr>
          <w:rFonts w:ascii="Aptos" w:hAnsi="Aptos"/>
          <w:sz w:val="24"/>
          <w:szCs w:val="24"/>
        </w:rPr>
        <w:t xml:space="preserve"> and cultures. </w:t>
      </w:r>
      <w:r w:rsidR="00D1540E" w:rsidRPr="006B2413">
        <w:rPr>
          <w:rFonts w:ascii="Aptos" w:hAnsi="Aptos"/>
          <w:sz w:val="24"/>
          <w:szCs w:val="24"/>
        </w:rPr>
        <w:t xml:space="preserve">UNDRR notes that a critical factor worsening this issue is the lack of consideration for intersectionality and understanding of key drivers of risk and vulnerability (i.e. how </w:t>
      </w:r>
      <w:r w:rsidR="00F12675" w:rsidRPr="006B2413">
        <w:rPr>
          <w:rFonts w:ascii="Aptos" w:hAnsi="Aptos"/>
          <w:sz w:val="24"/>
          <w:szCs w:val="24"/>
        </w:rPr>
        <w:t>persons with disabilities</w:t>
      </w:r>
      <w:r w:rsidR="00D1540E" w:rsidRPr="006B2413">
        <w:rPr>
          <w:rFonts w:ascii="Aptos" w:hAnsi="Aptos"/>
          <w:sz w:val="24"/>
          <w:szCs w:val="24"/>
        </w:rPr>
        <w:t xml:space="preserve"> who have diverse identity characteristics such as age, gender, ethnicity, poverty, etc. are often more excluded and at a greater risk)</w:t>
      </w:r>
      <w:r w:rsidR="00D1540E" w:rsidRPr="006B2413">
        <w:rPr>
          <w:rStyle w:val="FootnoteReference"/>
          <w:rFonts w:ascii="Aptos" w:hAnsi="Aptos"/>
          <w:sz w:val="24"/>
          <w:szCs w:val="24"/>
        </w:rPr>
        <w:footnoteReference w:id="19"/>
      </w:r>
      <w:r w:rsidR="00D1540E" w:rsidRPr="006B2413">
        <w:rPr>
          <w:rFonts w:ascii="Aptos" w:hAnsi="Aptos"/>
          <w:sz w:val="24"/>
          <w:szCs w:val="24"/>
        </w:rPr>
        <w:t xml:space="preserve">. </w:t>
      </w:r>
      <w:r w:rsidR="00A830C4" w:rsidRPr="006B2413">
        <w:rPr>
          <w:rFonts w:ascii="Aptos" w:hAnsi="Aptos"/>
          <w:sz w:val="24"/>
          <w:szCs w:val="24"/>
        </w:rPr>
        <w:t xml:space="preserve">This highlights the critical role that </w:t>
      </w:r>
      <w:r w:rsidRPr="006B2413">
        <w:rPr>
          <w:rFonts w:ascii="Aptos" w:hAnsi="Aptos"/>
          <w:sz w:val="24"/>
          <w:szCs w:val="24"/>
        </w:rPr>
        <w:t xml:space="preserve">persons with different disabilities </w:t>
      </w:r>
      <w:r w:rsidR="00A830C4" w:rsidRPr="006B2413">
        <w:rPr>
          <w:rFonts w:ascii="Aptos" w:hAnsi="Aptos"/>
          <w:sz w:val="24"/>
          <w:szCs w:val="24"/>
        </w:rPr>
        <w:t>need to play in the</w:t>
      </w:r>
      <w:r w:rsidRPr="006B2413">
        <w:rPr>
          <w:rFonts w:ascii="Aptos" w:hAnsi="Aptos"/>
          <w:sz w:val="24"/>
          <w:szCs w:val="24"/>
        </w:rPr>
        <w:t xml:space="preserve"> planning, implementation and monitoring of </w:t>
      </w:r>
      <w:r w:rsidR="00A830C4" w:rsidRPr="006B2413">
        <w:rPr>
          <w:rFonts w:ascii="Aptos" w:hAnsi="Aptos"/>
          <w:sz w:val="24"/>
          <w:szCs w:val="24"/>
        </w:rPr>
        <w:t>climate change and disaster management processes</w:t>
      </w:r>
      <w:r w:rsidRPr="006B2413">
        <w:rPr>
          <w:rFonts w:ascii="Aptos" w:hAnsi="Aptos"/>
          <w:sz w:val="24"/>
          <w:szCs w:val="24"/>
        </w:rPr>
        <w:t>.</w:t>
      </w:r>
    </w:p>
    <w:p w14:paraId="681C348D" w14:textId="4F1160CA" w:rsidR="00CD17DE" w:rsidRPr="006B2413" w:rsidRDefault="00A830C4" w:rsidP="0065345E">
      <w:pPr>
        <w:jc w:val="both"/>
        <w:rPr>
          <w:rFonts w:ascii="Aptos" w:hAnsi="Aptos"/>
          <w:sz w:val="24"/>
          <w:szCs w:val="24"/>
        </w:rPr>
      </w:pPr>
      <w:r w:rsidRPr="006B2413">
        <w:rPr>
          <w:rFonts w:ascii="Aptos" w:hAnsi="Aptos"/>
          <w:sz w:val="24"/>
          <w:szCs w:val="24"/>
        </w:rPr>
        <w:t>Government departments, climate change platforms and h</w:t>
      </w:r>
      <w:r w:rsidR="00CD17DE" w:rsidRPr="006B2413">
        <w:rPr>
          <w:rFonts w:ascii="Aptos" w:hAnsi="Aptos"/>
          <w:sz w:val="24"/>
          <w:szCs w:val="24"/>
        </w:rPr>
        <w:t xml:space="preserve">umanitarian actors </w:t>
      </w:r>
      <w:r w:rsidRPr="006B2413">
        <w:rPr>
          <w:rFonts w:ascii="Aptos" w:hAnsi="Aptos"/>
          <w:sz w:val="24"/>
          <w:szCs w:val="24"/>
        </w:rPr>
        <w:t xml:space="preserve">need to </w:t>
      </w:r>
      <w:r w:rsidR="00CD17DE" w:rsidRPr="006B2413">
        <w:rPr>
          <w:rFonts w:ascii="Aptos" w:hAnsi="Aptos"/>
          <w:sz w:val="24"/>
          <w:szCs w:val="24"/>
        </w:rPr>
        <w:t>ensure</w:t>
      </w:r>
      <w:r w:rsidRPr="006B2413">
        <w:rPr>
          <w:rFonts w:ascii="Aptos" w:hAnsi="Aptos"/>
          <w:sz w:val="24"/>
          <w:szCs w:val="24"/>
        </w:rPr>
        <w:t xml:space="preserve"> </w:t>
      </w:r>
      <w:r w:rsidR="00CD17DE" w:rsidRPr="006B2413">
        <w:rPr>
          <w:rFonts w:ascii="Aptos" w:hAnsi="Aptos"/>
          <w:sz w:val="24"/>
          <w:szCs w:val="24"/>
        </w:rPr>
        <w:t xml:space="preserve">that specific consultation meetings are held with </w:t>
      </w:r>
      <w:r w:rsidR="00F12675" w:rsidRPr="006B2413">
        <w:rPr>
          <w:rFonts w:ascii="Aptos" w:hAnsi="Aptos"/>
          <w:sz w:val="24"/>
          <w:szCs w:val="24"/>
        </w:rPr>
        <w:t>persons with disabilities</w:t>
      </w:r>
      <w:r w:rsidR="00CD17DE" w:rsidRPr="006B2413">
        <w:rPr>
          <w:rFonts w:ascii="Aptos" w:hAnsi="Aptos"/>
          <w:sz w:val="24"/>
          <w:szCs w:val="24"/>
        </w:rPr>
        <w:t xml:space="preserve"> for the planning, implementation or evaluation stages of a given project.</w:t>
      </w:r>
      <w:r w:rsidRPr="006B2413">
        <w:rPr>
          <w:rFonts w:ascii="Aptos" w:hAnsi="Aptos"/>
          <w:sz w:val="24"/>
          <w:szCs w:val="24"/>
        </w:rPr>
        <w:t xml:space="preserve"> These should not be once of engagements, but rather </w:t>
      </w:r>
      <w:r w:rsidR="00F12675" w:rsidRPr="006B2413">
        <w:rPr>
          <w:rFonts w:ascii="Aptos" w:hAnsi="Aptos"/>
          <w:sz w:val="24"/>
          <w:szCs w:val="24"/>
        </w:rPr>
        <w:t>persons with disabilities</w:t>
      </w:r>
      <w:r w:rsidRPr="006B2413">
        <w:rPr>
          <w:rFonts w:ascii="Aptos" w:hAnsi="Aptos"/>
          <w:sz w:val="24"/>
          <w:szCs w:val="24"/>
        </w:rPr>
        <w:t xml:space="preserve"> must have integral and ongoing roles to play in these processes. </w:t>
      </w:r>
      <w:r w:rsidR="00CD17DE" w:rsidRPr="006B2413">
        <w:rPr>
          <w:rFonts w:ascii="Aptos" w:hAnsi="Aptos"/>
          <w:sz w:val="24"/>
          <w:szCs w:val="24"/>
        </w:rPr>
        <w:t xml:space="preserve"> Similarly, ad hoc </w:t>
      </w:r>
      <w:r w:rsidRPr="006B2413">
        <w:rPr>
          <w:rFonts w:ascii="Aptos" w:hAnsi="Aptos"/>
          <w:sz w:val="24"/>
          <w:szCs w:val="24"/>
        </w:rPr>
        <w:t xml:space="preserve">disability and climate change </w:t>
      </w:r>
      <w:r w:rsidR="00CD17DE" w:rsidRPr="006B2413">
        <w:rPr>
          <w:rFonts w:ascii="Aptos" w:hAnsi="Aptos"/>
          <w:sz w:val="24"/>
          <w:szCs w:val="24"/>
        </w:rPr>
        <w:t>group</w:t>
      </w:r>
      <w:r w:rsidRPr="006B2413">
        <w:rPr>
          <w:rFonts w:ascii="Aptos" w:hAnsi="Aptos"/>
          <w:sz w:val="24"/>
          <w:szCs w:val="24"/>
        </w:rPr>
        <w:t>s</w:t>
      </w:r>
      <w:r w:rsidR="00CD17DE" w:rsidRPr="006B2413">
        <w:rPr>
          <w:rFonts w:ascii="Aptos" w:hAnsi="Aptos"/>
          <w:sz w:val="24"/>
          <w:szCs w:val="24"/>
        </w:rPr>
        <w:t xml:space="preserve"> or committee</w:t>
      </w:r>
      <w:r w:rsidRPr="006B2413">
        <w:rPr>
          <w:rFonts w:ascii="Aptos" w:hAnsi="Aptos"/>
          <w:sz w:val="24"/>
          <w:szCs w:val="24"/>
        </w:rPr>
        <w:t>s</w:t>
      </w:r>
      <w:r w:rsidR="00CD17DE" w:rsidRPr="006B2413">
        <w:rPr>
          <w:rFonts w:ascii="Aptos" w:hAnsi="Aptos"/>
          <w:sz w:val="24"/>
          <w:szCs w:val="24"/>
        </w:rPr>
        <w:t xml:space="preserve"> with frequent meetings can be set up to support, monitor and ensure that all </w:t>
      </w:r>
      <w:r w:rsidRPr="006B2413">
        <w:rPr>
          <w:rFonts w:ascii="Aptos" w:hAnsi="Aptos"/>
          <w:sz w:val="24"/>
          <w:szCs w:val="24"/>
        </w:rPr>
        <w:t xml:space="preserve">climate change </w:t>
      </w:r>
      <w:r w:rsidR="00CD17DE" w:rsidRPr="006B2413">
        <w:rPr>
          <w:rFonts w:ascii="Aptos" w:hAnsi="Aptos"/>
          <w:sz w:val="24"/>
          <w:szCs w:val="24"/>
        </w:rPr>
        <w:t>activities</w:t>
      </w:r>
      <w:r w:rsidRPr="006B2413">
        <w:rPr>
          <w:rFonts w:ascii="Aptos" w:hAnsi="Aptos"/>
          <w:sz w:val="24"/>
          <w:szCs w:val="24"/>
        </w:rPr>
        <w:t xml:space="preserve"> are disability inclusive.</w:t>
      </w:r>
      <w:r w:rsidR="00D1540E" w:rsidRPr="006B2413">
        <w:rPr>
          <w:rFonts w:ascii="Aptos" w:hAnsi="Aptos"/>
          <w:sz w:val="24"/>
          <w:szCs w:val="24"/>
        </w:rPr>
        <w:t xml:space="preserve"> Where possible government,</w:t>
      </w:r>
      <w:r w:rsidR="00CD17DE" w:rsidRPr="006B2413">
        <w:rPr>
          <w:rFonts w:ascii="Aptos" w:hAnsi="Aptos"/>
          <w:sz w:val="24"/>
          <w:szCs w:val="24"/>
        </w:rPr>
        <w:t xml:space="preserve"> UN agencies, and </w:t>
      </w:r>
      <w:r w:rsidR="00D1540E" w:rsidRPr="006B2413">
        <w:rPr>
          <w:rFonts w:ascii="Aptos" w:hAnsi="Aptos"/>
          <w:sz w:val="24"/>
          <w:szCs w:val="24"/>
        </w:rPr>
        <w:t>other role players</w:t>
      </w:r>
      <w:r w:rsidR="00CD17DE" w:rsidRPr="006B2413">
        <w:rPr>
          <w:rFonts w:ascii="Aptos" w:hAnsi="Aptos"/>
          <w:sz w:val="24"/>
          <w:szCs w:val="24"/>
        </w:rPr>
        <w:t xml:space="preserve"> should also </w:t>
      </w:r>
      <w:r w:rsidR="00D1540E" w:rsidRPr="006B2413">
        <w:rPr>
          <w:rFonts w:ascii="Aptos" w:hAnsi="Aptos"/>
          <w:sz w:val="24"/>
          <w:szCs w:val="24"/>
        </w:rPr>
        <w:t>take</w:t>
      </w:r>
      <w:r w:rsidR="00CD17DE" w:rsidRPr="006B2413">
        <w:rPr>
          <w:rFonts w:ascii="Aptos" w:hAnsi="Aptos"/>
          <w:sz w:val="24"/>
          <w:szCs w:val="24"/>
        </w:rPr>
        <w:t xml:space="preserve"> responsib</w:t>
      </w:r>
      <w:r w:rsidR="00D1540E" w:rsidRPr="006B2413">
        <w:rPr>
          <w:rFonts w:ascii="Aptos" w:hAnsi="Aptos"/>
          <w:sz w:val="24"/>
          <w:szCs w:val="24"/>
        </w:rPr>
        <w:t>ility</w:t>
      </w:r>
      <w:r w:rsidR="00CD17DE" w:rsidRPr="006B2413">
        <w:rPr>
          <w:rFonts w:ascii="Aptos" w:hAnsi="Aptos"/>
          <w:sz w:val="24"/>
          <w:szCs w:val="24"/>
        </w:rPr>
        <w:t xml:space="preserve"> for ensuring that </w:t>
      </w:r>
      <w:r w:rsidR="00D1540E" w:rsidRPr="006B2413">
        <w:rPr>
          <w:rFonts w:ascii="Aptos" w:hAnsi="Aptos"/>
          <w:sz w:val="24"/>
          <w:szCs w:val="24"/>
        </w:rPr>
        <w:t xml:space="preserve">climate change </w:t>
      </w:r>
      <w:r w:rsidR="00CD17DE" w:rsidRPr="006B2413">
        <w:rPr>
          <w:rFonts w:ascii="Aptos" w:hAnsi="Aptos"/>
          <w:sz w:val="24"/>
          <w:szCs w:val="24"/>
        </w:rPr>
        <w:t xml:space="preserve">funding is conditional on guarantees of the participation of </w:t>
      </w:r>
      <w:r w:rsidR="00F12675" w:rsidRPr="006B2413">
        <w:rPr>
          <w:rFonts w:ascii="Aptos" w:hAnsi="Aptos"/>
          <w:sz w:val="24"/>
          <w:szCs w:val="24"/>
        </w:rPr>
        <w:t>persons with disabilities</w:t>
      </w:r>
      <w:r w:rsidR="00CD17DE" w:rsidRPr="006B2413">
        <w:rPr>
          <w:rFonts w:ascii="Aptos" w:hAnsi="Aptos"/>
          <w:sz w:val="24"/>
          <w:szCs w:val="24"/>
        </w:rPr>
        <w:t xml:space="preserve"> in the pro</w:t>
      </w:r>
      <w:r w:rsidR="00D1540E" w:rsidRPr="006B2413">
        <w:rPr>
          <w:rFonts w:ascii="Aptos" w:hAnsi="Aptos"/>
          <w:sz w:val="24"/>
          <w:szCs w:val="24"/>
        </w:rPr>
        <w:t>cesses</w:t>
      </w:r>
      <w:r w:rsidR="00CD17DE" w:rsidRPr="006B2413">
        <w:rPr>
          <w:rFonts w:ascii="Aptos" w:hAnsi="Aptos"/>
          <w:sz w:val="24"/>
          <w:szCs w:val="24"/>
        </w:rPr>
        <w:t>.</w:t>
      </w:r>
    </w:p>
    <w:p w14:paraId="1D18E894" w14:textId="7D2E8811" w:rsidR="00CD17DE" w:rsidRPr="006B2413" w:rsidRDefault="00D1540E" w:rsidP="00D1540E">
      <w:pPr>
        <w:pStyle w:val="Heading3"/>
        <w:rPr>
          <w:color w:val="auto"/>
        </w:rPr>
      </w:pPr>
      <w:bookmarkStart w:id="118" w:name="_Toc193891257"/>
      <w:r w:rsidRPr="006B2413">
        <w:rPr>
          <w:color w:val="auto"/>
        </w:rPr>
        <w:t xml:space="preserve">2.7.3 </w:t>
      </w:r>
      <w:r w:rsidR="00CD17DE" w:rsidRPr="006B2413">
        <w:rPr>
          <w:color w:val="auto"/>
        </w:rPr>
        <w:t xml:space="preserve">Technical </w:t>
      </w:r>
      <w:r w:rsidRPr="006B2413">
        <w:rPr>
          <w:color w:val="auto"/>
        </w:rPr>
        <w:t>E</w:t>
      </w:r>
      <w:r w:rsidR="00CD17DE" w:rsidRPr="006B2413">
        <w:rPr>
          <w:color w:val="auto"/>
        </w:rPr>
        <w:t>xpertise</w:t>
      </w:r>
      <w:bookmarkEnd w:id="118"/>
    </w:p>
    <w:p w14:paraId="5D57697B" w14:textId="041FE80E" w:rsidR="00CD17DE" w:rsidRPr="006B2413" w:rsidRDefault="00CD17DE" w:rsidP="0065345E">
      <w:pPr>
        <w:jc w:val="both"/>
        <w:rPr>
          <w:rFonts w:ascii="Aptos" w:hAnsi="Aptos"/>
          <w:sz w:val="24"/>
          <w:szCs w:val="24"/>
        </w:rPr>
      </w:pPr>
      <w:r w:rsidRPr="006B2413">
        <w:rPr>
          <w:rFonts w:ascii="Aptos" w:hAnsi="Aptos"/>
          <w:sz w:val="24"/>
          <w:szCs w:val="24"/>
        </w:rPr>
        <w:t>One of the most cited obstacle</w:t>
      </w:r>
      <w:r w:rsidR="006E5BD9" w:rsidRPr="006B2413">
        <w:rPr>
          <w:rFonts w:ascii="Aptos" w:hAnsi="Aptos"/>
          <w:sz w:val="24"/>
          <w:szCs w:val="24"/>
        </w:rPr>
        <w:t>s to effective disability inclusion in climate change actions</w:t>
      </w:r>
      <w:r w:rsidRPr="006B2413">
        <w:rPr>
          <w:rFonts w:ascii="Aptos" w:hAnsi="Aptos"/>
          <w:sz w:val="24"/>
          <w:szCs w:val="24"/>
        </w:rPr>
        <w:t xml:space="preserve"> </w:t>
      </w:r>
      <w:r w:rsidR="006E5BD9" w:rsidRPr="006B2413">
        <w:rPr>
          <w:rFonts w:ascii="Aptos" w:hAnsi="Aptos"/>
          <w:sz w:val="24"/>
          <w:szCs w:val="24"/>
        </w:rPr>
        <w:t>is</w:t>
      </w:r>
      <w:r w:rsidRPr="006B2413">
        <w:rPr>
          <w:rFonts w:ascii="Aptos" w:hAnsi="Aptos"/>
          <w:sz w:val="24"/>
          <w:szCs w:val="24"/>
        </w:rPr>
        <w:t xml:space="preserve"> the lack of technical expertise in disability inclusion </w:t>
      </w:r>
      <w:r w:rsidR="006E5BD9" w:rsidRPr="006B2413">
        <w:rPr>
          <w:rFonts w:ascii="Aptos" w:hAnsi="Aptos"/>
          <w:sz w:val="24"/>
          <w:szCs w:val="24"/>
        </w:rPr>
        <w:t>in government departments</w:t>
      </w:r>
      <w:r w:rsidRPr="006B2413">
        <w:rPr>
          <w:rFonts w:ascii="Aptos" w:hAnsi="Aptos"/>
          <w:sz w:val="24"/>
          <w:szCs w:val="24"/>
        </w:rPr>
        <w:t>.</w:t>
      </w:r>
      <w:r w:rsidR="006E5BD9" w:rsidRPr="006B2413">
        <w:rPr>
          <w:rFonts w:ascii="Aptos" w:hAnsi="Aptos"/>
          <w:sz w:val="24"/>
          <w:szCs w:val="24"/>
        </w:rPr>
        <w:t xml:space="preserve"> </w:t>
      </w:r>
      <w:r w:rsidRPr="006B2413">
        <w:rPr>
          <w:rFonts w:ascii="Aptos" w:hAnsi="Aptos"/>
          <w:sz w:val="24"/>
          <w:szCs w:val="24"/>
        </w:rPr>
        <w:t xml:space="preserve">In many settings, people with disabilities face multiple and complex layers of environmental, societal and structural barriers. These barriers can lead to them being disproportionately harmed, neglected and excluded during </w:t>
      </w:r>
      <w:r w:rsidR="006E5BD9" w:rsidRPr="006B2413">
        <w:rPr>
          <w:rFonts w:ascii="Aptos" w:hAnsi="Aptos"/>
          <w:sz w:val="24"/>
          <w:szCs w:val="24"/>
        </w:rPr>
        <w:t>disaster management, humanitarian actions</w:t>
      </w:r>
      <w:r w:rsidRPr="006B2413">
        <w:rPr>
          <w:rFonts w:ascii="Aptos" w:hAnsi="Aptos"/>
          <w:sz w:val="24"/>
          <w:szCs w:val="24"/>
        </w:rPr>
        <w:t xml:space="preserve"> and other emergency responses. Limited awareness of the needs of people with disabilities, entrenched social stigma, and inaccessible infrastructure can exacerbate the challenges they face in emergency situations. In addition, there has been little preparation and planning to make disaster and emergency planning disability inclusive.</w:t>
      </w:r>
      <w:r w:rsidR="006E5BD9" w:rsidRPr="006B2413">
        <w:rPr>
          <w:rFonts w:ascii="Aptos" w:hAnsi="Aptos"/>
          <w:sz w:val="24"/>
          <w:szCs w:val="24"/>
          <w:vertAlign w:val="superscript"/>
        </w:rPr>
        <w:t xml:space="preserve"> </w:t>
      </w:r>
      <w:r w:rsidR="006E5BD9" w:rsidRPr="006B2413">
        <w:rPr>
          <w:rFonts w:ascii="Aptos" w:hAnsi="Aptos"/>
          <w:sz w:val="24"/>
          <w:szCs w:val="24"/>
        </w:rPr>
        <w:t xml:space="preserve"> </w:t>
      </w:r>
      <w:r w:rsidRPr="006B2413">
        <w:rPr>
          <w:rFonts w:ascii="Aptos" w:hAnsi="Aptos"/>
          <w:sz w:val="24"/>
          <w:szCs w:val="24"/>
        </w:rPr>
        <w:t xml:space="preserve">Existing inequities, especially in healthcare, </w:t>
      </w:r>
      <w:r w:rsidR="006E5BD9" w:rsidRPr="006B2413">
        <w:rPr>
          <w:rFonts w:ascii="Aptos" w:hAnsi="Aptos"/>
          <w:sz w:val="24"/>
          <w:szCs w:val="24"/>
        </w:rPr>
        <w:t>are often</w:t>
      </w:r>
      <w:r w:rsidRPr="006B2413">
        <w:rPr>
          <w:rFonts w:ascii="Aptos" w:hAnsi="Aptos"/>
          <w:sz w:val="24"/>
          <w:szCs w:val="24"/>
        </w:rPr>
        <w:t xml:space="preserve"> deepened during period</w:t>
      </w:r>
      <w:r w:rsidR="006E5BD9" w:rsidRPr="006B2413">
        <w:rPr>
          <w:rFonts w:ascii="Aptos" w:hAnsi="Aptos"/>
          <w:sz w:val="24"/>
          <w:szCs w:val="24"/>
        </w:rPr>
        <w:t>s of environmental crisis</w:t>
      </w:r>
      <w:r w:rsidRPr="006B2413">
        <w:rPr>
          <w:rFonts w:ascii="Aptos" w:hAnsi="Aptos"/>
          <w:sz w:val="24"/>
          <w:szCs w:val="24"/>
        </w:rPr>
        <w:t xml:space="preserve">, highlighting the need for policymakers to consider the specific needs of people with disabilities during </w:t>
      </w:r>
      <w:r w:rsidR="006E5BD9" w:rsidRPr="006B2413">
        <w:rPr>
          <w:rFonts w:ascii="Aptos" w:hAnsi="Aptos"/>
          <w:sz w:val="24"/>
          <w:szCs w:val="24"/>
        </w:rPr>
        <w:t>disasters caused by climate change</w:t>
      </w:r>
      <w:r w:rsidRPr="006B2413">
        <w:rPr>
          <w:rFonts w:ascii="Aptos" w:hAnsi="Aptos"/>
          <w:sz w:val="24"/>
          <w:szCs w:val="24"/>
        </w:rPr>
        <w:t xml:space="preserve">. </w:t>
      </w:r>
      <w:r w:rsidR="006E5BD9" w:rsidRPr="006B2413">
        <w:rPr>
          <w:rFonts w:ascii="Aptos" w:hAnsi="Aptos"/>
          <w:sz w:val="24"/>
          <w:szCs w:val="24"/>
        </w:rPr>
        <w:t>Disaster situations in South Africa – including the CVID-19 pandemic – have exposed</w:t>
      </w:r>
      <w:r w:rsidRPr="006B2413">
        <w:rPr>
          <w:rFonts w:ascii="Aptos" w:hAnsi="Aptos"/>
          <w:sz w:val="24"/>
          <w:szCs w:val="24"/>
        </w:rPr>
        <w:t xml:space="preserve"> the limited conceptions of disability </w:t>
      </w:r>
      <w:r w:rsidRPr="006B2413">
        <w:rPr>
          <w:rFonts w:ascii="Aptos" w:hAnsi="Aptos"/>
          <w:sz w:val="24"/>
          <w:szCs w:val="24"/>
        </w:rPr>
        <w:lastRenderedPageBreak/>
        <w:t xml:space="preserve">reflected in decision-making, and the general failure to consider people with disabilities in </w:t>
      </w:r>
      <w:r w:rsidR="006E5BD9" w:rsidRPr="006B2413">
        <w:rPr>
          <w:rFonts w:ascii="Aptos" w:hAnsi="Aptos"/>
          <w:sz w:val="24"/>
          <w:szCs w:val="24"/>
        </w:rPr>
        <w:t>disaster management responses and related</w:t>
      </w:r>
      <w:r w:rsidRPr="006B2413">
        <w:rPr>
          <w:rFonts w:ascii="Aptos" w:hAnsi="Aptos"/>
          <w:sz w:val="24"/>
          <w:szCs w:val="24"/>
        </w:rPr>
        <w:t xml:space="preserve"> measures. </w:t>
      </w:r>
    </w:p>
    <w:p w14:paraId="032B807E" w14:textId="474666CE" w:rsidR="006E5BD9" w:rsidRPr="006B2413" w:rsidRDefault="006E5BD9" w:rsidP="0065345E">
      <w:pPr>
        <w:jc w:val="both"/>
        <w:rPr>
          <w:rFonts w:ascii="Aptos" w:hAnsi="Aptos"/>
          <w:sz w:val="24"/>
          <w:szCs w:val="24"/>
        </w:rPr>
      </w:pPr>
      <w:r w:rsidRPr="006B2413">
        <w:rPr>
          <w:rFonts w:ascii="Aptos" w:hAnsi="Aptos"/>
          <w:sz w:val="24"/>
          <w:szCs w:val="24"/>
        </w:rPr>
        <w:t>Government departments in South Africa should have designated focal points whose mandate includes disability inclusion. The reality is that these focal points often manage a broad portfolio that includes gender, youth and disability, thereby stretching their capacity</w:t>
      </w:r>
      <w:r w:rsidR="00D52DF3" w:rsidRPr="006B2413">
        <w:rPr>
          <w:rFonts w:ascii="Aptos" w:hAnsi="Aptos"/>
          <w:sz w:val="24"/>
          <w:szCs w:val="24"/>
        </w:rPr>
        <w:t xml:space="preserve"> to manage their responsibility for disability in a substantive way.</w:t>
      </w:r>
      <w:r w:rsidRPr="006B2413">
        <w:rPr>
          <w:rFonts w:ascii="Aptos" w:hAnsi="Aptos"/>
          <w:sz w:val="24"/>
          <w:szCs w:val="24"/>
        </w:rPr>
        <w:t xml:space="preserve"> </w:t>
      </w:r>
      <w:r w:rsidR="00D52DF3" w:rsidRPr="006B2413">
        <w:rPr>
          <w:rFonts w:ascii="Aptos" w:hAnsi="Aptos"/>
          <w:sz w:val="24"/>
          <w:szCs w:val="24"/>
        </w:rPr>
        <w:t xml:space="preserve">There is </w:t>
      </w:r>
      <w:proofErr w:type="spellStart"/>
      <w:r w:rsidR="00D52DF3" w:rsidRPr="006B2413">
        <w:rPr>
          <w:rFonts w:ascii="Aptos" w:hAnsi="Aptos"/>
          <w:sz w:val="24"/>
          <w:szCs w:val="24"/>
        </w:rPr>
        <w:t>case</w:t>
      </w:r>
      <w:proofErr w:type="spellEnd"/>
      <w:r w:rsidR="00D52DF3" w:rsidRPr="006B2413">
        <w:rPr>
          <w:rFonts w:ascii="Aptos" w:hAnsi="Aptos"/>
          <w:sz w:val="24"/>
          <w:szCs w:val="24"/>
        </w:rPr>
        <w:t xml:space="preserve"> for government at all levels to ensure that their focal points have</w:t>
      </w:r>
      <w:r w:rsidRPr="006B2413">
        <w:rPr>
          <w:rFonts w:ascii="Aptos" w:hAnsi="Aptos"/>
          <w:sz w:val="24"/>
          <w:szCs w:val="24"/>
        </w:rPr>
        <w:t xml:space="preserve"> </w:t>
      </w:r>
      <w:r w:rsidR="00D52DF3" w:rsidRPr="006B2413">
        <w:rPr>
          <w:rFonts w:ascii="Aptos" w:hAnsi="Aptos"/>
          <w:sz w:val="24"/>
          <w:szCs w:val="24"/>
        </w:rPr>
        <w:t xml:space="preserve">the necessary </w:t>
      </w:r>
      <w:r w:rsidRPr="006B2413">
        <w:rPr>
          <w:rFonts w:ascii="Aptos" w:hAnsi="Aptos"/>
          <w:sz w:val="24"/>
          <w:szCs w:val="24"/>
        </w:rPr>
        <w:t>technical expert</w:t>
      </w:r>
      <w:r w:rsidR="00D52DF3" w:rsidRPr="006B2413">
        <w:rPr>
          <w:rFonts w:ascii="Aptos" w:hAnsi="Aptos"/>
          <w:sz w:val="24"/>
          <w:szCs w:val="24"/>
        </w:rPr>
        <w:t>ise to drive disability inclusion across their departmental mandate, including climate change. This would facilitate a</w:t>
      </w:r>
      <w:r w:rsidRPr="006B2413">
        <w:rPr>
          <w:rFonts w:ascii="Aptos" w:hAnsi="Aptos"/>
          <w:sz w:val="24"/>
          <w:szCs w:val="24"/>
        </w:rPr>
        <w:t xml:space="preserve"> more sustainable and </w:t>
      </w:r>
      <w:r w:rsidR="00D52DF3" w:rsidRPr="006B2413">
        <w:rPr>
          <w:rFonts w:ascii="Aptos" w:hAnsi="Aptos"/>
          <w:sz w:val="24"/>
          <w:szCs w:val="24"/>
        </w:rPr>
        <w:t>long-term</w:t>
      </w:r>
      <w:r w:rsidRPr="006B2413">
        <w:rPr>
          <w:rFonts w:ascii="Aptos" w:hAnsi="Aptos"/>
          <w:sz w:val="24"/>
          <w:szCs w:val="24"/>
        </w:rPr>
        <w:t xml:space="preserve"> solution </w:t>
      </w:r>
      <w:r w:rsidR="00D52DF3" w:rsidRPr="006B2413">
        <w:rPr>
          <w:rFonts w:ascii="Aptos" w:hAnsi="Aptos"/>
          <w:sz w:val="24"/>
          <w:szCs w:val="24"/>
        </w:rPr>
        <w:t xml:space="preserve">that would </w:t>
      </w:r>
      <w:r w:rsidRPr="006B2413">
        <w:rPr>
          <w:rFonts w:ascii="Aptos" w:hAnsi="Aptos"/>
          <w:sz w:val="24"/>
          <w:szCs w:val="24"/>
        </w:rPr>
        <w:t>enabling entire</w:t>
      </w:r>
      <w:r w:rsidR="00D52DF3" w:rsidRPr="006B2413">
        <w:rPr>
          <w:rFonts w:ascii="Aptos" w:hAnsi="Aptos"/>
          <w:sz w:val="24"/>
          <w:szCs w:val="24"/>
        </w:rPr>
        <w:t xml:space="preserve"> departmental</w:t>
      </w:r>
      <w:r w:rsidRPr="006B2413">
        <w:rPr>
          <w:rFonts w:ascii="Aptos" w:hAnsi="Aptos"/>
          <w:sz w:val="24"/>
          <w:szCs w:val="24"/>
        </w:rPr>
        <w:t xml:space="preserve"> teams to promote disability inclusion in their program</w:t>
      </w:r>
      <w:r w:rsidR="00D52DF3" w:rsidRPr="006B2413">
        <w:rPr>
          <w:rFonts w:ascii="Aptos" w:hAnsi="Aptos"/>
          <w:sz w:val="24"/>
          <w:szCs w:val="24"/>
        </w:rPr>
        <w:t>me</w:t>
      </w:r>
      <w:r w:rsidRPr="006B2413">
        <w:rPr>
          <w:rFonts w:ascii="Aptos" w:hAnsi="Aptos"/>
          <w:sz w:val="24"/>
          <w:szCs w:val="24"/>
        </w:rPr>
        <w:t xml:space="preserve">s. </w:t>
      </w:r>
      <w:r w:rsidR="00D52DF3" w:rsidRPr="006B2413">
        <w:rPr>
          <w:rFonts w:ascii="Aptos" w:hAnsi="Aptos"/>
          <w:sz w:val="24"/>
          <w:szCs w:val="24"/>
        </w:rPr>
        <w:t>This expertise is particularly required at the local government level, where disaster management responses need to be driven and</w:t>
      </w:r>
      <w:r w:rsidRPr="006B2413">
        <w:rPr>
          <w:rFonts w:ascii="Aptos" w:hAnsi="Aptos"/>
          <w:sz w:val="24"/>
          <w:szCs w:val="24"/>
        </w:rPr>
        <w:t xml:space="preserve"> to ensure that the services provided respect established international standards of accessibility and inclusion.</w:t>
      </w:r>
    </w:p>
    <w:p w14:paraId="00A5DEFA" w14:textId="77777777" w:rsidR="006C57C9" w:rsidRPr="006B2413" w:rsidRDefault="006C57C9" w:rsidP="006C57C9">
      <w:pPr>
        <w:pStyle w:val="Heading1"/>
        <w:rPr>
          <w:color w:val="auto"/>
        </w:rPr>
      </w:pPr>
      <w:bookmarkStart w:id="119" w:name="_Toc193430601"/>
      <w:bookmarkStart w:id="120" w:name="_Toc193891258"/>
      <w:r w:rsidRPr="006B2413">
        <w:rPr>
          <w:color w:val="auto"/>
        </w:rPr>
        <w:t xml:space="preserve">3. </w:t>
      </w:r>
      <w:bookmarkEnd w:id="119"/>
      <w:r w:rsidRPr="006B2413">
        <w:rPr>
          <w:color w:val="auto"/>
        </w:rPr>
        <w:t>Situational Analysis in South Africa</w:t>
      </w:r>
      <w:bookmarkEnd w:id="120"/>
      <w:r w:rsidRPr="006B2413">
        <w:rPr>
          <w:color w:val="auto"/>
        </w:rPr>
        <w:t xml:space="preserve">  </w:t>
      </w:r>
    </w:p>
    <w:p w14:paraId="214EA937" w14:textId="6577FAA2" w:rsidR="00FD4AFE" w:rsidRPr="006B2413" w:rsidRDefault="00FD4AFE" w:rsidP="00FD4AFE">
      <w:pPr>
        <w:jc w:val="both"/>
        <w:rPr>
          <w:rFonts w:ascii="Aptos" w:eastAsia="Times New Roman" w:hAnsi="Aptos" w:cs="Arial"/>
          <w:sz w:val="24"/>
          <w:szCs w:val="24"/>
          <w:lang w:val="en-ZA"/>
        </w:rPr>
      </w:pPr>
      <w:r w:rsidRPr="006B2413">
        <w:rPr>
          <w:rFonts w:ascii="Aptos" w:eastAsia="Times New Roman" w:hAnsi="Aptos" w:cs="Arial"/>
          <w:sz w:val="24"/>
          <w:szCs w:val="24"/>
        </w:rPr>
        <w:t>This section presents a situational analysis that contextualises the intersection of disability and climate change within the South African landscape. It begins by outlining global and national statistics on disability prevalence and classification, then explores how systemic vulnerabilities—such as poverty, limited access to services, and geographic disparities—amplify the risks faced by persons with disabilities. The section also reviews South Africa’s climate risk profile and the nature of climate hazards affecting the country. Together, these elements provide a foundation for understanding the disproportionate impacts of climate change on persons with disabilities and highlight the urgency of inclusive adaptation and mitigation strategies.</w:t>
      </w:r>
    </w:p>
    <w:p w14:paraId="7667C0DC" w14:textId="742DEF9F" w:rsidR="006C57C9" w:rsidRPr="006B2413" w:rsidRDefault="00D52DF3" w:rsidP="00D52DF3">
      <w:pPr>
        <w:pStyle w:val="Heading2"/>
        <w:rPr>
          <w:color w:val="auto"/>
        </w:rPr>
      </w:pPr>
      <w:bookmarkStart w:id="121" w:name="_Toc193891259"/>
      <w:r w:rsidRPr="006B2413">
        <w:rPr>
          <w:color w:val="auto"/>
        </w:rPr>
        <w:t>3.1 Global and National D</w:t>
      </w:r>
      <w:r w:rsidR="006C57C9" w:rsidRPr="006B2413">
        <w:rPr>
          <w:color w:val="auto"/>
        </w:rPr>
        <w:t xml:space="preserve">isability </w:t>
      </w:r>
      <w:r w:rsidRPr="006B2413">
        <w:rPr>
          <w:color w:val="auto"/>
        </w:rPr>
        <w:t>P</w:t>
      </w:r>
      <w:r w:rsidR="006C57C9" w:rsidRPr="006B2413">
        <w:rPr>
          <w:color w:val="auto"/>
        </w:rPr>
        <w:t xml:space="preserve">revalence and </w:t>
      </w:r>
      <w:r w:rsidRPr="006B2413">
        <w:rPr>
          <w:color w:val="auto"/>
        </w:rPr>
        <w:t>C</w:t>
      </w:r>
      <w:r w:rsidR="006C57C9" w:rsidRPr="006B2413">
        <w:rPr>
          <w:color w:val="auto"/>
        </w:rPr>
        <w:t>lassification</w:t>
      </w:r>
      <w:bookmarkEnd w:id="121"/>
    </w:p>
    <w:p w14:paraId="60F79D74" w14:textId="6B95A014" w:rsidR="00D52DF3" w:rsidRPr="006B2413" w:rsidRDefault="00D52DF3" w:rsidP="00E43594">
      <w:pPr>
        <w:jc w:val="both"/>
        <w:rPr>
          <w:rFonts w:ascii="Aptos" w:eastAsia="Times New Roman" w:hAnsi="Aptos" w:cs="Arial"/>
          <w:sz w:val="24"/>
          <w:szCs w:val="24"/>
          <w:lang w:val="en-ZA"/>
        </w:rPr>
      </w:pPr>
      <w:r w:rsidRPr="006B2413">
        <w:rPr>
          <w:rFonts w:ascii="Aptos" w:eastAsia="Times New Roman" w:hAnsi="Aptos" w:cs="Arial"/>
          <w:sz w:val="24"/>
          <w:szCs w:val="24"/>
          <w:lang w:val="en-ZA"/>
        </w:rPr>
        <w:t>The World Health Organisation (WHO) reports that an estimated 1.3 billion people or 16% of the global population experience a significant disability</w:t>
      </w:r>
      <w:r w:rsidRPr="006B2413">
        <w:rPr>
          <w:rFonts w:ascii="Aptos" w:eastAsia="Times New Roman" w:hAnsi="Aptos" w:cs="Arial"/>
          <w:sz w:val="24"/>
          <w:szCs w:val="24"/>
          <w:vertAlign w:val="superscript"/>
          <w:lang w:val="en-ZA"/>
        </w:rPr>
        <w:footnoteReference w:id="20"/>
      </w:r>
      <w:r w:rsidRPr="006B2413">
        <w:rPr>
          <w:rFonts w:ascii="Aptos" w:eastAsia="Times New Roman" w:hAnsi="Aptos" w:cs="Arial"/>
          <w:sz w:val="24"/>
          <w:szCs w:val="24"/>
          <w:lang w:val="en-ZA"/>
        </w:rPr>
        <w:t>. This number is growing because of an increase in noncommunicable diseases and people living longer. According to UNICEF (2022) 240 million of the population with disabilities are children and note that these children are among the most marginalised in communities affected by humanitarian emergencies, compounded by the barriers they face even in the best of times</w:t>
      </w:r>
      <w:r w:rsidRPr="006B2413">
        <w:rPr>
          <w:rFonts w:ascii="Aptos" w:eastAsia="Times New Roman" w:hAnsi="Aptos" w:cs="Arial"/>
          <w:sz w:val="24"/>
          <w:szCs w:val="24"/>
          <w:vertAlign w:val="superscript"/>
          <w:lang w:val="en-ZA"/>
        </w:rPr>
        <w:footnoteReference w:id="21"/>
      </w:r>
      <w:r w:rsidRPr="006B2413">
        <w:rPr>
          <w:rFonts w:ascii="Aptos" w:eastAsia="Times New Roman" w:hAnsi="Aptos" w:cs="Arial"/>
          <w:sz w:val="24"/>
          <w:szCs w:val="24"/>
          <w:lang w:val="en-ZA"/>
        </w:rPr>
        <w:t>. D</w:t>
      </w:r>
      <w:proofErr w:type="spellStart"/>
      <w:r w:rsidRPr="006B2413">
        <w:rPr>
          <w:rFonts w:ascii="Aptos" w:eastAsia="Times New Roman" w:hAnsi="Aptos" w:cs="Arial"/>
          <w:sz w:val="24"/>
          <w:szCs w:val="24"/>
        </w:rPr>
        <w:t>isaster</w:t>
      </w:r>
      <w:proofErr w:type="spellEnd"/>
      <w:r w:rsidRPr="006B2413">
        <w:rPr>
          <w:rFonts w:ascii="Aptos" w:eastAsia="Times New Roman" w:hAnsi="Aptos" w:cs="Arial"/>
          <w:sz w:val="24"/>
          <w:szCs w:val="24"/>
        </w:rPr>
        <w:t xml:space="preserve"> response services and emergency services are likely to come under increasing strain as a result of climate change, particularly during extreme weather events (Cartwright 2008). The health system will come under increasing strain due to the health effects of climate change, which include increased temperature-related morbidity and mortality, increased exposure to diseases and problems with the water supply. These factors, combined with infrastructure vulnerabilities will feed back into increasing vulnerability, because </w:t>
      </w:r>
      <w:r w:rsidRPr="006B2413">
        <w:rPr>
          <w:rFonts w:ascii="Aptos" w:eastAsia="Times New Roman" w:hAnsi="Aptos" w:cs="Arial"/>
          <w:sz w:val="24"/>
          <w:szCs w:val="24"/>
        </w:rPr>
        <w:lastRenderedPageBreak/>
        <w:t xml:space="preserve">the most socially vulnerable - the poor, including </w:t>
      </w:r>
      <w:r w:rsidR="00F12675" w:rsidRPr="006B2413">
        <w:rPr>
          <w:rFonts w:ascii="Aptos" w:eastAsia="Times New Roman" w:hAnsi="Aptos" w:cs="Arial"/>
          <w:sz w:val="24"/>
          <w:szCs w:val="24"/>
        </w:rPr>
        <w:t>persons with disabilities</w:t>
      </w:r>
      <w:r w:rsidRPr="006B2413">
        <w:rPr>
          <w:rFonts w:ascii="Aptos" w:eastAsia="Times New Roman" w:hAnsi="Aptos" w:cs="Arial"/>
          <w:sz w:val="24"/>
          <w:szCs w:val="24"/>
        </w:rPr>
        <w:t xml:space="preserve"> – are also the most dependent on government services</w:t>
      </w:r>
      <w:r w:rsidRPr="006B2413">
        <w:rPr>
          <w:rStyle w:val="FootnoteReference"/>
          <w:rFonts w:ascii="Aptos" w:eastAsia="Times New Roman" w:hAnsi="Aptos" w:cs="Arial"/>
          <w:sz w:val="24"/>
          <w:szCs w:val="24"/>
        </w:rPr>
        <w:footnoteReference w:id="22"/>
      </w:r>
      <w:r w:rsidRPr="006B2413">
        <w:rPr>
          <w:rFonts w:ascii="Aptos" w:eastAsia="Times New Roman" w:hAnsi="Aptos" w:cs="Arial"/>
          <w:sz w:val="24"/>
          <w:szCs w:val="24"/>
        </w:rPr>
        <w:t>.</w:t>
      </w:r>
    </w:p>
    <w:p w14:paraId="1660656D" w14:textId="77777777" w:rsidR="00D52DF3" w:rsidRPr="006B2413" w:rsidRDefault="00D52DF3" w:rsidP="00E43594">
      <w:pPr>
        <w:jc w:val="both"/>
        <w:rPr>
          <w:rFonts w:ascii="Aptos" w:eastAsia="Times New Roman" w:hAnsi="Aptos" w:cs="Arial"/>
          <w:sz w:val="24"/>
          <w:szCs w:val="24"/>
          <w:lang w:val="en-ZA"/>
        </w:rPr>
      </w:pPr>
      <w:r w:rsidRPr="006B2413">
        <w:rPr>
          <w:rFonts w:ascii="Aptos" w:eastAsia="Times New Roman" w:hAnsi="Aptos" w:cs="Arial"/>
          <w:sz w:val="24"/>
          <w:szCs w:val="24"/>
          <w:lang w:val="en-ZA"/>
        </w:rPr>
        <w:t>Disability is generally measured by the degree of difficulty (none, some, a lot, unable) or the level of help needed (minimum assistance, moderate assistance, maximum assistance) with a task (</w:t>
      </w:r>
      <w:r w:rsidRPr="006B2413">
        <w:rPr>
          <w:rFonts w:ascii="Aptos" w:hAnsi="Aptos"/>
          <w:sz w:val="24"/>
          <w:szCs w:val="24"/>
        </w:rPr>
        <w:t xml:space="preserve">Matthew </w:t>
      </w:r>
      <w:proofErr w:type="spellStart"/>
      <w:r w:rsidRPr="006B2413">
        <w:rPr>
          <w:rFonts w:ascii="Aptos" w:hAnsi="Aptos"/>
          <w:sz w:val="24"/>
          <w:szCs w:val="24"/>
        </w:rPr>
        <w:t>etal</w:t>
      </w:r>
      <w:proofErr w:type="spellEnd"/>
      <w:r w:rsidRPr="006B2413">
        <w:rPr>
          <w:rFonts w:ascii="Aptos" w:hAnsi="Aptos"/>
          <w:sz w:val="24"/>
          <w:szCs w:val="24"/>
        </w:rPr>
        <w:t>, 1997)</w:t>
      </w:r>
      <w:r w:rsidRPr="006B2413">
        <w:rPr>
          <w:rFonts w:ascii="Aptos" w:eastAsia="Times New Roman" w:hAnsi="Aptos" w:cs="Arial"/>
          <w:sz w:val="24"/>
          <w:szCs w:val="24"/>
          <w:lang w:val="en-ZA"/>
        </w:rPr>
        <w:t xml:space="preserve">. Much information about the severity of disability is therefore lost when a measure of dependency is used. For the 2022 Census Statistics South Africa used four measures of disability: </w:t>
      </w:r>
    </w:p>
    <w:p w14:paraId="0B1FCADC" w14:textId="77777777" w:rsidR="00D52DF3" w:rsidRPr="006B2413" w:rsidRDefault="00D52DF3" w:rsidP="006E5DF1">
      <w:pPr>
        <w:pStyle w:val="ListParagraph"/>
        <w:numPr>
          <w:ilvl w:val="0"/>
          <w:numId w:val="9"/>
        </w:numPr>
        <w:spacing w:before="120" w:line="360" w:lineRule="auto"/>
        <w:jc w:val="both"/>
        <w:rPr>
          <w:rFonts w:ascii="Aptos" w:hAnsi="Aptos" w:cs="Arial"/>
          <w:sz w:val="24"/>
          <w:szCs w:val="24"/>
        </w:rPr>
      </w:pPr>
      <w:r w:rsidRPr="006B2413">
        <w:rPr>
          <w:rFonts w:ascii="Aptos" w:hAnsi="Aptos" w:cs="Arial"/>
          <w:sz w:val="24"/>
          <w:szCs w:val="24"/>
        </w:rPr>
        <w:t xml:space="preserve">Degree of difficulty in functioning measure for individual domains. </w:t>
      </w:r>
    </w:p>
    <w:p w14:paraId="5DB61F9B" w14:textId="77777777" w:rsidR="00D52DF3" w:rsidRPr="006B2413" w:rsidRDefault="00D52DF3" w:rsidP="006E5DF1">
      <w:pPr>
        <w:pStyle w:val="ListParagraph"/>
        <w:numPr>
          <w:ilvl w:val="0"/>
          <w:numId w:val="9"/>
        </w:numPr>
        <w:spacing w:before="120" w:line="360" w:lineRule="auto"/>
        <w:jc w:val="both"/>
        <w:rPr>
          <w:rFonts w:ascii="Aptos" w:hAnsi="Aptos" w:cs="Arial"/>
          <w:sz w:val="24"/>
          <w:szCs w:val="24"/>
        </w:rPr>
      </w:pPr>
      <w:r w:rsidRPr="006B2413">
        <w:rPr>
          <w:rFonts w:ascii="Aptos" w:hAnsi="Aptos" w:cs="Arial"/>
          <w:sz w:val="24"/>
          <w:szCs w:val="24"/>
        </w:rPr>
        <w:t>Broad measure of disability (combining all domains).</w:t>
      </w:r>
    </w:p>
    <w:p w14:paraId="2EE7544D" w14:textId="77777777" w:rsidR="00D52DF3" w:rsidRPr="006B2413" w:rsidRDefault="00D52DF3" w:rsidP="006E5DF1">
      <w:pPr>
        <w:pStyle w:val="ListParagraph"/>
        <w:numPr>
          <w:ilvl w:val="0"/>
          <w:numId w:val="9"/>
        </w:numPr>
        <w:spacing w:before="120" w:line="360" w:lineRule="auto"/>
        <w:jc w:val="both"/>
        <w:rPr>
          <w:rFonts w:ascii="Aptos" w:hAnsi="Aptos" w:cs="Arial"/>
          <w:sz w:val="24"/>
          <w:szCs w:val="24"/>
        </w:rPr>
      </w:pPr>
      <w:r w:rsidRPr="006B2413">
        <w:rPr>
          <w:rFonts w:ascii="Aptos" w:hAnsi="Aptos" w:cs="Arial"/>
          <w:sz w:val="24"/>
          <w:szCs w:val="24"/>
        </w:rPr>
        <w:t xml:space="preserve">Moderate to severe measure of disability (combining all domains); and </w:t>
      </w:r>
    </w:p>
    <w:p w14:paraId="7B99E363" w14:textId="77777777" w:rsidR="00D52DF3" w:rsidRPr="006B2413" w:rsidRDefault="00D52DF3" w:rsidP="006E5DF1">
      <w:pPr>
        <w:pStyle w:val="ListParagraph"/>
        <w:numPr>
          <w:ilvl w:val="0"/>
          <w:numId w:val="9"/>
        </w:numPr>
        <w:spacing w:before="120" w:line="360" w:lineRule="auto"/>
        <w:jc w:val="both"/>
        <w:rPr>
          <w:rFonts w:ascii="Aptos" w:hAnsi="Aptos" w:cs="Arial"/>
          <w:sz w:val="24"/>
          <w:szCs w:val="24"/>
        </w:rPr>
      </w:pPr>
      <w:r w:rsidRPr="006B2413">
        <w:rPr>
          <w:rFonts w:ascii="Aptos" w:hAnsi="Aptos" w:cs="Arial"/>
          <w:sz w:val="24"/>
          <w:szCs w:val="24"/>
        </w:rPr>
        <w:t xml:space="preserve">UN recommended measure of disability (combining all domains). </w:t>
      </w:r>
    </w:p>
    <w:p w14:paraId="59B54FDD" w14:textId="77777777" w:rsidR="00D52DF3" w:rsidRPr="006B2413" w:rsidRDefault="00D52DF3" w:rsidP="00E43594">
      <w:pPr>
        <w:jc w:val="both"/>
        <w:rPr>
          <w:rFonts w:ascii="Aptos" w:eastAsia="Times New Roman" w:hAnsi="Aptos" w:cs="Arial"/>
          <w:sz w:val="24"/>
          <w:szCs w:val="24"/>
          <w:lang w:val="en-ZA"/>
        </w:rPr>
      </w:pPr>
      <w:r w:rsidRPr="006B2413">
        <w:rPr>
          <w:rFonts w:ascii="Aptos" w:eastAsia="Times New Roman" w:hAnsi="Aptos" w:cs="Arial"/>
          <w:sz w:val="24"/>
          <w:szCs w:val="24"/>
          <w:lang w:val="en-ZA"/>
        </w:rPr>
        <w:t>These measures differ according to the selection of severity cut-off points. The inclusion of various statistics on disability prevalence computed based on different thresholds is to provide options to planners for the provision of services to the different groups affected by disability.</w:t>
      </w:r>
    </w:p>
    <w:p w14:paraId="1BC5B7B7" w14:textId="77777777" w:rsidR="00D52DF3" w:rsidRPr="006B2413" w:rsidRDefault="00D52DF3" w:rsidP="00E43594">
      <w:pPr>
        <w:jc w:val="both"/>
        <w:rPr>
          <w:rFonts w:ascii="Aptos" w:eastAsia="Times New Roman" w:hAnsi="Aptos" w:cs="Arial"/>
          <w:sz w:val="24"/>
          <w:szCs w:val="24"/>
          <w:lang w:val="en-ZA"/>
        </w:rPr>
      </w:pPr>
      <w:r w:rsidRPr="006B2413">
        <w:rPr>
          <w:rFonts w:ascii="Aptos" w:eastAsia="Times New Roman" w:hAnsi="Aptos" w:cs="Arial"/>
          <w:sz w:val="24"/>
          <w:szCs w:val="24"/>
          <w:lang w:val="en-ZA"/>
        </w:rPr>
        <w:t>Statistics South Africa (2024) note that disability is a complex and evolving concept, undergoing transformation in its measurement as concepts, definitions, standards, and methods continue to be refined. Along with many other countries South Africa has been working on reforms aimed at harmonising and improving statistics on disability. South Africa adopted the Washington Group (WG) set of short questions for collecting data on disability</w:t>
      </w:r>
      <w:r w:rsidRPr="006B2413">
        <w:rPr>
          <w:rFonts w:ascii="Aptos" w:eastAsia="Times New Roman" w:hAnsi="Aptos" w:cs="Arial"/>
          <w:sz w:val="24"/>
          <w:szCs w:val="24"/>
          <w:vertAlign w:val="superscript"/>
          <w:lang w:val="en-ZA"/>
        </w:rPr>
        <w:footnoteReference w:id="23"/>
      </w:r>
      <w:r w:rsidRPr="006B2413">
        <w:rPr>
          <w:rFonts w:ascii="Aptos" w:eastAsia="Times New Roman" w:hAnsi="Aptos" w:cs="Arial"/>
          <w:sz w:val="24"/>
          <w:szCs w:val="24"/>
          <w:lang w:val="en-ZA"/>
        </w:rPr>
        <w:t xml:space="preserve">. The WG questions draw on the WHO International Classification of Functioning, Disability and Health (ICF) for describing functioning and disability in relation to a health condition. It provides a common language and framework for describing the level of function of a person within their unique environment or in other words, what a person with a specific health condition can do in a standard environment (their level of capacity), and also what they actually do in their usual environment (their level of performance). </w:t>
      </w:r>
    </w:p>
    <w:p w14:paraId="0B25A693" w14:textId="77777777" w:rsidR="00D52DF3" w:rsidRPr="006B2413" w:rsidRDefault="00D52DF3" w:rsidP="00D52DF3">
      <w:pPr>
        <w:pStyle w:val="Heading2"/>
        <w:ind w:left="576" w:hanging="576"/>
        <w:rPr>
          <w:color w:val="auto"/>
        </w:rPr>
      </w:pPr>
      <w:bookmarkStart w:id="122" w:name="_Toc183965944"/>
      <w:bookmarkStart w:id="123" w:name="_Toc193891260"/>
      <w:r w:rsidRPr="006B2413">
        <w:rPr>
          <w:color w:val="auto"/>
        </w:rPr>
        <w:t>3.1 South Africa Census 2022</w:t>
      </w:r>
      <w:bookmarkEnd w:id="122"/>
      <w:bookmarkEnd w:id="123"/>
    </w:p>
    <w:p w14:paraId="3E7406A1" w14:textId="77777777" w:rsidR="00D52DF3" w:rsidRPr="006B2413" w:rsidRDefault="00D52DF3" w:rsidP="00E43594">
      <w:pPr>
        <w:spacing w:after="0"/>
        <w:jc w:val="both"/>
        <w:rPr>
          <w:rFonts w:ascii="Aptos" w:eastAsia="Times New Roman" w:hAnsi="Aptos" w:cs="Arial"/>
          <w:sz w:val="24"/>
          <w:szCs w:val="24"/>
          <w:lang w:val="en-ZA"/>
        </w:rPr>
      </w:pPr>
      <w:r w:rsidRPr="006B2413">
        <w:rPr>
          <w:rFonts w:ascii="Aptos" w:eastAsia="Times New Roman" w:hAnsi="Aptos" w:cs="Arial"/>
          <w:sz w:val="24"/>
          <w:szCs w:val="24"/>
          <w:lang w:val="en-ZA"/>
        </w:rPr>
        <w:t>In 2022, South Africa had a population of 62 million persons, with around 3,3 million individuals identified as living with disabilities</w:t>
      </w:r>
      <w:r w:rsidRPr="006B2413">
        <w:rPr>
          <w:rStyle w:val="FootnoteReference"/>
          <w:rFonts w:ascii="Aptos" w:eastAsia="Times New Roman" w:hAnsi="Aptos" w:cs="Arial"/>
          <w:sz w:val="24"/>
          <w:szCs w:val="24"/>
          <w:lang w:val="en-ZA"/>
        </w:rPr>
        <w:footnoteReference w:id="24"/>
      </w:r>
      <w:r w:rsidRPr="006B2413">
        <w:rPr>
          <w:rFonts w:ascii="Aptos" w:eastAsia="Times New Roman" w:hAnsi="Aptos" w:cs="Arial"/>
          <w:sz w:val="24"/>
          <w:szCs w:val="24"/>
          <w:lang w:val="en-ZA"/>
        </w:rPr>
        <w:t>. The 2022 Census estimated that 15.7% of the population meet the broad definition of disability, while 6.0% of the population meet the definition of severe disability</w:t>
      </w:r>
      <w:r w:rsidRPr="006B2413">
        <w:rPr>
          <w:rStyle w:val="FootnoteReference"/>
          <w:rFonts w:ascii="Aptos" w:eastAsia="Times New Roman" w:hAnsi="Aptos" w:cs="Arial"/>
          <w:sz w:val="24"/>
          <w:szCs w:val="24"/>
          <w:lang w:val="en-ZA"/>
        </w:rPr>
        <w:footnoteReference w:id="25"/>
      </w:r>
      <w:r w:rsidRPr="006B2413">
        <w:rPr>
          <w:rFonts w:ascii="Aptos" w:eastAsia="Times New Roman" w:hAnsi="Aptos" w:cs="Arial"/>
          <w:sz w:val="24"/>
          <w:szCs w:val="24"/>
          <w:lang w:val="en-ZA"/>
        </w:rPr>
        <w:t xml:space="preserve">. </w:t>
      </w:r>
    </w:p>
    <w:p w14:paraId="001A45E3" w14:textId="77777777" w:rsidR="00E43594" w:rsidRPr="006B2413" w:rsidRDefault="00E43594" w:rsidP="00E43594">
      <w:pPr>
        <w:spacing w:after="0"/>
        <w:jc w:val="both"/>
        <w:rPr>
          <w:rFonts w:ascii="Aptos" w:eastAsia="Times New Roman" w:hAnsi="Aptos" w:cs="Arial"/>
          <w:sz w:val="24"/>
          <w:szCs w:val="24"/>
          <w:lang w:val="en-ZA"/>
        </w:rPr>
      </w:pPr>
    </w:p>
    <w:p w14:paraId="221C39D1" w14:textId="77777777" w:rsidR="00D52DF3" w:rsidRPr="006B2413" w:rsidRDefault="00D52DF3" w:rsidP="00D52DF3">
      <w:pPr>
        <w:keepNext/>
        <w:spacing w:after="0"/>
        <w:rPr>
          <w:rFonts w:ascii="Calibri" w:hAnsi="Calibri" w:cs="Calibri"/>
        </w:rPr>
      </w:pPr>
      <w:r w:rsidRPr="006B2413">
        <w:rPr>
          <w:rFonts w:ascii="Calibri" w:hAnsi="Calibri" w:cs="Calibri"/>
          <w:noProof/>
          <w:sz w:val="24"/>
          <w:szCs w:val="24"/>
          <w:lang w:val="en-ZA" w:eastAsia="en-ZA"/>
        </w:rPr>
        <w:lastRenderedPageBreak/>
        <w:drawing>
          <wp:inline distT="0" distB="0" distL="0" distR="0" wp14:anchorId="0E781089" wp14:editId="2F1F119E">
            <wp:extent cx="6292850" cy="3740150"/>
            <wp:effectExtent l="0" t="0" r="12700" b="12700"/>
            <wp:docPr id="1196204005"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CB06FE" w14:textId="5031EE37" w:rsidR="00E42564" w:rsidRPr="006B2413" w:rsidRDefault="00E42564" w:rsidP="004F4E72">
      <w:pPr>
        <w:pStyle w:val="Caption"/>
        <w:rPr>
          <w:color w:val="auto"/>
        </w:rPr>
      </w:pPr>
      <w:bookmarkStart w:id="124" w:name="_Toc183966360"/>
      <w:bookmarkStart w:id="125" w:name="_Toc193891447"/>
      <w:r w:rsidRPr="006B2413">
        <w:rPr>
          <w:color w:val="auto"/>
        </w:rPr>
        <w:t xml:space="preserve">Figure </w:t>
      </w:r>
      <w:r w:rsidR="0055643C" w:rsidRPr="006B2413">
        <w:rPr>
          <w:color w:val="auto"/>
        </w:rPr>
        <w:fldChar w:fldCharType="begin"/>
      </w:r>
      <w:r w:rsidR="0055643C" w:rsidRPr="006B2413">
        <w:rPr>
          <w:color w:val="auto"/>
        </w:rPr>
        <w:instrText xml:space="preserve"> SEQ Figure \* ARABIC </w:instrText>
      </w:r>
      <w:r w:rsidR="0055643C" w:rsidRPr="006B2413">
        <w:rPr>
          <w:color w:val="auto"/>
        </w:rPr>
        <w:fldChar w:fldCharType="separate"/>
      </w:r>
      <w:r w:rsidR="004E270B" w:rsidRPr="006B2413">
        <w:rPr>
          <w:color w:val="auto"/>
        </w:rPr>
        <w:t>7</w:t>
      </w:r>
      <w:r w:rsidR="0055643C" w:rsidRPr="006B2413">
        <w:rPr>
          <w:color w:val="auto"/>
        </w:rPr>
        <w:fldChar w:fldCharType="end"/>
      </w:r>
      <w:r w:rsidRPr="006B2413">
        <w:rPr>
          <w:color w:val="auto"/>
        </w:rPr>
        <w:t>: Disability by gender for three categories of disability</w:t>
      </w:r>
      <w:bookmarkEnd w:id="124"/>
      <w:bookmarkEnd w:id="125"/>
    </w:p>
    <w:p w14:paraId="2FE2C9EA" w14:textId="77EAB913" w:rsidR="00D52DF3" w:rsidRPr="006B2413" w:rsidRDefault="00D52DF3" w:rsidP="00D52DF3">
      <w:pPr>
        <w:pStyle w:val="Caption"/>
        <w:rPr>
          <w:rFonts w:ascii="Calibri" w:hAnsi="Calibri" w:cs="Calibri"/>
          <w:color w:val="auto"/>
          <w:sz w:val="24"/>
          <w:szCs w:val="24"/>
        </w:rPr>
      </w:pPr>
      <w:r w:rsidRPr="006B2413">
        <w:rPr>
          <w:rFonts w:ascii="Calibri" w:hAnsi="Calibri" w:cs="Calibri"/>
          <w:color w:val="auto"/>
        </w:rPr>
        <w:t>Source: Stats SA Census 2022</w:t>
      </w:r>
    </w:p>
    <w:p w14:paraId="708E48AF" w14:textId="77777777" w:rsidR="00E42564" w:rsidRPr="006B2413" w:rsidRDefault="00E42564" w:rsidP="007208A5">
      <w:pPr>
        <w:jc w:val="both"/>
        <w:rPr>
          <w:rFonts w:ascii="Aptos" w:eastAsia="Times New Roman" w:hAnsi="Aptos" w:cs="Arial"/>
          <w:sz w:val="24"/>
          <w:szCs w:val="24"/>
          <w:lang w:val="en-ZA"/>
        </w:rPr>
      </w:pPr>
    </w:p>
    <w:p w14:paraId="2A68D852" w14:textId="041338D4" w:rsidR="00D52DF3" w:rsidRPr="006B2413" w:rsidRDefault="00D52DF3" w:rsidP="007208A5">
      <w:pPr>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The 2022 Census age disaggregated data shows that disability increases with age with 70,8% of persons 85+ years reporting some difficulty (Figure </w:t>
      </w:r>
      <w:r w:rsidR="00F14C6D" w:rsidRPr="006B2413">
        <w:rPr>
          <w:rFonts w:ascii="Aptos" w:eastAsia="Times New Roman" w:hAnsi="Aptos" w:cs="Arial"/>
          <w:sz w:val="24"/>
          <w:szCs w:val="24"/>
          <w:lang w:val="en-ZA"/>
        </w:rPr>
        <w:t>8</w:t>
      </w:r>
      <w:r w:rsidRPr="006B2413">
        <w:rPr>
          <w:rFonts w:ascii="Aptos" w:eastAsia="Times New Roman" w:hAnsi="Aptos" w:cs="Arial"/>
          <w:sz w:val="24"/>
          <w:szCs w:val="24"/>
          <w:lang w:val="en-ZA"/>
        </w:rPr>
        <w:t xml:space="preserve">). This points to the higher degree of vulnerability for older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which in turn would point to significantly higher risks for this population during climate change induced disasters and emergencies.  </w:t>
      </w:r>
    </w:p>
    <w:p w14:paraId="4D0CE1E4" w14:textId="77777777" w:rsidR="007208A5" w:rsidRPr="006B2413" w:rsidRDefault="007208A5" w:rsidP="00D52DF3">
      <w:pPr>
        <w:rPr>
          <w:rFonts w:ascii="Aptos" w:eastAsia="Times New Roman" w:hAnsi="Aptos" w:cs="Arial"/>
          <w:sz w:val="24"/>
          <w:szCs w:val="24"/>
          <w:lang w:val="en-ZA"/>
        </w:rPr>
      </w:pPr>
    </w:p>
    <w:p w14:paraId="08D53197" w14:textId="77777777" w:rsidR="00D52DF3" w:rsidRPr="006B2413" w:rsidRDefault="00D52DF3" w:rsidP="00D52DF3">
      <w:pPr>
        <w:keepNext/>
        <w:spacing w:after="0"/>
        <w:rPr>
          <w:rFonts w:ascii="Calibri" w:hAnsi="Calibri" w:cs="Calibri"/>
        </w:rPr>
      </w:pPr>
      <w:r w:rsidRPr="006B2413">
        <w:rPr>
          <w:rFonts w:ascii="Calibri" w:hAnsi="Calibri" w:cs="Calibri"/>
          <w:noProof/>
          <w:sz w:val="24"/>
          <w:szCs w:val="24"/>
          <w:lang w:val="en-ZA" w:eastAsia="en-ZA"/>
        </w:rPr>
        <w:lastRenderedPageBreak/>
        <w:drawing>
          <wp:inline distT="0" distB="0" distL="0" distR="0" wp14:anchorId="55F39691" wp14:editId="7CE40D0B">
            <wp:extent cx="6286500" cy="3381375"/>
            <wp:effectExtent l="0" t="0" r="0" b="9525"/>
            <wp:docPr id="388804507"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A88447" w14:textId="5A7F9C21" w:rsidR="00E42564" w:rsidRPr="006B2413" w:rsidRDefault="00E42564" w:rsidP="004F4E72">
      <w:pPr>
        <w:pStyle w:val="Caption"/>
        <w:rPr>
          <w:color w:val="auto"/>
        </w:rPr>
      </w:pPr>
      <w:bookmarkStart w:id="126" w:name="_Toc183966361"/>
      <w:bookmarkStart w:id="127" w:name="_Toc193891448"/>
      <w:r w:rsidRPr="006B2413">
        <w:rPr>
          <w:color w:val="auto"/>
        </w:rPr>
        <w:t xml:space="preserve">Figure </w:t>
      </w:r>
      <w:r w:rsidR="0055643C" w:rsidRPr="006B2413">
        <w:rPr>
          <w:color w:val="auto"/>
        </w:rPr>
        <w:fldChar w:fldCharType="begin"/>
      </w:r>
      <w:r w:rsidR="0055643C" w:rsidRPr="006B2413">
        <w:rPr>
          <w:color w:val="auto"/>
        </w:rPr>
        <w:instrText xml:space="preserve"> SEQ Figure \* ARABIC </w:instrText>
      </w:r>
      <w:r w:rsidR="0055643C" w:rsidRPr="006B2413">
        <w:rPr>
          <w:color w:val="auto"/>
        </w:rPr>
        <w:fldChar w:fldCharType="separate"/>
      </w:r>
      <w:r w:rsidR="004E270B" w:rsidRPr="006B2413">
        <w:rPr>
          <w:color w:val="auto"/>
        </w:rPr>
        <w:t>8</w:t>
      </w:r>
      <w:r w:rsidR="0055643C" w:rsidRPr="006B2413">
        <w:rPr>
          <w:color w:val="auto"/>
        </w:rPr>
        <w:fldChar w:fldCharType="end"/>
      </w:r>
      <w:r w:rsidRPr="006B2413">
        <w:rPr>
          <w:color w:val="auto"/>
        </w:rPr>
        <w:t>: Prevalence of disability with age</w:t>
      </w:r>
      <w:bookmarkEnd w:id="126"/>
      <w:bookmarkEnd w:id="127"/>
    </w:p>
    <w:p w14:paraId="75DC132B" w14:textId="0FA5AB47" w:rsidR="00D52DF3" w:rsidRPr="006B2413" w:rsidRDefault="00D52DF3" w:rsidP="00D52DF3">
      <w:pPr>
        <w:pStyle w:val="Caption"/>
        <w:rPr>
          <w:rFonts w:ascii="Calibri" w:hAnsi="Calibri" w:cs="Calibri"/>
          <w:color w:val="auto"/>
        </w:rPr>
      </w:pPr>
      <w:r w:rsidRPr="006B2413">
        <w:rPr>
          <w:rFonts w:ascii="Calibri" w:hAnsi="Calibri" w:cs="Calibri"/>
          <w:color w:val="auto"/>
        </w:rPr>
        <w:t>Source: Stats SA Census 2022</w:t>
      </w:r>
    </w:p>
    <w:p w14:paraId="37FB0C94" w14:textId="77777777" w:rsidR="00A31AF0" w:rsidRPr="006B2413" w:rsidRDefault="00A31AF0" w:rsidP="00E43594">
      <w:pPr>
        <w:spacing w:after="0"/>
        <w:jc w:val="both"/>
        <w:rPr>
          <w:rFonts w:ascii="Aptos" w:eastAsia="Times New Roman" w:hAnsi="Aptos" w:cs="Arial"/>
          <w:sz w:val="24"/>
          <w:szCs w:val="24"/>
          <w:lang w:val="en-ZA"/>
        </w:rPr>
      </w:pPr>
    </w:p>
    <w:p w14:paraId="16D843FF" w14:textId="1D7DAD59" w:rsidR="00D52DF3" w:rsidRPr="006B2413" w:rsidRDefault="00D52DF3" w:rsidP="00E43594">
      <w:pPr>
        <w:spacing w:after="0"/>
        <w:jc w:val="both"/>
        <w:rPr>
          <w:rFonts w:ascii="Aptos" w:eastAsia="Times New Roman" w:hAnsi="Aptos" w:cs="Arial"/>
          <w:sz w:val="24"/>
          <w:szCs w:val="24"/>
          <w:lang w:val="en-ZA"/>
        </w:rPr>
      </w:pPr>
      <w:r w:rsidRPr="006B2413">
        <w:rPr>
          <w:rFonts w:ascii="Aptos" w:eastAsia="Times New Roman" w:hAnsi="Aptos" w:cs="Arial"/>
          <w:sz w:val="24"/>
          <w:szCs w:val="24"/>
          <w:lang w:val="en-ZA"/>
        </w:rPr>
        <w:t xml:space="preserve">Figure </w:t>
      </w:r>
      <w:r w:rsidR="00F14C6D" w:rsidRPr="006B2413">
        <w:rPr>
          <w:rFonts w:ascii="Aptos" w:eastAsia="Times New Roman" w:hAnsi="Aptos" w:cs="Arial"/>
          <w:sz w:val="24"/>
          <w:szCs w:val="24"/>
          <w:lang w:val="en-ZA"/>
        </w:rPr>
        <w:t>9</w:t>
      </w:r>
      <w:r w:rsidRPr="006B2413">
        <w:rPr>
          <w:rFonts w:ascii="Aptos" w:eastAsia="Times New Roman" w:hAnsi="Aptos" w:cs="Arial"/>
          <w:sz w:val="24"/>
          <w:szCs w:val="24"/>
          <w:lang w:val="en-ZA"/>
        </w:rPr>
        <w:t xml:space="preserve"> below depicts provincial variations in 2022. The results show that Free State, Eastern Cape, Northern Cape, and North West have the highest disability prevalence in South Africa, while KwaZulu-Natal, Mpumalanga, Limpopo and Western Cape have the lo</w:t>
      </w:r>
      <w:r w:rsidR="002E7DCE" w:rsidRPr="006B2413">
        <w:rPr>
          <w:rFonts w:ascii="Aptos" w:eastAsia="Times New Roman" w:hAnsi="Aptos" w:cs="Arial"/>
          <w:sz w:val="24"/>
          <w:szCs w:val="24"/>
          <w:lang w:val="en-ZA"/>
        </w:rPr>
        <w:t>west prevalence</w:t>
      </w:r>
      <w:r w:rsidRPr="006B2413">
        <w:rPr>
          <w:rFonts w:ascii="Aptos" w:eastAsia="Times New Roman" w:hAnsi="Aptos" w:cs="Arial"/>
          <w:sz w:val="24"/>
          <w:szCs w:val="24"/>
          <w:lang w:val="en-ZA"/>
        </w:rPr>
        <w:t xml:space="preserve">. For the reference period, all the provinces recorded a decrease in proportion of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since the 2011 census with the exception of the Western Cape and Gauteng.  In 2022, Limpopo and Mpumalanga recorded the lowest prevalence of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(12,8% and 13,4% respectively). </w:t>
      </w:r>
    </w:p>
    <w:p w14:paraId="10A2F8B8" w14:textId="77777777" w:rsidR="00D52DF3" w:rsidRPr="006B2413" w:rsidRDefault="00D52DF3" w:rsidP="00D52DF3">
      <w:pPr>
        <w:spacing w:after="0"/>
        <w:rPr>
          <w:rFonts w:eastAsia="Times New Roman" w:cs="Arial"/>
          <w:sz w:val="22"/>
          <w:lang w:val="en-ZA"/>
        </w:rPr>
      </w:pPr>
    </w:p>
    <w:p w14:paraId="233EF3CF" w14:textId="77777777" w:rsidR="00D52DF3" w:rsidRPr="006B2413" w:rsidRDefault="00D52DF3" w:rsidP="00D52DF3">
      <w:pPr>
        <w:keepNext/>
        <w:spacing w:after="0"/>
        <w:rPr>
          <w:rFonts w:ascii="Calibri" w:hAnsi="Calibri" w:cs="Calibri"/>
        </w:rPr>
      </w:pPr>
      <w:r w:rsidRPr="006B2413">
        <w:rPr>
          <w:rFonts w:ascii="Calibri" w:hAnsi="Calibri" w:cs="Calibri"/>
          <w:noProof/>
          <w:lang w:val="en-ZA" w:eastAsia="en-ZA"/>
        </w:rPr>
        <w:lastRenderedPageBreak/>
        <w:drawing>
          <wp:inline distT="0" distB="0" distL="0" distR="0" wp14:anchorId="53D54D11" wp14:editId="0D9E2E5C">
            <wp:extent cx="6413500" cy="4000272"/>
            <wp:effectExtent l="0" t="0" r="6350" b="635"/>
            <wp:docPr id="609414714" name="Picture 1" descr="A map of the country of south af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14714" name="Picture 1" descr="A map of the country of south africa&#10;&#10;Description automatically generated"/>
                    <pic:cNvPicPr/>
                  </pic:nvPicPr>
                  <pic:blipFill>
                    <a:blip r:embed="rId26"/>
                    <a:stretch>
                      <a:fillRect/>
                    </a:stretch>
                  </pic:blipFill>
                  <pic:spPr>
                    <a:xfrm>
                      <a:off x="0" y="0"/>
                      <a:ext cx="6469825" cy="4035404"/>
                    </a:xfrm>
                    <a:prstGeom prst="rect">
                      <a:avLst/>
                    </a:prstGeom>
                  </pic:spPr>
                </pic:pic>
              </a:graphicData>
            </a:graphic>
          </wp:inline>
        </w:drawing>
      </w:r>
    </w:p>
    <w:p w14:paraId="06A6CC26" w14:textId="604D2890" w:rsidR="00E42564" w:rsidRPr="006B2413" w:rsidRDefault="00E42564" w:rsidP="004F4E72">
      <w:pPr>
        <w:pStyle w:val="Caption"/>
        <w:rPr>
          <w:color w:val="auto"/>
        </w:rPr>
      </w:pPr>
      <w:bookmarkStart w:id="128" w:name="_Toc183966362"/>
      <w:bookmarkStart w:id="129" w:name="_Toc193891449"/>
      <w:r w:rsidRPr="006B2413">
        <w:rPr>
          <w:color w:val="auto"/>
        </w:rPr>
        <w:t xml:space="preserve">Figure </w:t>
      </w:r>
      <w:r w:rsidR="0055643C" w:rsidRPr="006B2413">
        <w:rPr>
          <w:color w:val="auto"/>
        </w:rPr>
        <w:fldChar w:fldCharType="begin"/>
      </w:r>
      <w:r w:rsidR="0055643C" w:rsidRPr="006B2413">
        <w:rPr>
          <w:color w:val="auto"/>
        </w:rPr>
        <w:instrText xml:space="preserve"> SEQ Figure \* ARABIC </w:instrText>
      </w:r>
      <w:r w:rsidR="0055643C" w:rsidRPr="006B2413">
        <w:rPr>
          <w:color w:val="auto"/>
        </w:rPr>
        <w:fldChar w:fldCharType="separate"/>
      </w:r>
      <w:r w:rsidR="004E270B" w:rsidRPr="006B2413">
        <w:rPr>
          <w:color w:val="auto"/>
        </w:rPr>
        <w:t>9</w:t>
      </w:r>
      <w:r w:rsidR="0055643C" w:rsidRPr="006B2413">
        <w:rPr>
          <w:color w:val="auto"/>
        </w:rPr>
        <w:fldChar w:fldCharType="end"/>
      </w:r>
      <w:r w:rsidRPr="006B2413">
        <w:rPr>
          <w:color w:val="auto"/>
        </w:rPr>
        <w:t>: Disability prevalence by province, 2022</w:t>
      </w:r>
      <w:bookmarkEnd w:id="128"/>
      <w:bookmarkEnd w:id="129"/>
    </w:p>
    <w:p w14:paraId="411C213F" w14:textId="18A82BD8" w:rsidR="00D52DF3" w:rsidRPr="006B2413" w:rsidRDefault="00D52DF3" w:rsidP="00D52DF3">
      <w:pPr>
        <w:pStyle w:val="Caption"/>
        <w:rPr>
          <w:rFonts w:ascii="Calibri" w:hAnsi="Calibri" w:cs="Calibri"/>
          <w:color w:val="auto"/>
        </w:rPr>
      </w:pPr>
      <w:r w:rsidRPr="006B2413">
        <w:rPr>
          <w:rFonts w:ascii="Calibri" w:hAnsi="Calibri" w:cs="Calibri"/>
          <w:color w:val="auto"/>
        </w:rPr>
        <w:t>Source: Stats SA Census 2022</w:t>
      </w:r>
    </w:p>
    <w:p w14:paraId="2AA85111" w14:textId="77777777" w:rsidR="007208A5" w:rsidRPr="006B2413" w:rsidRDefault="007208A5" w:rsidP="00E43594">
      <w:pPr>
        <w:jc w:val="both"/>
        <w:rPr>
          <w:rFonts w:ascii="Aptos" w:eastAsia="Times New Roman" w:hAnsi="Aptos" w:cs="Arial"/>
          <w:sz w:val="24"/>
          <w:szCs w:val="24"/>
          <w:lang w:val="en-ZA"/>
        </w:rPr>
      </w:pPr>
    </w:p>
    <w:p w14:paraId="6F343E95" w14:textId="1C0946B1" w:rsidR="00D52DF3" w:rsidRPr="006B2413" w:rsidRDefault="00D52DF3" w:rsidP="00E43594">
      <w:pPr>
        <w:jc w:val="both"/>
        <w:rPr>
          <w:rFonts w:ascii="Aptos" w:hAnsi="Aptos" w:cs="Calibri"/>
          <w:sz w:val="24"/>
          <w:szCs w:val="24"/>
        </w:rPr>
      </w:pPr>
      <w:r w:rsidRPr="006B2413">
        <w:rPr>
          <w:rFonts w:ascii="Aptos" w:eastAsia="Times New Roman" w:hAnsi="Aptos" w:cs="Arial"/>
          <w:sz w:val="24"/>
          <w:szCs w:val="24"/>
          <w:lang w:val="en-ZA"/>
        </w:rPr>
        <w:t xml:space="preserve">Figure </w:t>
      </w:r>
      <w:r w:rsidR="00F14C6D" w:rsidRPr="006B2413">
        <w:rPr>
          <w:rFonts w:ascii="Aptos" w:eastAsia="Times New Roman" w:hAnsi="Aptos" w:cs="Arial"/>
          <w:sz w:val="24"/>
          <w:szCs w:val="24"/>
          <w:lang w:val="en-ZA"/>
        </w:rPr>
        <w:t>10</w:t>
      </w:r>
      <w:r w:rsidRPr="006B2413">
        <w:rPr>
          <w:rFonts w:ascii="Aptos" w:eastAsia="Times New Roman" w:hAnsi="Aptos" w:cs="Arial"/>
          <w:sz w:val="24"/>
          <w:szCs w:val="24"/>
          <w:lang w:val="en-ZA"/>
        </w:rPr>
        <w:t xml:space="preserve"> below shows the prevalence of disability by metro cities in 2011 and 2022. For the reference period, three metros (Mangaung, eThekwini and Ekurhuleni) recorded a decrease in disability prevalence. The population in Mangaung (23,5% in 2011 and 20,8% in 2022) had the highest prevalence of </w:t>
      </w:r>
      <w:r w:rsidR="00F12675" w:rsidRPr="006B2413">
        <w:rPr>
          <w:rFonts w:ascii="Aptos" w:eastAsia="Times New Roman" w:hAnsi="Aptos" w:cs="Arial"/>
          <w:sz w:val="24"/>
          <w:szCs w:val="24"/>
          <w:lang w:val="en-ZA"/>
        </w:rPr>
        <w:t>Persons with disabilities</w:t>
      </w:r>
      <w:r w:rsidRPr="006B2413">
        <w:rPr>
          <w:rFonts w:ascii="Aptos" w:eastAsia="Times New Roman" w:hAnsi="Aptos" w:cs="Arial"/>
          <w:sz w:val="24"/>
          <w:szCs w:val="24"/>
          <w:lang w:val="en-ZA"/>
        </w:rPr>
        <w:t xml:space="preserve"> and the lowest was in the City of Johannesburg (13,0% in 2011 and 13,4% in 2022). In 2022, four metros (eThekwini, Ekurhuleni, City of Tshwane and City of Johannesburg) recorded a prevalence lower than that of non-metros</w:t>
      </w:r>
      <w:r w:rsidRPr="006B2413">
        <w:rPr>
          <w:rFonts w:ascii="Aptos" w:hAnsi="Aptos" w:cs="Calibri"/>
          <w:sz w:val="24"/>
          <w:szCs w:val="24"/>
        </w:rPr>
        <w:t>.</w:t>
      </w:r>
    </w:p>
    <w:p w14:paraId="4817EED4" w14:textId="77777777" w:rsidR="007208A5" w:rsidRPr="006B2413" w:rsidRDefault="007208A5" w:rsidP="00E43594">
      <w:pPr>
        <w:jc w:val="both"/>
        <w:rPr>
          <w:rFonts w:ascii="Aptos" w:hAnsi="Aptos" w:cs="Calibri"/>
          <w:sz w:val="24"/>
          <w:szCs w:val="24"/>
        </w:rPr>
      </w:pPr>
    </w:p>
    <w:p w14:paraId="570CB940" w14:textId="77777777" w:rsidR="00D52DF3" w:rsidRPr="006B2413" w:rsidRDefault="00D52DF3" w:rsidP="00D52DF3">
      <w:pPr>
        <w:keepNext/>
        <w:spacing w:after="0"/>
        <w:rPr>
          <w:rFonts w:ascii="Calibri" w:hAnsi="Calibri" w:cs="Calibri"/>
        </w:rPr>
      </w:pPr>
      <w:r w:rsidRPr="006B2413">
        <w:rPr>
          <w:rFonts w:ascii="Calibri" w:hAnsi="Calibri" w:cs="Calibri"/>
          <w:noProof/>
          <w:sz w:val="24"/>
          <w:szCs w:val="24"/>
          <w:lang w:val="en-ZA" w:eastAsia="en-ZA"/>
        </w:rPr>
        <w:lastRenderedPageBreak/>
        <w:drawing>
          <wp:inline distT="0" distB="0" distL="0" distR="0" wp14:anchorId="7724B93E" wp14:editId="56E3886B">
            <wp:extent cx="6438900" cy="3667125"/>
            <wp:effectExtent l="0" t="0" r="0" b="9525"/>
            <wp:docPr id="1968643701"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E69EC6" w14:textId="30B3BB2D" w:rsidR="002E7DCE" w:rsidRPr="006B2413" w:rsidRDefault="002E7DCE" w:rsidP="004F4E72">
      <w:pPr>
        <w:pStyle w:val="Caption"/>
        <w:rPr>
          <w:color w:val="auto"/>
        </w:rPr>
      </w:pPr>
      <w:bookmarkStart w:id="130" w:name="_Toc183966363"/>
      <w:bookmarkStart w:id="131" w:name="_Toc193891450"/>
      <w:r w:rsidRPr="006B2413">
        <w:rPr>
          <w:color w:val="auto"/>
        </w:rPr>
        <w:t xml:space="preserve">Figure </w:t>
      </w:r>
      <w:r w:rsidR="0055643C" w:rsidRPr="006B2413">
        <w:rPr>
          <w:color w:val="auto"/>
        </w:rPr>
        <w:fldChar w:fldCharType="begin"/>
      </w:r>
      <w:r w:rsidR="0055643C" w:rsidRPr="006B2413">
        <w:rPr>
          <w:color w:val="auto"/>
        </w:rPr>
        <w:instrText xml:space="preserve"> SEQ Figure \* ARABIC </w:instrText>
      </w:r>
      <w:r w:rsidR="0055643C" w:rsidRPr="006B2413">
        <w:rPr>
          <w:color w:val="auto"/>
        </w:rPr>
        <w:fldChar w:fldCharType="separate"/>
      </w:r>
      <w:r w:rsidR="004E270B" w:rsidRPr="006B2413">
        <w:rPr>
          <w:color w:val="auto"/>
        </w:rPr>
        <w:t>10</w:t>
      </w:r>
      <w:r w:rsidR="0055643C" w:rsidRPr="006B2413">
        <w:rPr>
          <w:color w:val="auto"/>
        </w:rPr>
        <w:fldChar w:fldCharType="end"/>
      </w:r>
      <w:r w:rsidRPr="006B2413">
        <w:rPr>
          <w:color w:val="auto"/>
        </w:rPr>
        <w:t>: Disability prevalence amongst persons aged 5 and older by metros, 2011 and 2022</w:t>
      </w:r>
      <w:bookmarkEnd w:id="130"/>
      <w:bookmarkEnd w:id="131"/>
    </w:p>
    <w:p w14:paraId="09A0C565" w14:textId="4A850391" w:rsidR="00D52DF3" w:rsidRPr="006B2413" w:rsidRDefault="00D52DF3" w:rsidP="00E43594">
      <w:pPr>
        <w:pStyle w:val="Caption"/>
        <w:rPr>
          <w:rFonts w:ascii="Calibri" w:hAnsi="Calibri" w:cs="Calibri"/>
          <w:color w:val="auto"/>
        </w:rPr>
      </w:pPr>
      <w:r w:rsidRPr="006B2413">
        <w:rPr>
          <w:rFonts w:ascii="Calibri" w:hAnsi="Calibri" w:cs="Calibri"/>
          <w:color w:val="auto"/>
        </w:rPr>
        <w:t>Source: Stats SA Census 2022</w:t>
      </w:r>
    </w:p>
    <w:p w14:paraId="3383482D" w14:textId="77777777" w:rsidR="00A31AF0" w:rsidRPr="006B2413" w:rsidRDefault="00A31AF0" w:rsidP="00E43594">
      <w:pPr>
        <w:pStyle w:val="Heading2"/>
        <w:rPr>
          <w:color w:val="auto"/>
        </w:rPr>
      </w:pPr>
    </w:p>
    <w:p w14:paraId="1A2A0A9C" w14:textId="3C1BA979" w:rsidR="006C57C9" w:rsidRPr="006B2413" w:rsidRDefault="00970483" w:rsidP="007208A5">
      <w:pPr>
        <w:pStyle w:val="Heading2"/>
        <w:jc w:val="both"/>
        <w:rPr>
          <w:color w:val="auto"/>
        </w:rPr>
      </w:pPr>
      <w:bookmarkStart w:id="132" w:name="_Toc193891261"/>
      <w:r w:rsidRPr="006B2413">
        <w:rPr>
          <w:color w:val="auto"/>
        </w:rPr>
        <w:t>3.</w:t>
      </w:r>
      <w:r w:rsidR="00A31AF0" w:rsidRPr="006B2413">
        <w:rPr>
          <w:color w:val="auto"/>
        </w:rPr>
        <w:t xml:space="preserve">2 </w:t>
      </w:r>
      <w:r w:rsidRPr="006B2413">
        <w:rPr>
          <w:color w:val="auto"/>
        </w:rPr>
        <w:t xml:space="preserve"> </w:t>
      </w:r>
      <w:r w:rsidR="006C57C9" w:rsidRPr="006B2413">
        <w:rPr>
          <w:color w:val="auto"/>
        </w:rPr>
        <w:t xml:space="preserve">Overview </w:t>
      </w:r>
      <w:r w:rsidRPr="006B2413">
        <w:rPr>
          <w:color w:val="auto"/>
        </w:rPr>
        <w:t xml:space="preserve">of </w:t>
      </w:r>
      <w:r w:rsidR="006C57C9" w:rsidRPr="006B2413">
        <w:rPr>
          <w:color w:val="auto"/>
        </w:rPr>
        <w:t xml:space="preserve">South Africa’s </w:t>
      </w:r>
      <w:r w:rsidRPr="006B2413">
        <w:rPr>
          <w:color w:val="auto"/>
        </w:rPr>
        <w:t>Climate Risk Profile and Common Climate Hazards</w:t>
      </w:r>
      <w:bookmarkEnd w:id="132"/>
    </w:p>
    <w:p w14:paraId="5CB9B27D" w14:textId="31260FE4" w:rsidR="00D52DF3" w:rsidRPr="006B2413" w:rsidRDefault="00D52DF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South Africa, located at the southern tip of Africa, shares its borders with six countries: Namibia, Botswana, Zimbabwe, Mozambique, eSwatini, and Lesotho. Lesotho is entirely landlocked by South African territory</w:t>
      </w:r>
      <w:r w:rsidRPr="006B2413">
        <w:rPr>
          <w:rStyle w:val="FootnoteReference"/>
          <w:rFonts w:ascii="Aptos" w:hAnsi="Aptos" w:cstheme="minorHAnsi"/>
          <w:sz w:val="24"/>
          <w:szCs w:val="24"/>
          <w:lang w:val="en-ZA" w:eastAsia="en-ZA"/>
        </w:rPr>
        <w:footnoteReference w:id="26"/>
      </w:r>
      <w:r w:rsidRPr="006B2413">
        <w:rPr>
          <w:rFonts w:ascii="Aptos" w:hAnsi="Aptos" w:cstheme="minorHAnsi"/>
          <w:sz w:val="24"/>
          <w:szCs w:val="24"/>
          <w:lang w:val="en-ZA" w:eastAsia="en-ZA"/>
        </w:rPr>
        <w:t xml:space="preserve">. </w:t>
      </w:r>
      <w:r w:rsidR="002E7DCE" w:rsidRPr="006B2413">
        <w:rPr>
          <w:rFonts w:ascii="Aptos" w:hAnsi="Aptos" w:cstheme="minorHAnsi"/>
          <w:sz w:val="24"/>
          <w:szCs w:val="24"/>
          <w:lang w:val="en-ZA" w:eastAsia="en-ZA"/>
        </w:rPr>
        <w:t>South Africa</w:t>
      </w:r>
      <w:r w:rsidRPr="006B2413">
        <w:rPr>
          <w:rFonts w:ascii="Aptos" w:hAnsi="Aptos" w:cstheme="minorHAnsi"/>
          <w:sz w:val="24"/>
          <w:szCs w:val="24"/>
          <w:lang w:val="en-ZA" w:eastAsia="en-ZA"/>
        </w:rPr>
        <w:t xml:space="preserve"> has an extensive coastline of approximately 3,000 </w:t>
      </w:r>
      <w:proofErr w:type="spellStart"/>
      <w:r w:rsidRPr="006B2413">
        <w:rPr>
          <w:rFonts w:ascii="Aptos" w:hAnsi="Aptos" w:cstheme="minorHAnsi"/>
          <w:sz w:val="24"/>
          <w:szCs w:val="24"/>
          <w:lang w:val="en-ZA" w:eastAsia="en-ZA"/>
        </w:rPr>
        <w:t>kilometers</w:t>
      </w:r>
      <w:proofErr w:type="spellEnd"/>
      <w:r w:rsidRPr="006B2413">
        <w:rPr>
          <w:rFonts w:ascii="Aptos" w:hAnsi="Aptos" w:cstheme="minorHAnsi"/>
          <w:sz w:val="24"/>
          <w:szCs w:val="24"/>
          <w:lang w:val="en-ZA" w:eastAsia="en-ZA"/>
        </w:rPr>
        <w:t xml:space="preserve">, stretching from its eastern border with Mozambique to its western border with Namibia. The Indian Ocean lies along South Africa's eastern coast, while the Atlantic Ocean borders its western coast, with the two meeting at Cape Agulhas, the country’s southernmost point. South Africa spans a total land area of 1,219,602 square </w:t>
      </w:r>
      <w:proofErr w:type="spellStart"/>
      <w:r w:rsidRPr="006B2413">
        <w:rPr>
          <w:rFonts w:ascii="Aptos" w:hAnsi="Aptos" w:cstheme="minorHAnsi"/>
          <w:sz w:val="24"/>
          <w:szCs w:val="24"/>
          <w:lang w:val="en-ZA" w:eastAsia="en-ZA"/>
        </w:rPr>
        <w:t>kilometers</w:t>
      </w:r>
      <w:proofErr w:type="spellEnd"/>
      <w:r w:rsidRPr="006B2413">
        <w:rPr>
          <w:rFonts w:ascii="Aptos" w:hAnsi="Aptos" w:cstheme="minorHAnsi"/>
          <w:sz w:val="24"/>
          <w:szCs w:val="24"/>
          <w:lang w:val="en-ZA" w:eastAsia="en-ZA"/>
        </w:rPr>
        <w:t xml:space="preserve"> (World Bank, 2021).</w:t>
      </w:r>
    </w:p>
    <w:p w14:paraId="6F403F48" w14:textId="77777777" w:rsidR="007208A5" w:rsidRPr="006B2413" w:rsidRDefault="007208A5" w:rsidP="00D52DF3">
      <w:pPr>
        <w:pStyle w:val="Caption"/>
        <w:rPr>
          <w:rFonts w:cstheme="minorHAnsi"/>
          <w:color w:val="auto"/>
        </w:rPr>
      </w:pPr>
      <w:bookmarkStart w:id="133" w:name="_Toc183966365"/>
    </w:p>
    <w:bookmarkEnd w:id="133"/>
    <w:p w14:paraId="5E70778B" w14:textId="77777777" w:rsidR="00D52DF3" w:rsidRPr="006B2413" w:rsidRDefault="00D52DF3" w:rsidP="00D52DF3">
      <w:pPr>
        <w:keepNext/>
        <w:spacing w:after="0"/>
        <w:rPr>
          <w:rFonts w:ascii="Calibri" w:hAnsi="Calibri" w:cs="Calibri"/>
        </w:rPr>
      </w:pPr>
      <w:r w:rsidRPr="006B2413">
        <w:rPr>
          <w:rFonts w:ascii="Calibri" w:hAnsi="Calibri" w:cs="Calibri"/>
          <w:noProof/>
          <w:lang w:val="en-ZA" w:eastAsia="en-ZA"/>
        </w:rPr>
        <w:lastRenderedPageBreak/>
        <w:drawing>
          <wp:inline distT="0" distB="0" distL="0" distR="0" wp14:anchorId="51245930" wp14:editId="48E7DAEA">
            <wp:extent cx="6394449" cy="3289300"/>
            <wp:effectExtent l="0" t="0" r="635" b="0"/>
            <wp:docPr id="1772369487" name="Picture 31" descr="Köppen-Geiger Climate Classification for southern Africa. Source: Kottek et a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öppen-Geiger Climate Classification for southern Africa. Source: Kottek et al. 20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4449" cy="3289300"/>
                    </a:xfrm>
                    <a:prstGeom prst="rect">
                      <a:avLst/>
                    </a:prstGeom>
                    <a:noFill/>
                    <a:ln>
                      <a:noFill/>
                    </a:ln>
                  </pic:spPr>
                </pic:pic>
              </a:graphicData>
            </a:graphic>
          </wp:inline>
        </w:drawing>
      </w:r>
    </w:p>
    <w:p w14:paraId="122DAD53" w14:textId="79E0520B" w:rsidR="002E7DCE" w:rsidRPr="006B2413" w:rsidRDefault="002E7DCE" w:rsidP="004F4E72">
      <w:pPr>
        <w:pStyle w:val="Caption"/>
        <w:rPr>
          <w:color w:val="auto"/>
        </w:rPr>
      </w:pPr>
      <w:bookmarkStart w:id="134" w:name="_Toc193891451"/>
      <w:r w:rsidRPr="006B2413">
        <w:rPr>
          <w:color w:val="auto"/>
        </w:rPr>
        <w:t xml:space="preserve">Figure </w:t>
      </w:r>
      <w:r w:rsidR="0055643C" w:rsidRPr="006B2413">
        <w:rPr>
          <w:color w:val="auto"/>
        </w:rPr>
        <w:fldChar w:fldCharType="begin"/>
      </w:r>
      <w:r w:rsidR="0055643C" w:rsidRPr="006B2413">
        <w:rPr>
          <w:color w:val="auto"/>
        </w:rPr>
        <w:instrText xml:space="preserve"> SEQ Figure \* ARABIC </w:instrText>
      </w:r>
      <w:r w:rsidR="0055643C" w:rsidRPr="006B2413">
        <w:rPr>
          <w:color w:val="auto"/>
        </w:rPr>
        <w:fldChar w:fldCharType="separate"/>
      </w:r>
      <w:r w:rsidR="004E270B" w:rsidRPr="006B2413">
        <w:rPr>
          <w:color w:val="auto"/>
        </w:rPr>
        <w:t>11</w:t>
      </w:r>
      <w:r w:rsidR="0055643C" w:rsidRPr="006B2413">
        <w:rPr>
          <w:color w:val="auto"/>
        </w:rPr>
        <w:fldChar w:fldCharType="end"/>
      </w:r>
      <w:r w:rsidRPr="006B2413">
        <w:rPr>
          <w:color w:val="auto"/>
        </w:rPr>
        <w:t>: Climate map of Southern Africa</w:t>
      </w:r>
      <w:bookmarkEnd w:id="134"/>
    </w:p>
    <w:p w14:paraId="1BA6FBD8" w14:textId="75ECA2C7" w:rsidR="00D52DF3" w:rsidRPr="006B2413" w:rsidRDefault="00D52DF3" w:rsidP="00D52DF3">
      <w:pPr>
        <w:pStyle w:val="Caption"/>
        <w:rPr>
          <w:rFonts w:ascii="Calibri" w:hAnsi="Calibri" w:cs="Calibri"/>
          <w:color w:val="auto"/>
        </w:rPr>
      </w:pPr>
      <w:r w:rsidRPr="006B2413">
        <w:rPr>
          <w:rFonts w:ascii="Calibri" w:hAnsi="Calibri" w:cs="Calibri"/>
          <w:color w:val="auto"/>
        </w:rPr>
        <w:t>Source: Limpopo Watercourse Commission</w:t>
      </w:r>
    </w:p>
    <w:p w14:paraId="701859F8" w14:textId="4F1BD114" w:rsidR="00D52DF3" w:rsidRPr="006B2413" w:rsidRDefault="00D52DF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The most prominent geographical feature in South Africa is the Great Escarpment, which divides the country into four distinct regions: the interior plateau, the eastern plateau slopes, the Cape Fold Belt, and the western plateau slopes</w:t>
      </w:r>
      <w:r w:rsidRPr="006B2413">
        <w:rPr>
          <w:rFonts w:ascii="Aptos" w:hAnsi="Aptos" w:cstheme="minorHAnsi"/>
          <w:sz w:val="24"/>
          <w:szCs w:val="24"/>
          <w:vertAlign w:val="superscript"/>
          <w:lang w:val="en-ZA" w:eastAsia="en-ZA"/>
        </w:rPr>
        <w:footnoteReference w:id="27"/>
      </w:r>
      <w:r w:rsidRPr="006B2413">
        <w:rPr>
          <w:rFonts w:ascii="Aptos" w:hAnsi="Aptos" w:cstheme="minorHAnsi"/>
          <w:sz w:val="24"/>
          <w:szCs w:val="24"/>
          <w:lang w:val="en-ZA" w:eastAsia="en-ZA"/>
        </w:rPr>
        <w:t xml:space="preserve">. The interior plateau, situated at an average elevation of 1,200 meters above sea level, stretches from the Kalahari Desert in the west to the grasslands in the east and the semi-arid Karoo in the south. Key components of the Great Escarpment include the </w:t>
      </w:r>
      <w:proofErr w:type="spellStart"/>
      <w:r w:rsidRPr="006B2413">
        <w:rPr>
          <w:rFonts w:ascii="Aptos" w:hAnsi="Aptos" w:cstheme="minorHAnsi"/>
          <w:sz w:val="24"/>
          <w:szCs w:val="24"/>
          <w:lang w:val="en-ZA" w:eastAsia="en-ZA"/>
        </w:rPr>
        <w:t>Roggeveld</w:t>
      </w:r>
      <w:proofErr w:type="spellEnd"/>
      <w:r w:rsidRPr="006B2413">
        <w:rPr>
          <w:rFonts w:ascii="Aptos" w:hAnsi="Aptos" w:cstheme="minorHAnsi"/>
          <w:sz w:val="24"/>
          <w:szCs w:val="24"/>
          <w:lang w:val="en-ZA" w:eastAsia="en-ZA"/>
        </w:rPr>
        <w:t xml:space="preserve"> Scarp in the southwest, which rises to 1,500 meters, and the KwaZulu-Natal Drakensberg in the east, reaching an elevation of 3,482 meters</w:t>
      </w:r>
      <w:r w:rsidRPr="006B2413">
        <w:rPr>
          <w:rFonts w:ascii="Aptos" w:hAnsi="Aptos" w:cstheme="minorHAnsi"/>
          <w:sz w:val="24"/>
          <w:szCs w:val="24"/>
          <w:vertAlign w:val="superscript"/>
          <w:lang w:val="en-ZA" w:eastAsia="en-ZA"/>
        </w:rPr>
        <w:footnoteReference w:id="28"/>
      </w:r>
      <w:r w:rsidRPr="006B2413">
        <w:rPr>
          <w:rFonts w:ascii="Aptos" w:hAnsi="Aptos" w:cstheme="minorHAnsi"/>
          <w:sz w:val="24"/>
          <w:szCs w:val="24"/>
          <w:lang w:val="en-ZA" w:eastAsia="en-ZA"/>
        </w:rPr>
        <w:t>. Approximately 20% of the country’s coastline has developed infrastructure within 100 meters of the shoreline, where natural buffers against storm surges and rising sea levels have been compromised, leaving people and property increasingly vulnerable to climate change impacts (World Bank, 2021).</w:t>
      </w:r>
    </w:p>
    <w:p w14:paraId="71406A63" w14:textId="77777777" w:rsidR="00D52DF3" w:rsidRPr="006B2413" w:rsidRDefault="00D52DF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South Africa is classified as an upper-middle-income country with a stable political environment. As of 2023, its population was approximately 63.02 million, with an annual growth rate of 1.3%</w:t>
      </w:r>
      <w:r w:rsidRPr="006B2413">
        <w:rPr>
          <w:rFonts w:ascii="Aptos" w:hAnsi="Aptos" w:cstheme="minorHAnsi"/>
          <w:sz w:val="24"/>
          <w:szCs w:val="24"/>
          <w:vertAlign w:val="superscript"/>
          <w:lang w:val="en-ZA" w:eastAsia="en-ZA"/>
        </w:rPr>
        <w:footnoteReference w:id="29"/>
      </w:r>
      <w:r w:rsidRPr="006B2413">
        <w:rPr>
          <w:rFonts w:ascii="Aptos" w:hAnsi="Aptos" w:cstheme="minorHAnsi"/>
          <w:sz w:val="24"/>
          <w:szCs w:val="24"/>
          <w:lang w:val="en-ZA" w:eastAsia="en-ZA"/>
        </w:rPr>
        <w:t>. By 2030, the population is projected to reach 66.4 million, and by 2050, it is expected to grow to 72.8 million</w:t>
      </w:r>
      <w:r w:rsidRPr="006B2413">
        <w:rPr>
          <w:rFonts w:ascii="Aptos" w:hAnsi="Aptos" w:cstheme="minorHAnsi"/>
          <w:sz w:val="24"/>
          <w:szCs w:val="24"/>
          <w:vertAlign w:val="superscript"/>
          <w:lang w:val="en-ZA" w:eastAsia="en-ZA"/>
        </w:rPr>
        <w:footnoteReference w:id="30"/>
      </w:r>
      <w:r w:rsidRPr="006B2413">
        <w:rPr>
          <w:rFonts w:ascii="Aptos" w:hAnsi="Aptos" w:cstheme="minorHAnsi"/>
          <w:sz w:val="24"/>
          <w:szCs w:val="24"/>
          <w:lang w:val="en-ZA" w:eastAsia="en-ZA"/>
        </w:rPr>
        <w:t xml:space="preserve">. Urbanisation is significant, with over two-thirds of the population residing in urban areas, a figure projected to increase to 72% by 2030 and 80% by 2050. The country had a gross domestic product (GDP) of USD 377.8 billion in 2023. Climate change has had predominantly </w:t>
      </w:r>
      <w:r w:rsidRPr="006B2413">
        <w:rPr>
          <w:rFonts w:ascii="Aptos" w:hAnsi="Aptos" w:cstheme="minorHAnsi"/>
          <w:sz w:val="24"/>
          <w:szCs w:val="24"/>
          <w:lang w:val="en-ZA" w:eastAsia="en-ZA"/>
        </w:rPr>
        <w:lastRenderedPageBreak/>
        <w:t xml:space="preserve">negative impacts on South Africa’s economic growth, exacerbating challenges such as energy generation, job creation, and inequality. Future projections indicate that climate change will continue to severely affect these areas, posing significant risks to South Africa’s socioeconomic development. </w:t>
      </w:r>
    </w:p>
    <w:p w14:paraId="132F75EC" w14:textId="4CBCD35C" w:rsidR="007208A5" w:rsidRPr="006B2413" w:rsidRDefault="00D52DF3" w:rsidP="002E7DCE">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South Africa is recognised as vulnerable to climate change impacts, ranked 92 out of 181 countries in the 2020 Notre Dame Global Adaptation Index (ND-GAIN). The ND-GAIN Index ranks 181 countries using a score which calculates a country’s vulnerability to climate change and other global challenges as well as their readiness to improve resilience (University of Notre Dame, 2020). This Index aims to help businesses, and the public sector better identify vulnerability and readiness in order to better prioritise investment for more efficient responses to global challenges. The more vulnerable a country is the lower their score, while the more ready a country is to improve its resilience the higher it will be. Norway has the highest score and is ranked 1st. Figure </w:t>
      </w:r>
      <w:r w:rsidR="007208A5" w:rsidRPr="006B2413">
        <w:rPr>
          <w:rFonts w:ascii="Aptos" w:hAnsi="Aptos" w:cstheme="minorHAnsi"/>
          <w:sz w:val="24"/>
          <w:szCs w:val="24"/>
          <w:lang w:val="en-ZA" w:eastAsia="en-ZA"/>
        </w:rPr>
        <w:t>8</w:t>
      </w:r>
      <w:r w:rsidRPr="006B2413">
        <w:rPr>
          <w:rFonts w:ascii="Aptos" w:hAnsi="Aptos" w:cstheme="minorHAnsi"/>
          <w:sz w:val="24"/>
          <w:szCs w:val="24"/>
          <w:lang w:val="en-ZA" w:eastAsia="en-ZA"/>
        </w:rPr>
        <w:t xml:space="preserve"> below is a time-series plot of the ND-GAIN Index showing South Africa’s progress through 2018.</w:t>
      </w:r>
      <w:bookmarkStart w:id="135" w:name="_Toc183966366"/>
    </w:p>
    <w:bookmarkEnd w:id="135"/>
    <w:p w14:paraId="535E8F62" w14:textId="77777777" w:rsidR="00D52DF3" w:rsidRPr="006B2413" w:rsidRDefault="00D52DF3" w:rsidP="00D52DF3">
      <w:pPr>
        <w:rPr>
          <w:rFonts w:ascii="Calibri" w:hAnsi="Calibri" w:cs="Calibri"/>
        </w:rPr>
      </w:pPr>
      <w:r w:rsidRPr="006B2413">
        <w:rPr>
          <w:rFonts w:ascii="Calibri" w:hAnsi="Calibri" w:cs="Calibri"/>
          <w:noProof/>
          <w:lang w:val="en-ZA" w:eastAsia="en-ZA"/>
        </w:rPr>
        <w:drawing>
          <wp:inline distT="0" distB="0" distL="0" distR="0" wp14:anchorId="5BD06604" wp14:editId="64E69DC3">
            <wp:extent cx="6338357" cy="2012950"/>
            <wp:effectExtent l="0" t="0" r="5715" b="6350"/>
            <wp:docPr id="155703941" name="Picture 1" descr="A graph showing the growth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3941" name="Picture 1" descr="A graph showing the growth of the country&#10;&#10;Description automatically generated"/>
                    <pic:cNvPicPr/>
                  </pic:nvPicPr>
                  <pic:blipFill rotWithShape="1">
                    <a:blip r:embed="rId29"/>
                    <a:srcRect t="15025" r="2778" b="4563"/>
                    <a:stretch/>
                  </pic:blipFill>
                  <pic:spPr bwMode="auto">
                    <a:xfrm>
                      <a:off x="0" y="0"/>
                      <a:ext cx="6347911" cy="2015984"/>
                    </a:xfrm>
                    <a:prstGeom prst="rect">
                      <a:avLst/>
                    </a:prstGeom>
                    <a:ln>
                      <a:noFill/>
                    </a:ln>
                    <a:extLst>
                      <a:ext uri="{53640926-AAD7-44D8-BBD7-CCE9431645EC}">
                        <a14:shadowObscured xmlns:a14="http://schemas.microsoft.com/office/drawing/2010/main"/>
                      </a:ext>
                    </a:extLst>
                  </pic:spPr>
                </pic:pic>
              </a:graphicData>
            </a:graphic>
          </wp:inline>
        </w:drawing>
      </w:r>
    </w:p>
    <w:p w14:paraId="572B6FAD" w14:textId="36CB8924" w:rsidR="002E7DCE" w:rsidRPr="006B2413" w:rsidRDefault="002E7DCE" w:rsidP="004F4E72">
      <w:pPr>
        <w:pStyle w:val="Caption"/>
        <w:rPr>
          <w:color w:val="auto"/>
        </w:rPr>
      </w:pPr>
      <w:bookmarkStart w:id="136" w:name="_Toc193891452"/>
      <w:r w:rsidRPr="006B2413">
        <w:rPr>
          <w:color w:val="auto"/>
        </w:rPr>
        <w:t xml:space="preserve">Figure </w:t>
      </w:r>
      <w:r w:rsidR="0055643C" w:rsidRPr="006B2413">
        <w:rPr>
          <w:color w:val="auto"/>
        </w:rPr>
        <w:fldChar w:fldCharType="begin"/>
      </w:r>
      <w:r w:rsidR="0055643C" w:rsidRPr="006B2413">
        <w:rPr>
          <w:color w:val="auto"/>
        </w:rPr>
        <w:instrText xml:space="preserve"> SEQ Figure \* ARABIC </w:instrText>
      </w:r>
      <w:r w:rsidR="0055643C" w:rsidRPr="006B2413">
        <w:rPr>
          <w:color w:val="auto"/>
        </w:rPr>
        <w:fldChar w:fldCharType="separate"/>
      </w:r>
      <w:r w:rsidR="004E270B" w:rsidRPr="006B2413">
        <w:rPr>
          <w:color w:val="auto"/>
        </w:rPr>
        <w:t>12</w:t>
      </w:r>
      <w:r w:rsidR="0055643C" w:rsidRPr="006B2413">
        <w:rPr>
          <w:color w:val="auto"/>
        </w:rPr>
        <w:fldChar w:fldCharType="end"/>
      </w:r>
      <w:r w:rsidRPr="006B2413">
        <w:rPr>
          <w:color w:val="auto"/>
        </w:rPr>
        <w:t>: ND-GAIN Index for South Africa</w:t>
      </w:r>
      <w:bookmarkEnd w:id="136"/>
    </w:p>
    <w:p w14:paraId="5B60A759" w14:textId="77777777" w:rsidR="00D52DF3" w:rsidRPr="006B2413" w:rsidRDefault="00D52DF3" w:rsidP="00D52DF3">
      <w:pPr>
        <w:rPr>
          <w:rFonts w:cstheme="minorHAnsi"/>
          <w:sz w:val="22"/>
          <w:szCs w:val="22"/>
          <w:lang w:val="en-ZA" w:eastAsia="en-ZA"/>
        </w:rPr>
      </w:pPr>
    </w:p>
    <w:p w14:paraId="010F03AD" w14:textId="3207414B" w:rsidR="00D52DF3" w:rsidRPr="006B2413" w:rsidRDefault="00D52DF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South Africa is characterised by a diverse landscape dominated by a large central plateau characterised by extensive grasslands. This plateau is encircled by a continuous escarpment of mountain ranges along its western, southern, and eastern borders. A narrow strip of low-lying coastal land lies along the country's extensive shoreline</w:t>
      </w:r>
      <w:r w:rsidRPr="006B2413">
        <w:rPr>
          <w:rFonts w:ascii="Aptos" w:hAnsi="Aptos" w:cstheme="minorHAnsi"/>
          <w:sz w:val="24"/>
          <w:szCs w:val="24"/>
          <w:vertAlign w:val="superscript"/>
          <w:lang w:val="en-ZA" w:eastAsia="en-ZA"/>
        </w:rPr>
        <w:footnoteReference w:id="31"/>
      </w:r>
      <w:r w:rsidRPr="006B2413">
        <w:rPr>
          <w:rFonts w:ascii="Aptos" w:hAnsi="Aptos" w:cstheme="minorHAnsi"/>
          <w:sz w:val="24"/>
          <w:szCs w:val="24"/>
          <w:lang w:val="en-ZA" w:eastAsia="en-ZA"/>
        </w:rPr>
        <w:t>. Situated within a 'drought belt,' South Africa is the fifth most water-scarce country in sub-Saharan Africa, with approximately 50% of its water resources consumed by the industrial agriculture sector</w:t>
      </w:r>
      <w:r w:rsidRPr="006B2413">
        <w:rPr>
          <w:rFonts w:ascii="Aptos" w:hAnsi="Aptos" w:cstheme="minorHAnsi"/>
          <w:sz w:val="24"/>
          <w:szCs w:val="24"/>
          <w:vertAlign w:val="superscript"/>
          <w:lang w:val="en-ZA" w:eastAsia="en-ZA"/>
        </w:rPr>
        <w:footnoteReference w:id="32"/>
      </w:r>
      <w:r w:rsidRPr="006B2413">
        <w:rPr>
          <w:rFonts w:ascii="Aptos" w:hAnsi="Aptos" w:cstheme="minorHAnsi"/>
          <w:sz w:val="24"/>
          <w:szCs w:val="24"/>
          <w:lang w:val="en-ZA" w:eastAsia="en-ZA"/>
        </w:rPr>
        <w:t xml:space="preserve">. The country’s topography varies significantly, ranging from desert and semi-desert conditions in the arid northwest to sub-humid and wet climates along the eastern coast. Around 50% of the land area is classified as arid or semi-arid. South Africa’s climate is influenced by its geographic diversity, with conditions spanning from subtropical and temperate zones to the Mediterranean. Coastal regions are shaped by the Indian Ocean in the east and the Atlantic Ocean in the west, while the interior plateaus bring cool, wet weather to areas like the Drakensberg and warm, sub-tropical conditions to the northeast. The </w:t>
      </w:r>
      <w:r w:rsidRPr="006B2413">
        <w:rPr>
          <w:rFonts w:ascii="Aptos" w:hAnsi="Aptos" w:cstheme="minorHAnsi"/>
          <w:sz w:val="24"/>
          <w:szCs w:val="24"/>
          <w:lang w:val="en-ZA" w:eastAsia="en-ZA"/>
        </w:rPr>
        <w:lastRenderedPageBreak/>
        <w:t xml:space="preserve">southwestern part of the country experiences a Mediterranean climate, adding to its ecological and climatic variety. </w:t>
      </w:r>
    </w:p>
    <w:p w14:paraId="380CA2F2" w14:textId="77777777" w:rsidR="00D52DF3" w:rsidRPr="006B2413" w:rsidRDefault="00D52DF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Climate change is projected to significantly heighten the risk and severity of water scarcity and drought across South Africa, impacting critical sectors such as water, agriculture, forestry, human health, marine fisheries, and biodiversity</w:t>
      </w:r>
      <w:r w:rsidRPr="006B2413">
        <w:rPr>
          <w:rFonts w:ascii="Aptos" w:hAnsi="Aptos" w:cstheme="minorHAnsi"/>
          <w:sz w:val="24"/>
          <w:szCs w:val="24"/>
          <w:vertAlign w:val="superscript"/>
          <w:lang w:val="en-ZA" w:eastAsia="en-ZA"/>
        </w:rPr>
        <w:footnoteReference w:id="33"/>
      </w:r>
      <w:r w:rsidRPr="006B2413">
        <w:rPr>
          <w:rFonts w:ascii="Aptos" w:hAnsi="Aptos" w:cstheme="minorHAnsi"/>
          <w:sz w:val="24"/>
          <w:szCs w:val="24"/>
          <w:lang w:val="en-ZA" w:eastAsia="en-ZA"/>
        </w:rPr>
        <w:t>. Increased frequency of intense rainfall events will also elevate the risk of flooding, including riverbank overflows and flash floods. These events are likely to cause soil erosion and waterlogging of crops, reducing agricultural yields and exacerbating food insecurity, particularly among subsistence farmers. Small-scale and subsistence rural farmers are particularly vulnerable to these disasters due to their limited resources and adaptive capacity. Additionally, rising temperatures and increased aridity may lead to livestock stress, contributing to economic losses, damage to agricultural lands and infrastructure, and human casualties.</w:t>
      </w:r>
    </w:p>
    <w:p w14:paraId="57D3E000" w14:textId="77777777" w:rsidR="00D52DF3" w:rsidRPr="006B2413" w:rsidRDefault="00D52DF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The three most significant climate-related disasters in South Africa are drought, floods, and wildfires. Between 1980 and 2013, drought affected an estimated 15 million people, while floods impacted over 483,000 individuals during the same period</w:t>
      </w:r>
      <w:r w:rsidRPr="006B2413">
        <w:rPr>
          <w:rFonts w:ascii="Aptos" w:hAnsi="Aptos" w:cstheme="minorHAnsi"/>
          <w:sz w:val="24"/>
          <w:szCs w:val="24"/>
          <w:vertAlign w:val="superscript"/>
          <w:lang w:val="en-ZA" w:eastAsia="en-ZA"/>
        </w:rPr>
        <w:footnoteReference w:id="34"/>
      </w:r>
      <w:r w:rsidRPr="006B2413">
        <w:rPr>
          <w:rFonts w:ascii="Aptos" w:hAnsi="Aptos" w:cstheme="minorHAnsi"/>
          <w:sz w:val="24"/>
          <w:szCs w:val="24"/>
          <w:lang w:val="en-ZA" w:eastAsia="en-ZA"/>
        </w:rPr>
        <w:t>. Wildfires have caused extensive damage to agriculture and forestry, and coastal storms have significantly affected infrastructure, fishing communities, and coastal biodiversity. Collectively, these disasters result in approximately ZAR 3 billion (US$163.3 million) in damages annually</w:t>
      </w:r>
      <w:r w:rsidRPr="006B2413">
        <w:rPr>
          <w:rFonts w:ascii="Aptos" w:hAnsi="Aptos" w:cstheme="minorHAnsi"/>
          <w:sz w:val="24"/>
          <w:szCs w:val="24"/>
          <w:vertAlign w:val="superscript"/>
          <w:lang w:val="en-ZA" w:eastAsia="en-ZA"/>
        </w:rPr>
        <w:footnoteReference w:id="35"/>
      </w:r>
      <w:r w:rsidRPr="006B2413">
        <w:rPr>
          <w:rFonts w:ascii="Aptos" w:hAnsi="Aptos" w:cstheme="minorHAnsi"/>
          <w:sz w:val="24"/>
          <w:szCs w:val="24"/>
          <w:lang w:val="en-ZA" w:eastAsia="en-ZA"/>
        </w:rPr>
        <w:t>.</w:t>
      </w:r>
    </w:p>
    <w:p w14:paraId="76454D3E" w14:textId="77777777" w:rsidR="00D52DF3" w:rsidRPr="006B2413" w:rsidRDefault="00D52DF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Droughts, floods, rising temperatures, and sea levels pose growing challenges for municipalities. For instance, the Western Cape recently experienced one of the worst droughts in a century, critically depleting water supplies in urban areas. Water scarcity is expected to intensify, particularly in the central, northern, and southwestern regions, threatening development goals and heightening conflicts between agricultural, urban, and industrial water users. Flood risks are also projected to increase nationwide, with KwaZulu-Natal, the Eastern Cape, and Limpopo being particularly vulnerable. In May 2017, Durban experienced over 100 mm of rainfall within 24 hours, resulting in floods that forced evacuations and caused extensive damage to homes, vehicles, and infrastructure. Rising flood risks are likely to escalate the incidence of waterborne diseases such as cholera, dysentery, typhoid, and rotavirus infections, which are prevalent in South Africa.</w:t>
      </w:r>
    </w:p>
    <w:p w14:paraId="5BB13D48" w14:textId="38905A31" w:rsidR="00D52DF3" w:rsidRPr="006B2413" w:rsidRDefault="00D52DF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Coastal cities like Cape Town, Durban, and </w:t>
      </w:r>
      <w:proofErr w:type="spellStart"/>
      <w:r w:rsidRPr="006B2413">
        <w:rPr>
          <w:rFonts w:ascii="Aptos" w:hAnsi="Aptos" w:cstheme="minorHAnsi"/>
          <w:sz w:val="24"/>
          <w:szCs w:val="24"/>
          <w:lang w:val="en-ZA" w:eastAsia="en-ZA"/>
        </w:rPr>
        <w:t>Gqeberha</w:t>
      </w:r>
      <w:proofErr w:type="spellEnd"/>
      <w:r w:rsidRPr="006B2413">
        <w:rPr>
          <w:rFonts w:ascii="Aptos" w:hAnsi="Aptos" w:cstheme="minorHAnsi"/>
          <w:sz w:val="24"/>
          <w:szCs w:val="24"/>
          <w:lang w:val="en-ZA" w:eastAsia="en-ZA"/>
        </w:rPr>
        <w:t xml:space="preserve"> (Port Elizabeth) face additional threats from rising sea levels, which could disrupt infrastructure and key economic sectors such as tourism and fisheries. Increased temperatures are also expected to heighten heat-related health risks, including heat stress and respiratory illnesses. This means that it is imperative that decision makers consider vulnerable communities, including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in their planning. The US Environmental Protection Agency (EPA) argues that the reason for this lack of integrated planning is that climate change effects on people with disabilities have not been studied as much as other vulnerable populations</w:t>
      </w:r>
      <w:r w:rsidRPr="006B2413">
        <w:rPr>
          <w:rFonts w:ascii="Aptos" w:hAnsi="Aptos" w:cstheme="minorHAnsi"/>
          <w:sz w:val="24"/>
          <w:szCs w:val="24"/>
          <w:vertAlign w:val="superscript"/>
          <w:lang w:val="en-ZA" w:eastAsia="en-ZA"/>
        </w:rPr>
        <w:footnoteReference w:id="36"/>
      </w:r>
      <w:r w:rsidRPr="006B2413">
        <w:rPr>
          <w:rFonts w:ascii="Aptos" w:hAnsi="Aptos" w:cstheme="minorHAnsi"/>
          <w:sz w:val="24"/>
          <w:szCs w:val="24"/>
          <w:lang w:val="en-ZA" w:eastAsia="en-ZA"/>
        </w:rPr>
        <w:t xml:space="preserve">. </w:t>
      </w:r>
    </w:p>
    <w:p w14:paraId="678E64B0" w14:textId="6CEE6E8E" w:rsidR="00D52DF3" w:rsidRPr="006B2413" w:rsidRDefault="00D52DF3" w:rsidP="00322408">
      <w:pPr>
        <w:jc w:val="both"/>
        <w:rPr>
          <w:rFonts w:ascii="Aptos" w:hAnsi="Aptos" w:cs="Calibri"/>
          <w:sz w:val="24"/>
          <w:szCs w:val="24"/>
        </w:rPr>
      </w:pPr>
      <w:r w:rsidRPr="006B2413">
        <w:rPr>
          <w:rFonts w:ascii="Aptos" w:hAnsi="Aptos" w:cstheme="minorHAnsi"/>
          <w:sz w:val="24"/>
          <w:szCs w:val="24"/>
          <w:lang w:val="en-ZA" w:eastAsia="en-ZA"/>
        </w:rPr>
        <w:lastRenderedPageBreak/>
        <w:t>The impacts of rising temperatures are anticipated to exacerbate water-related tensions among agriculture, livestock, and human populations, particularly during dry seasons. Water quality from surface and groundwater sources is likely to decline, while urban areas will face mounting pressure due to rapid urbanisation. Addressing these challenges requires urgent and integrated responses to mitigate the far-reaching impacts of climate change on South Africa's environment, economy, and communities</w:t>
      </w:r>
      <w:r w:rsidR="00322408" w:rsidRPr="006B2413">
        <w:rPr>
          <w:rFonts w:ascii="Aptos" w:hAnsi="Aptos" w:cs="Calibri"/>
          <w:sz w:val="24"/>
          <w:szCs w:val="24"/>
        </w:rPr>
        <w:t>.</w:t>
      </w:r>
    </w:p>
    <w:p w14:paraId="59E5CF66" w14:textId="57D07196" w:rsidR="006C57C9" w:rsidRPr="006B2413" w:rsidRDefault="00970483" w:rsidP="00C77BE7">
      <w:pPr>
        <w:pStyle w:val="Heading2"/>
        <w:rPr>
          <w:color w:val="auto"/>
        </w:rPr>
      </w:pPr>
      <w:bookmarkStart w:id="137" w:name="_Toc193891262"/>
      <w:r w:rsidRPr="006B2413">
        <w:rPr>
          <w:color w:val="auto"/>
        </w:rPr>
        <w:t>3.</w:t>
      </w:r>
      <w:r w:rsidR="00A31AF0" w:rsidRPr="006B2413">
        <w:rPr>
          <w:color w:val="auto"/>
        </w:rPr>
        <w:t>3</w:t>
      </w:r>
      <w:r w:rsidRPr="006B2413">
        <w:rPr>
          <w:color w:val="auto"/>
        </w:rPr>
        <w:t xml:space="preserve"> V</w:t>
      </w:r>
      <w:r w:rsidR="006C57C9" w:rsidRPr="006B2413">
        <w:rPr>
          <w:color w:val="auto"/>
        </w:rPr>
        <w:t>ulnerab</w:t>
      </w:r>
      <w:r w:rsidRPr="006B2413">
        <w:rPr>
          <w:color w:val="auto"/>
        </w:rPr>
        <w:t xml:space="preserve">ility of </w:t>
      </w:r>
      <w:r w:rsidR="00F12675" w:rsidRPr="006B2413">
        <w:rPr>
          <w:color w:val="auto"/>
        </w:rPr>
        <w:t>Persons with disabilities</w:t>
      </w:r>
      <w:r w:rsidR="006C57C9" w:rsidRPr="006B2413">
        <w:rPr>
          <w:color w:val="auto"/>
        </w:rPr>
        <w:t xml:space="preserve"> </w:t>
      </w:r>
      <w:r w:rsidRPr="006B2413">
        <w:rPr>
          <w:color w:val="auto"/>
        </w:rPr>
        <w:t>D</w:t>
      </w:r>
      <w:r w:rsidR="006C57C9" w:rsidRPr="006B2413">
        <w:rPr>
          <w:color w:val="auto"/>
        </w:rPr>
        <w:t xml:space="preserve">uring </w:t>
      </w:r>
      <w:r w:rsidRPr="006B2413">
        <w:rPr>
          <w:color w:val="auto"/>
        </w:rPr>
        <w:t>C</w:t>
      </w:r>
      <w:r w:rsidR="006C57C9" w:rsidRPr="006B2413">
        <w:rPr>
          <w:color w:val="auto"/>
        </w:rPr>
        <w:t>limate-</w:t>
      </w:r>
      <w:r w:rsidRPr="006B2413">
        <w:rPr>
          <w:color w:val="auto"/>
        </w:rPr>
        <w:t>R</w:t>
      </w:r>
      <w:r w:rsidR="006C57C9" w:rsidRPr="006B2413">
        <w:rPr>
          <w:color w:val="auto"/>
        </w:rPr>
        <w:t xml:space="preserve">elated </w:t>
      </w:r>
      <w:r w:rsidRPr="006B2413">
        <w:rPr>
          <w:color w:val="auto"/>
        </w:rPr>
        <w:t>E</w:t>
      </w:r>
      <w:r w:rsidR="006C57C9" w:rsidRPr="006B2413">
        <w:rPr>
          <w:color w:val="auto"/>
        </w:rPr>
        <w:t>vents</w:t>
      </w:r>
      <w:bookmarkEnd w:id="137"/>
    </w:p>
    <w:p w14:paraId="3B9B3054" w14:textId="5894E1A9" w:rsidR="00970483" w:rsidRPr="006B2413" w:rsidRDefault="0097048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While climate change impacts everyone on the planet, it disproportionately affects vulnerable populations, including over one billion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worldwide (Lisa, et al 2020). As climate change progresses, it exacerbates challenges for disabled persons by heightening food and water insecurity, adversely affecting health, limiting access to healthcare services and livelihood opportunities, reducing accessible infrastructure, and triggering migration. The developing regions of the world, which are home to an estimated eight hundred million disabled individuals, face particularly severe risks in the Global South (Yeo, 2019). Moreover, climate change is increasingly leading to extreme weather events that pose higher mortality rates, increased injury risks, and potential displacement and abandonment for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These vulnerabilities are already being felt in various forms, for instance from intensified wildfires in South Africa, the United States, Australia and Greece to more powerful tropical cyclones affecting the south-east coast of Africa and Small Island Developing States</w:t>
      </w:r>
      <w:r w:rsidRPr="006B2413">
        <w:rPr>
          <w:rFonts w:ascii="Aptos" w:hAnsi="Aptos" w:cstheme="minorHAnsi"/>
          <w:sz w:val="24"/>
          <w:szCs w:val="24"/>
          <w:vertAlign w:val="superscript"/>
          <w:lang w:val="en-ZA" w:eastAsia="en-ZA"/>
        </w:rPr>
        <w:footnoteReference w:id="37"/>
      </w:r>
      <w:r w:rsidRPr="006B2413">
        <w:rPr>
          <w:rFonts w:ascii="Aptos" w:hAnsi="Aptos" w:cstheme="minorHAnsi"/>
          <w:sz w:val="24"/>
          <w:szCs w:val="24"/>
          <w:lang w:val="en-ZA" w:eastAsia="en-ZA"/>
        </w:rPr>
        <w:t>.</w:t>
      </w:r>
    </w:p>
    <w:p w14:paraId="4B99E945" w14:textId="373F698E" w:rsidR="00970483" w:rsidRPr="006B2413" w:rsidRDefault="0097048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In July 2020, the United Nations Human Rights Council made a landmark decision by adopting a resolution on climate change and the rights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This resolution urged governments worldwide to implement disability-inclusive approaches when addressing climate change (Human Rights Council, 2019). It marked the first instance where the council explicitly addressed the intersection of disability rights and climate change, highlighting a critical and previously underexplored dimension of climate justice.</w:t>
      </w:r>
    </w:p>
    <w:p w14:paraId="6A96E557" w14:textId="0EDD1F1A" w:rsidR="00970483" w:rsidRPr="006B2413" w:rsidRDefault="0097048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Climate change disproportionately threatens the health and well-being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According to The Lancet (2022), individuals with disabilities face heightened risks due to rising ambient temperatures, elevated air pollution levels, and increasing exposure to extreme weather events, including heatwaves, floods, hurricanes, and wildfires. Handicap International (2022) notes that during natural disasters, the global mortality rate for people with disabilities is up to four times higher than that of individuals without disabilities. This alarming disparity stems from systemic barriers such as a lack of inclusive disaster planning, inaccessible information, inadequate early warning systems, lack of access to assistive devises, limited transportation options, and persistent discriminatory attitudes within institutions and communities.</w:t>
      </w:r>
    </w:p>
    <w:p w14:paraId="39E91C50" w14:textId="6ABC5719" w:rsidR="00970483" w:rsidRPr="006B2413" w:rsidRDefault="0097048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In disasters such as cyclones or floods,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are frequently left behind, particularly in regions where stigma surrounding disability remains pervasive. The United Nations </w:t>
      </w:r>
      <w:r w:rsidRPr="006B2413">
        <w:rPr>
          <w:rFonts w:ascii="Aptos" w:hAnsi="Aptos" w:cstheme="minorHAnsi"/>
          <w:sz w:val="24"/>
          <w:szCs w:val="24"/>
          <w:lang w:val="en-ZA" w:eastAsia="en-ZA"/>
        </w:rPr>
        <w:lastRenderedPageBreak/>
        <w:t xml:space="preserve">Office for Disaster Risk Reduction (UNDRR) conducted a survey revealing critical gaps in disaster preparedness and response for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Key findings included:  </w:t>
      </w:r>
    </w:p>
    <w:p w14:paraId="3EEFFD82" w14:textId="77777777" w:rsidR="00970483" w:rsidRPr="006B2413" w:rsidRDefault="00970483" w:rsidP="006E5DF1">
      <w:pPr>
        <w:pStyle w:val="ListParagraph"/>
        <w:numPr>
          <w:ilvl w:val="0"/>
          <w:numId w:val="10"/>
        </w:numPr>
        <w:spacing w:before="120" w:line="360" w:lineRule="auto"/>
        <w:jc w:val="both"/>
        <w:rPr>
          <w:rFonts w:ascii="Aptos" w:hAnsi="Aptos" w:cstheme="minorHAnsi"/>
          <w:sz w:val="24"/>
          <w:szCs w:val="24"/>
          <w:lang w:eastAsia="en-ZA"/>
        </w:rPr>
      </w:pPr>
      <w:r w:rsidRPr="006B2413">
        <w:rPr>
          <w:rFonts w:ascii="Aptos" w:hAnsi="Aptos" w:cstheme="minorHAnsi"/>
          <w:b/>
          <w:bCs/>
          <w:sz w:val="24"/>
          <w:szCs w:val="24"/>
          <w:lang w:eastAsia="en-ZA"/>
        </w:rPr>
        <w:t>Evacuation Barriers</w:t>
      </w:r>
      <w:r w:rsidRPr="006B2413">
        <w:rPr>
          <w:rFonts w:ascii="Aptos" w:hAnsi="Aptos" w:cstheme="minorHAnsi"/>
          <w:sz w:val="24"/>
          <w:szCs w:val="24"/>
          <w:lang w:eastAsia="en-ZA"/>
        </w:rPr>
        <w:t xml:space="preserve"> - Only 25% of respondents with disabilities could easily follow evacuation instructions during a disaster.  </w:t>
      </w:r>
    </w:p>
    <w:p w14:paraId="17DD32E7" w14:textId="77777777" w:rsidR="00970483" w:rsidRPr="006B2413" w:rsidRDefault="00970483" w:rsidP="006E5DF1">
      <w:pPr>
        <w:pStyle w:val="ListParagraph"/>
        <w:numPr>
          <w:ilvl w:val="0"/>
          <w:numId w:val="10"/>
        </w:numPr>
        <w:spacing w:before="120" w:line="360" w:lineRule="auto"/>
        <w:jc w:val="both"/>
        <w:rPr>
          <w:rFonts w:ascii="Aptos" w:hAnsi="Aptos" w:cstheme="minorHAnsi"/>
          <w:sz w:val="24"/>
          <w:szCs w:val="24"/>
          <w:lang w:eastAsia="en-ZA"/>
        </w:rPr>
      </w:pPr>
      <w:r w:rsidRPr="006B2413">
        <w:rPr>
          <w:rFonts w:ascii="Aptos" w:hAnsi="Aptos" w:cstheme="minorHAnsi"/>
          <w:b/>
          <w:bCs/>
          <w:sz w:val="24"/>
          <w:szCs w:val="24"/>
          <w:lang w:eastAsia="en-ZA"/>
        </w:rPr>
        <w:t>Limited Awareness</w:t>
      </w:r>
      <w:r w:rsidRPr="006B2413">
        <w:rPr>
          <w:rFonts w:ascii="Aptos" w:hAnsi="Aptos" w:cstheme="minorHAnsi"/>
          <w:sz w:val="24"/>
          <w:szCs w:val="24"/>
          <w:lang w:eastAsia="en-ZA"/>
        </w:rPr>
        <w:t xml:space="preserve"> - Only 11% were aware of disaster management plans in their communities.  </w:t>
      </w:r>
    </w:p>
    <w:p w14:paraId="1BF6971F" w14:textId="77777777" w:rsidR="00970483" w:rsidRPr="006B2413" w:rsidRDefault="00970483" w:rsidP="006E5DF1">
      <w:pPr>
        <w:pStyle w:val="ListParagraph"/>
        <w:numPr>
          <w:ilvl w:val="0"/>
          <w:numId w:val="10"/>
        </w:numPr>
        <w:spacing w:before="120" w:line="360" w:lineRule="auto"/>
        <w:jc w:val="both"/>
        <w:rPr>
          <w:rFonts w:ascii="Aptos" w:hAnsi="Aptos" w:cstheme="minorHAnsi"/>
          <w:sz w:val="24"/>
          <w:szCs w:val="24"/>
          <w:lang w:eastAsia="en-ZA"/>
        </w:rPr>
      </w:pPr>
      <w:r w:rsidRPr="006B2413">
        <w:rPr>
          <w:rFonts w:ascii="Aptos" w:hAnsi="Aptos" w:cstheme="minorHAnsi"/>
          <w:b/>
          <w:bCs/>
          <w:sz w:val="24"/>
          <w:szCs w:val="24"/>
          <w:lang w:eastAsia="en-ZA"/>
        </w:rPr>
        <w:t>Personal Preparedness Deficits</w:t>
      </w:r>
      <w:r w:rsidRPr="006B2413">
        <w:rPr>
          <w:rFonts w:ascii="Aptos" w:hAnsi="Aptos" w:cstheme="minorHAnsi"/>
          <w:sz w:val="24"/>
          <w:szCs w:val="24"/>
          <w:lang w:eastAsia="en-ZA"/>
        </w:rPr>
        <w:t xml:space="preserve"> - 84% reported not having a personal preparedness plan for disasters.  </w:t>
      </w:r>
    </w:p>
    <w:p w14:paraId="5E103383" w14:textId="77777777" w:rsidR="00970483" w:rsidRPr="006B2413" w:rsidRDefault="00970483" w:rsidP="006E5DF1">
      <w:pPr>
        <w:pStyle w:val="ListParagraph"/>
        <w:numPr>
          <w:ilvl w:val="0"/>
          <w:numId w:val="10"/>
        </w:numPr>
        <w:spacing w:before="120" w:line="360" w:lineRule="auto"/>
        <w:jc w:val="both"/>
        <w:rPr>
          <w:rFonts w:ascii="Aptos" w:hAnsi="Aptos" w:cstheme="minorHAnsi"/>
          <w:sz w:val="24"/>
          <w:szCs w:val="24"/>
          <w:lang w:eastAsia="en-ZA"/>
        </w:rPr>
      </w:pPr>
      <w:r w:rsidRPr="006B2413">
        <w:rPr>
          <w:rFonts w:ascii="Aptos" w:hAnsi="Aptos" w:cstheme="minorHAnsi"/>
          <w:b/>
          <w:bCs/>
          <w:sz w:val="24"/>
          <w:szCs w:val="24"/>
          <w:lang w:eastAsia="en-ZA"/>
        </w:rPr>
        <w:t>Access Challenges</w:t>
      </w:r>
      <w:r w:rsidRPr="006B2413">
        <w:rPr>
          <w:rFonts w:ascii="Aptos" w:hAnsi="Aptos" w:cstheme="minorHAnsi"/>
          <w:sz w:val="24"/>
          <w:szCs w:val="24"/>
          <w:lang w:eastAsia="en-ZA"/>
        </w:rPr>
        <w:t xml:space="preserve"> - 56% indicated a lack of access to disaster risk information in accessible formats.  </w:t>
      </w:r>
    </w:p>
    <w:p w14:paraId="2E950BB9" w14:textId="77777777" w:rsidR="00970483" w:rsidRPr="006B2413" w:rsidRDefault="00970483" w:rsidP="006E5DF1">
      <w:pPr>
        <w:pStyle w:val="ListParagraph"/>
        <w:numPr>
          <w:ilvl w:val="0"/>
          <w:numId w:val="10"/>
        </w:numPr>
        <w:spacing w:before="120" w:line="360" w:lineRule="auto"/>
        <w:jc w:val="both"/>
        <w:rPr>
          <w:rFonts w:ascii="Aptos" w:hAnsi="Aptos" w:cstheme="minorHAnsi"/>
          <w:sz w:val="24"/>
          <w:szCs w:val="24"/>
          <w:lang w:eastAsia="en-ZA"/>
        </w:rPr>
      </w:pPr>
      <w:r w:rsidRPr="006B2413">
        <w:rPr>
          <w:rFonts w:ascii="Aptos" w:hAnsi="Aptos" w:cstheme="minorHAnsi"/>
          <w:b/>
          <w:bCs/>
          <w:sz w:val="24"/>
          <w:szCs w:val="24"/>
          <w:lang w:eastAsia="en-ZA"/>
        </w:rPr>
        <w:t>Exclusion from Decision-Making</w:t>
      </w:r>
      <w:r w:rsidRPr="006B2413">
        <w:rPr>
          <w:rFonts w:ascii="Aptos" w:hAnsi="Aptos" w:cstheme="minorHAnsi"/>
          <w:sz w:val="24"/>
          <w:szCs w:val="24"/>
          <w:lang w:eastAsia="en-ZA"/>
        </w:rPr>
        <w:t xml:space="preserve"> - 86% had no participation in community-level disaster risk reduction (DRR) decision-making or planning.  </w:t>
      </w:r>
    </w:p>
    <w:p w14:paraId="26EF7799" w14:textId="2DA5AB15" w:rsidR="00970483" w:rsidRPr="006B2413" w:rsidRDefault="00970483" w:rsidP="006E5DF1">
      <w:pPr>
        <w:pStyle w:val="ListParagraph"/>
        <w:numPr>
          <w:ilvl w:val="0"/>
          <w:numId w:val="10"/>
        </w:numPr>
        <w:spacing w:before="120" w:line="360" w:lineRule="auto"/>
        <w:jc w:val="both"/>
        <w:rPr>
          <w:rFonts w:ascii="Aptos" w:hAnsi="Aptos" w:cstheme="minorHAnsi"/>
          <w:sz w:val="24"/>
          <w:szCs w:val="24"/>
          <w:lang w:eastAsia="en-ZA"/>
        </w:rPr>
      </w:pPr>
      <w:r w:rsidRPr="006B2413">
        <w:rPr>
          <w:rFonts w:ascii="Aptos" w:hAnsi="Aptos" w:cstheme="minorHAnsi"/>
          <w:b/>
          <w:bCs/>
          <w:sz w:val="24"/>
          <w:szCs w:val="24"/>
          <w:lang w:eastAsia="en-ZA"/>
        </w:rPr>
        <w:t>Lack of Mechanisms</w:t>
      </w:r>
      <w:r w:rsidRPr="006B2413">
        <w:rPr>
          <w:rFonts w:ascii="Aptos" w:hAnsi="Aptos" w:cstheme="minorHAnsi"/>
          <w:sz w:val="24"/>
          <w:szCs w:val="24"/>
          <w:lang w:eastAsia="en-ZA"/>
        </w:rPr>
        <w:t xml:space="preserve"> - 75% were unaware of any mechanisms ensuring the inclusion of </w:t>
      </w:r>
      <w:r w:rsidR="00F12675" w:rsidRPr="006B2413">
        <w:rPr>
          <w:rFonts w:ascii="Aptos" w:hAnsi="Aptos" w:cstheme="minorHAnsi"/>
          <w:sz w:val="24"/>
          <w:szCs w:val="24"/>
          <w:lang w:eastAsia="en-ZA"/>
        </w:rPr>
        <w:t>persons with disabilities</w:t>
      </w:r>
      <w:r w:rsidRPr="006B2413">
        <w:rPr>
          <w:rFonts w:ascii="Aptos" w:hAnsi="Aptos" w:cstheme="minorHAnsi"/>
          <w:sz w:val="24"/>
          <w:szCs w:val="24"/>
          <w:lang w:eastAsia="en-ZA"/>
        </w:rPr>
        <w:t xml:space="preserve"> in DRR planning.  </w:t>
      </w:r>
    </w:p>
    <w:p w14:paraId="4BCBF5AF" w14:textId="77777777" w:rsidR="00970483" w:rsidRPr="006B2413" w:rsidRDefault="0097048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The consequences of these gaps are profound. Disasters often disrupt access to essential healthcare services, including medications, oxygen, dialysis, personal care assistance, and medical devices (Stein, 2021). Heat extremes are linked to increased emergency room visits, hospital admissions, and mortality among individuals with preexisting mental health, cardiorespiratory, and other disabilities. People with psychosocial disabilities face triple the risk of death during heatwaves, while those with conditions sensitive to temperature changes - such as multiple sclerosis and spinal cord injuries - are particularly vulnerable. Furthermore, medications like diuretics and antidepressants can impair thermoregulation, exacerbating the risks posed by extreme heat.</w:t>
      </w:r>
    </w:p>
    <w:p w14:paraId="6A9D10E4" w14:textId="0B1D9324" w:rsidR="00970483" w:rsidRPr="006B2413" w:rsidRDefault="0097048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Beyond immediate impacts, climate change poses broader threats to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including heightened risks of undernutrition, water insecurity, stress-induced psychiatric disorders, and changes in the geographical distribution of infectious diseases. These challenges underscore the urgent need for disability-inclusive climate action that prioritises accessibility, equity, and resilience in disaster planning and climate change mitigation efforts (</w:t>
      </w:r>
      <w:r w:rsidRPr="006B2413">
        <w:rPr>
          <w:rFonts w:ascii="Aptos" w:hAnsi="Aptos"/>
          <w:sz w:val="24"/>
          <w:szCs w:val="24"/>
        </w:rPr>
        <w:t>Little and Cocklin, 2010)</w:t>
      </w:r>
      <w:r w:rsidRPr="006B2413">
        <w:rPr>
          <w:rFonts w:ascii="Aptos" w:hAnsi="Aptos" w:cstheme="minorHAnsi"/>
          <w:sz w:val="24"/>
          <w:szCs w:val="24"/>
          <w:lang w:val="en-ZA" w:eastAsia="en-ZA"/>
        </w:rPr>
        <w:t>.</w:t>
      </w:r>
    </w:p>
    <w:p w14:paraId="269DDE43" w14:textId="77777777" w:rsidR="00970483" w:rsidRPr="006B2413" w:rsidRDefault="0097048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South Africa's key economic sectors are particularly vulnerable to the effects of climate variability and change, which are already being felt across the country. Increasing water scarcity and prolonged drought conditions threaten to heighten food insecurity and may exacerbate conflicts over limited resources, potentially leading to further population displacement</w:t>
      </w:r>
      <w:r w:rsidRPr="006B2413">
        <w:rPr>
          <w:rFonts w:ascii="Aptos" w:hAnsi="Aptos" w:cstheme="minorHAnsi"/>
          <w:sz w:val="24"/>
          <w:szCs w:val="24"/>
          <w:vertAlign w:val="superscript"/>
          <w:lang w:val="en-ZA" w:eastAsia="en-ZA"/>
        </w:rPr>
        <w:footnoteReference w:id="38"/>
      </w:r>
      <w:r w:rsidRPr="006B2413">
        <w:rPr>
          <w:rFonts w:ascii="Aptos" w:hAnsi="Aptos" w:cstheme="minorHAnsi"/>
          <w:sz w:val="24"/>
          <w:szCs w:val="24"/>
          <w:lang w:val="en-ZA" w:eastAsia="en-ZA"/>
        </w:rPr>
        <w:t xml:space="preserve">. Rising sea levels </w:t>
      </w:r>
      <w:r w:rsidRPr="006B2413">
        <w:rPr>
          <w:rFonts w:ascii="Aptos" w:hAnsi="Aptos" w:cstheme="minorHAnsi"/>
          <w:sz w:val="24"/>
          <w:szCs w:val="24"/>
          <w:lang w:val="en-ZA" w:eastAsia="en-ZA"/>
        </w:rPr>
        <w:lastRenderedPageBreak/>
        <w:t>pose additional risks to the country’s extensive coastline, impacting infrastructure, coastal communities, and economic activities. As urbanisation continues to accelerate, municipalities face mounting challenges in providing essential services and maintaining infrastructure (</w:t>
      </w:r>
      <w:proofErr w:type="spellStart"/>
      <w:r w:rsidRPr="006B2413">
        <w:rPr>
          <w:rFonts w:ascii="Aptos" w:hAnsi="Aptos" w:cstheme="minorHAnsi"/>
          <w:sz w:val="24"/>
          <w:szCs w:val="24"/>
          <w:lang w:val="en-ZA" w:eastAsia="en-ZA"/>
        </w:rPr>
        <w:t>Beisland</w:t>
      </w:r>
      <w:proofErr w:type="spellEnd"/>
      <w:r w:rsidRPr="006B2413">
        <w:rPr>
          <w:rFonts w:ascii="Aptos" w:hAnsi="Aptos" w:cstheme="minorHAnsi"/>
          <w:sz w:val="24"/>
          <w:szCs w:val="24"/>
          <w:lang w:val="en-ZA" w:eastAsia="en-ZA"/>
        </w:rPr>
        <w:t xml:space="preserve"> &amp; </w:t>
      </w:r>
      <w:proofErr w:type="spellStart"/>
      <w:r w:rsidRPr="006B2413">
        <w:rPr>
          <w:rFonts w:ascii="Aptos" w:hAnsi="Aptos" w:cstheme="minorHAnsi"/>
          <w:sz w:val="24"/>
          <w:szCs w:val="24"/>
          <w:lang w:val="en-ZA" w:eastAsia="en-ZA"/>
        </w:rPr>
        <w:t>Mersland</w:t>
      </w:r>
      <w:proofErr w:type="spellEnd"/>
      <w:r w:rsidRPr="006B2413">
        <w:rPr>
          <w:rFonts w:ascii="Aptos" w:hAnsi="Aptos" w:cstheme="minorHAnsi"/>
          <w:sz w:val="24"/>
          <w:szCs w:val="24"/>
          <w:lang w:val="en-ZA" w:eastAsia="en-ZA"/>
        </w:rPr>
        <w:t>, 2012). These challenges are intensified by climate stressors such as floods and droughts, which place additional strain on service delivery and municipal finances. Environmental degradation, coupled with changes in the quality and availability of water resources, as well as the loss of biodiversity and ecosystem services, further impede the country’s progress in development and poverty reduction. These factors collectively increase the vulnerability of communities and ecosystems, creating significant barriers to sustainable growth.</w:t>
      </w:r>
    </w:p>
    <w:p w14:paraId="605255E4" w14:textId="447E6AA8" w:rsidR="006C57C9" w:rsidRPr="006B2413" w:rsidRDefault="00970483" w:rsidP="00C77BE7">
      <w:pPr>
        <w:jc w:val="both"/>
        <w:rPr>
          <w:rFonts w:ascii="Aptos" w:hAnsi="Aptos" w:cstheme="minorHAnsi"/>
          <w:sz w:val="24"/>
          <w:szCs w:val="24"/>
          <w:lang w:val="en-ZA" w:eastAsia="en-ZA"/>
        </w:rPr>
      </w:pPr>
      <w:r w:rsidRPr="006B2413">
        <w:rPr>
          <w:rFonts w:ascii="Aptos" w:hAnsi="Aptos" w:cstheme="minorHAnsi"/>
          <w:sz w:val="24"/>
          <w:szCs w:val="24"/>
          <w:lang w:val="en-ZA" w:eastAsia="en-ZA"/>
        </w:rPr>
        <w:t xml:space="preserve">According to the World Bank (2022), climate change is a global phenomenon with far-reaching consequences that also disproportionately affect marginalised and vulnerable populations, including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While significant attention has been given to the general impacts of climate change on human systems and ecosystems, there is limited literature exploring how it uniquely affects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in South Africa.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often face structural and social barriers that amplify their vulnerability to climate change-related events, such as extreme weather conditions, rising sea levels, and shifts in ecosystems. The United Nations Refugee Agency (UNHCR) highlight the fact that higher poverty and food insecurity rates amongst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and inadequate housing, tend to heighten their exposure and vulnerability to hazards, which can increase their risk of forced displacement</w:t>
      </w:r>
      <w:r w:rsidRPr="006B2413">
        <w:rPr>
          <w:rFonts w:ascii="Aptos" w:hAnsi="Aptos" w:cstheme="minorHAnsi"/>
          <w:sz w:val="24"/>
          <w:szCs w:val="24"/>
          <w:vertAlign w:val="superscript"/>
          <w:lang w:val="en-ZA" w:eastAsia="en-ZA"/>
        </w:rPr>
        <w:footnoteReference w:id="39"/>
      </w:r>
      <w:r w:rsidRPr="006B2413">
        <w:rPr>
          <w:rFonts w:ascii="Aptos" w:hAnsi="Aptos" w:cstheme="minorHAnsi"/>
          <w:sz w:val="24"/>
          <w:szCs w:val="24"/>
          <w:lang w:val="en-ZA" w:eastAsia="en-ZA"/>
        </w:rPr>
        <w:t xml:space="preserve">.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often face barriers accessing information and resources which limit their knowledge and capacity to adapt to climate change.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are more likely to be impacted by disasters, as disaster preparedness programs and early warning systems are often inaccessible, not provided in sign language or audio messages for example. Evacuation systems and personnel are not prepared in advance to support people with different impairments. The specific needs and experiences of </w:t>
      </w:r>
      <w:r w:rsidR="00F12675" w:rsidRPr="006B2413">
        <w:rPr>
          <w:rFonts w:ascii="Aptos" w:hAnsi="Aptos" w:cstheme="minorHAnsi"/>
          <w:sz w:val="24"/>
          <w:szCs w:val="24"/>
          <w:lang w:val="en-ZA" w:eastAsia="en-ZA"/>
        </w:rPr>
        <w:t>persons with disabilities</w:t>
      </w:r>
      <w:r w:rsidRPr="006B2413">
        <w:rPr>
          <w:rFonts w:ascii="Aptos" w:hAnsi="Aptos" w:cstheme="minorHAnsi"/>
          <w:sz w:val="24"/>
          <w:szCs w:val="24"/>
          <w:lang w:val="en-ZA" w:eastAsia="en-ZA"/>
        </w:rPr>
        <w:t xml:space="preserve"> are frequently overlooked in climate adaptation and mitigation strategies, leaving critical gaps in policy and in implementation. </w:t>
      </w:r>
    </w:p>
    <w:p w14:paraId="51B603DD" w14:textId="4B5D9684" w:rsidR="006C57C9" w:rsidRPr="006B2413" w:rsidRDefault="007845B6" w:rsidP="006C57C9">
      <w:pPr>
        <w:pStyle w:val="Heading1"/>
        <w:rPr>
          <w:color w:val="auto"/>
        </w:rPr>
      </w:pPr>
      <w:bookmarkStart w:id="138" w:name="_Toc193891263"/>
      <w:r w:rsidRPr="006B2413">
        <w:rPr>
          <w:color w:val="auto"/>
        </w:rPr>
        <w:t xml:space="preserve">4. Benchmarking </w:t>
      </w:r>
      <w:r w:rsidR="006C57C9" w:rsidRPr="006B2413">
        <w:rPr>
          <w:color w:val="auto"/>
        </w:rPr>
        <w:t>Review</w:t>
      </w:r>
      <w:bookmarkEnd w:id="138"/>
      <w:r w:rsidR="006C57C9" w:rsidRPr="006B2413">
        <w:rPr>
          <w:color w:val="auto"/>
        </w:rPr>
        <w:t xml:space="preserve"> </w:t>
      </w:r>
    </w:p>
    <w:p w14:paraId="39CE805C" w14:textId="77777777" w:rsidR="00192BB5" w:rsidRPr="006B2413" w:rsidRDefault="00192BB5" w:rsidP="00192BB5">
      <w:pPr>
        <w:pStyle w:val="NormalWeb"/>
        <w:jc w:val="both"/>
        <w:rPr>
          <w:rFonts w:ascii="Aptos" w:hAnsi="Aptos" w:cstheme="minorHAnsi"/>
        </w:rPr>
      </w:pPr>
      <w:r w:rsidRPr="006B2413">
        <w:rPr>
          <w:rFonts w:ascii="Aptos" w:hAnsi="Aptos" w:cstheme="minorHAnsi"/>
        </w:rPr>
        <w:t>This section presents a benchmarking and comparative review of how various countries are integrating disability considerations into climate change policies and practices. Recognising that South Africa is not alone in confronting the compounded challenges of disability and climate vulnerability, this analysis draws on global examples to identify best practices and innovative models for disability-inclusive climate action.</w:t>
      </w:r>
    </w:p>
    <w:p w14:paraId="421F20CA" w14:textId="77777777" w:rsidR="00192BB5" w:rsidRPr="006B2413" w:rsidRDefault="00192BB5" w:rsidP="00192BB5">
      <w:pPr>
        <w:pStyle w:val="NormalWeb"/>
        <w:jc w:val="both"/>
        <w:rPr>
          <w:rFonts w:ascii="Aptos" w:hAnsi="Aptos" w:cstheme="minorHAnsi"/>
        </w:rPr>
      </w:pPr>
      <w:r w:rsidRPr="006B2413">
        <w:rPr>
          <w:rFonts w:ascii="Aptos" w:hAnsi="Aptos" w:cstheme="minorHAnsi"/>
        </w:rPr>
        <w:t xml:space="preserve">The benchmarking exercise evaluates how countries have approached the inclusion of persons with disabilities in their Nationally Determined Contributions (NDCs) and broader climate adaptation and disaster risk reduction frameworks. In doing so, it highlights progressive efforts to </w:t>
      </w:r>
      <w:r w:rsidRPr="006B2413">
        <w:rPr>
          <w:rFonts w:ascii="Aptos" w:hAnsi="Aptos" w:cstheme="minorHAnsi"/>
        </w:rPr>
        <w:lastRenderedPageBreak/>
        <w:t>ensure that climate planning is both equitable and accessible, especially in regions prone to frequent climate-related disasters.</w:t>
      </w:r>
    </w:p>
    <w:p w14:paraId="20821AE1" w14:textId="43FD9711" w:rsidR="00970483" w:rsidRPr="006B2413" w:rsidRDefault="00192BB5" w:rsidP="00C77BE7">
      <w:pPr>
        <w:pStyle w:val="NormalWeb"/>
        <w:jc w:val="both"/>
        <w:rPr>
          <w:rFonts w:ascii="Aptos" w:hAnsi="Aptos" w:cstheme="minorHAnsi"/>
        </w:rPr>
      </w:pPr>
      <w:r w:rsidRPr="006B2413">
        <w:rPr>
          <w:rFonts w:ascii="Aptos" w:hAnsi="Aptos" w:cstheme="minorHAnsi"/>
          <w:bCs/>
        </w:rPr>
        <w:t>Table 2</w:t>
      </w:r>
      <w:r w:rsidRPr="006B2413">
        <w:rPr>
          <w:rFonts w:ascii="Aptos" w:hAnsi="Aptos" w:cstheme="minorHAnsi"/>
        </w:rPr>
        <w:t xml:space="preserve"> provides a summary of good practices from countries such as Japan, Italy, and institutions like the Council of Europe. These examples illustrate how inclusive design, community-based planning, accessible communication systems, and data-driven approaches have been used to address the unique needs of persons with disabilities before, during, and after climate events. Lessons from these contexts are critical in informing South Africa’s own policy development and implementation strategies for a more inclusive and resilient climate response.</w:t>
      </w:r>
    </w:p>
    <w:p w14:paraId="3A4DE588" w14:textId="01B36B4C" w:rsidR="00970483" w:rsidRPr="006B2413" w:rsidRDefault="00970483" w:rsidP="00C77BE7">
      <w:pPr>
        <w:pStyle w:val="Caption"/>
        <w:jc w:val="both"/>
        <w:rPr>
          <w:rFonts w:ascii="Aptos" w:hAnsi="Aptos"/>
          <w:color w:val="auto"/>
          <w:sz w:val="24"/>
          <w:szCs w:val="24"/>
        </w:rPr>
      </w:pPr>
      <w:bookmarkStart w:id="139" w:name="_Toc183966082"/>
      <w:bookmarkStart w:id="140" w:name="_Toc193891332"/>
      <w:r w:rsidRPr="006B2413">
        <w:rPr>
          <w:rFonts w:ascii="Aptos" w:hAnsi="Aptos"/>
          <w:color w:val="auto"/>
          <w:sz w:val="24"/>
          <w:szCs w:val="24"/>
        </w:rPr>
        <w:t xml:space="preserve">Table </w:t>
      </w:r>
      <w:r w:rsidR="00EB764B" w:rsidRPr="006B2413">
        <w:rPr>
          <w:rFonts w:ascii="Aptos" w:hAnsi="Aptos"/>
          <w:color w:val="auto"/>
          <w:sz w:val="24"/>
          <w:szCs w:val="24"/>
        </w:rPr>
        <w:fldChar w:fldCharType="begin"/>
      </w:r>
      <w:r w:rsidR="00EB764B" w:rsidRPr="006B2413">
        <w:rPr>
          <w:rFonts w:ascii="Aptos" w:hAnsi="Aptos"/>
          <w:color w:val="auto"/>
          <w:sz w:val="24"/>
          <w:szCs w:val="24"/>
        </w:rPr>
        <w:instrText xml:space="preserve"> SEQ Table \* ARABIC </w:instrText>
      </w:r>
      <w:r w:rsidR="00EB764B" w:rsidRPr="006B2413">
        <w:rPr>
          <w:rFonts w:ascii="Aptos" w:hAnsi="Aptos"/>
          <w:color w:val="auto"/>
          <w:sz w:val="24"/>
          <w:szCs w:val="24"/>
        </w:rPr>
        <w:fldChar w:fldCharType="separate"/>
      </w:r>
      <w:r w:rsidR="00EB764B" w:rsidRPr="006B2413">
        <w:rPr>
          <w:rFonts w:ascii="Aptos" w:hAnsi="Aptos"/>
          <w:noProof/>
          <w:color w:val="auto"/>
          <w:sz w:val="24"/>
          <w:szCs w:val="24"/>
        </w:rPr>
        <w:t>2</w:t>
      </w:r>
      <w:r w:rsidR="00EB764B" w:rsidRPr="006B2413">
        <w:rPr>
          <w:rFonts w:ascii="Aptos" w:hAnsi="Aptos"/>
          <w:color w:val="auto"/>
          <w:sz w:val="24"/>
          <w:szCs w:val="24"/>
        </w:rPr>
        <w:fldChar w:fldCharType="end"/>
      </w:r>
      <w:r w:rsidRPr="006B2413">
        <w:rPr>
          <w:rFonts w:ascii="Aptos" w:hAnsi="Aptos"/>
          <w:color w:val="auto"/>
          <w:sz w:val="24"/>
          <w:szCs w:val="24"/>
        </w:rPr>
        <w:t xml:space="preserve">: Countries with good practice on including </w:t>
      </w:r>
      <w:r w:rsidR="00F12675" w:rsidRPr="006B2413">
        <w:rPr>
          <w:rFonts w:ascii="Aptos" w:hAnsi="Aptos"/>
          <w:color w:val="auto"/>
          <w:sz w:val="24"/>
          <w:szCs w:val="24"/>
        </w:rPr>
        <w:t>persons with disabilities</w:t>
      </w:r>
      <w:r w:rsidRPr="006B2413">
        <w:rPr>
          <w:rFonts w:ascii="Aptos" w:hAnsi="Aptos"/>
          <w:color w:val="auto"/>
          <w:sz w:val="24"/>
          <w:szCs w:val="24"/>
        </w:rPr>
        <w:t xml:space="preserve"> in national plans</w:t>
      </w:r>
      <w:bookmarkEnd w:id="139"/>
      <w:bookmarkEnd w:id="140"/>
    </w:p>
    <w:tbl>
      <w:tblPr>
        <w:tblStyle w:val="GridTable4-Accent5"/>
        <w:tblW w:w="0" w:type="auto"/>
        <w:tblLook w:val="04A0" w:firstRow="1" w:lastRow="0" w:firstColumn="1" w:lastColumn="0" w:noHBand="0" w:noVBand="1"/>
      </w:tblPr>
      <w:tblGrid>
        <w:gridCol w:w="2122"/>
        <w:gridCol w:w="7948"/>
      </w:tblGrid>
      <w:tr w:rsidR="006B2413" w:rsidRPr="006B2413" w14:paraId="24F14C2F" w14:textId="77777777" w:rsidTr="00F25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6B6A4C" w14:textId="77777777" w:rsidR="00970483" w:rsidRPr="006B2413" w:rsidRDefault="00970483" w:rsidP="00C77BE7">
            <w:pPr>
              <w:jc w:val="both"/>
              <w:rPr>
                <w:rFonts w:ascii="Aptos" w:hAnsi="Aptos" w:cstheme="minorHAnsi"/>
                <w:color w:val="auto"/>
                <w:sz w:val="24"/>
                <w:szCs w:val="24"/>
              </w:rPr>
            </w:pPr>
            <w:r w:rsidRPr="006B2413">
              <w:rPr>
                <w:rFonts w:ascii="Aptos" w:hAnsi="Aptos" w:cstheme="minorHAnsi"/>
                <w:color w:val="auto"/>
                <w:sz w:val="24"/>
                <w:szCs w:val="24"/>
              </w:rPr>
              <w:t>Country</w:t>
            </w:r>
          </w:p>
        </w:tc>
        <w:tc>
          <w:tcPr>
            <w:tcW w:w="7948" w:type="dxa"/>
          </w:tcPr>
          <w:p w14:paraId="08D9C1ED" w14:textId="486184E6" w:rsidR="00970483" w:rsidRPr="006B2413" w:rsidRDefault="00970483" w:rsidP="00C77BE7">
            <w:pPr>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auto"/>
                <w:sz w:val="24"/>
                <w:szCs w:val="24"/>
              </w:rPr>
            </w:pPr>
            <w:r w:rsidRPr="006B2413">
              <w:rPr>
                <w:rFonts w:ascii="Aptos" w:hAnsi="Aptos" w:cstheme="minorHAnsi"/>
                <w:color w:val="auto"/>
                <w:sz w:val="24"/>
                <w:szCs w:val="24"/>
              </w:rPr>
              <w:t xml:space="preserve">Key areas of NDC focus on </w:t>
            </w:r>
            <w:r w:rsidR="00F12675" w:rsidRPr="006B2413">
              <w:rPr>
                <w:rFonts w:ascii="Aptos" w:hAnsi="Aptos" w:cstheme="minorHAnsi"/>
                <w:color w:val="auto"/>
                <w:sz w:val="24"/>
                <w:szCs w:val="24"/>
              </w:rPr>
              <w:t>persons with disabilities</w:t>
            </w:r>
          </w:p>
        </w:tc>
      </w:tr>
      <w:tr w:rsidR="006B2413" w:rsidRPr="006B2413" w14:paraId="78B7D983" w14:textId="77777777" w:rsidTr="00F2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77D09D" w14:textId="56B956AD" w:rsidR="00970483" w:rsidRPr="006B2413" w:rsidRDefault="00970483" w:rsidP="00C77BE7">
            <w:pPr>
              <w:rPr>
                <w:rFonts w:ascii="Aptos" w:hAnsi="Aptos" w:cstheme="minorHAnsi"/>
                <w:sz w:val="24"/>
                <w:szCs w:val="24"/>
              </w:rPr>
            </w:pPr>
            <w:r w:rsidRPr="006B2413">
              <w:rPr>
                <w:rFonts w:ascii="Aptos" w:hAnsi="Aptos" w:cstheme="minorHAnsi"/>
                <w:sz w:val="24"/>
                <w:szCs w:val="24"/>
              </w:rPr>
              <w:t>Japan</w:t>
            </w:r>
          </w:p>
        </w:tc>
        <w:tc>
          <w:tcPr>
            <w:tcW w:w="7948" w:type="dxa"/>
          </w:tcPr>
          <w:p w14:paraId="7C8AED20" w14:textId="2B4393E6" w:rsidR="00970483" w:rsidRPr="006B2413" w:rsidRDefault="00970483" w:rsidP="007208A5">
            <w:pPr>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24"/>
                <w:szCs w:val="24"/>
              </w:rPr>
            </w:pPr>
            <w:r w:rsidRPr="006B2413">
              <w:rPr>
                <w:rFonts w:ascii="Aptos" w:hAnsi="Aptos" w:cstheme="minorHAnsi"/>
                <w:sz w:val="24"/>
                <w:szCs w:val="24"/>
              </w:rPr>
              <w:t xml:space="preserve">Japan is a country that is highly exposed to natural and climate change disasters. In addition to earthquakes, tsunamis, and volcanic eruptions, Japan experiences many large typhoons, heavy rains and flooding – often affecting densely populated areas. For </w:t>
            </w:r>
            <w:r w:rsidR="00F12675" w:rsidRPr="006B2413">
              <w:rPr>
                <w:rFonts w:ascii="Aptos" w:hAnsi="Aptos" w:cstheme="minorHAnsi"/>
                <w:sz w:val="24"/>
                <w:szCs w:val="24"/>
              </w:rPr>
              <w:t>persons with disabilities</w:t>
            </w:r>
            <w:r w:rsidRPr="006B2413">
              <w:rPr>
                <w:rFonts w:ascii="Aptos" w:hAnsi="Aptos" w:cstheme="minorHAnsi"/>
                <w:sz w:val="24"/>
                <w:szCs w:val="24"/>
              </w:rPr>
              <w:t>, appropriate considerations and mechanisms are necessary with respect to advance evacuation, evacuation during a disaster, and life in evacuation shelters. In Japan, based on the experiences during the Hanshin-Awaji Great Earthquake in 1995 and the Great East Japan Earthquake in 2011, each local government established a disaster prevention plan, and business operators developed Business Continuity Plans (BCP).</w:t>
            </w:r>
            <w:r w:rsidR="0030784B" w:rsidRPr="006B2413">
              <w:rPr>
                <w:rFonts w:ascii="Aptos" w:hAnsi="Aptos" w:cstheme="minorHAnsi"/>
                <w:sz w:val="24"/>
                <w:szCs w:val="24"/>
              </w:rPr>
              <w:t xml:space="preserve"> The Kumamoto Organis</w:t>
            </w:r>
            <w:r w:rsidR="00D06DFE" w:rsidRPr="006B2413">
              <w:rPr>
                <w:rFonts w:ascii="Aptos" w:hAnsi="Aptos" w:cstheme="minorHAnsi"/>
                <w:sz w:val="24"/>
                <w:szCs w:val="24"/>
              </w:rPr>
              <w:t xml:space="preserve">ation of Persons with Developmental Disability developed an information card for </w:t>
            </w:r>
            <w:r w:rsidR="00F12675" w:rsidRPr="006B2413">
              <w:rPr>
                <w:rFonts w:ascii="Aptos" w:hAnsi="Aptos" w:cstheme="minorHAnsi"/>
                <w:sz w:val="24"/>
                <w:szCs w:val="24"/>
              </w:rPr>
              <w:t>persons with disabilities</w:t>
            </w:r>
            <w:r w:rsidR="00D06DFE" w:rsidRPr="006B2413">
              <w:rPr>
                <w:rFonts w:ascii="Aptos" w:hAnsi="Aptos" w:cstheme="minorHAnsi"/>
                <w:sz w:val="24"/>
                <w:szCs w:val="24"/>
              </w:rPr>
              <w:t xml:space="preserve"> on which possible challenges and desirable reasonable accommodations can be written in an easy-to-fill-in and easy to-communicate form. This idea was based on lessons learned during the response to the strong earthquake in 2016 when the various barriers faced by persons with developmental disorders, for whom loud sounds, bright lights, unexpected events, and other aspects of emergencies can be stressful, were not well understood. The process of filling in the card in and of itself also promotes preparedness among </w:t>
            </w:r>
            <w:r w:rsidR="00F12675" w:rsidRPr="006B2413">
              <w:rPr>
                <w:rFonts w:ascii="Aptos" w:hAnsi="Aptos" w:cstheme="minorHAnsi"/>
                <w:sz w:val="24"/>
                <w:szCs w:val="24"/>
              </w:rPr>
              <w:t>persons with disabilities</w:t>
            </w:r>
            <w:r w:rsidR="00D06DFE" w:rsidRPr="006B2413">
              <w:rPr>
                <w:rFonts w:ascii="Aptos" w:hAnsi="Aptos" w:cstheme="minorHAnsi"/>
                <w:sz w:val="24"/>
                <w:szCs w:val="24"/>
              </w:rPr>
              <w:t>.</w:t>
            </w:r>
          </w:p>
        </w:tc>
      </w:tr>
      <w:tr w:rsidR="006B2413" w:rsidRPr="006B2413" w14:paraId="1C217C12" w14:textId="77777777" w:rsidTr="00F25F18">
        <w:tc>
          <w:tcPr>
            <w:cnfStyle w:val="001000000000" w:firstRow="0" w:lastRow="0" w:firstColumn="1" w:lastColumn="0" w:oddVBand="0" w:evenVBand="0" w:oddHBand="0" w:evenHBand="0" w:firstRowFirstColumn="0" w:firstRowLastColumn="0" w:lastRowFirstColumn="0" w:lastRowLastColumn="0"/>
            <w:tcW w:w="2122" w:type="dxa"/>
          </w:tcPr>
          <w:p w14:paraId="18F33452" w14:textId="7130A19C" w:rsidR="00D06DFE" w:rsidRPr="006B2413" w:rsidRDefault="00D06DFE" w:rsidP="00C77BE7">
            <w:pPr>
              <w:rPr>
                <w:rFonts w:ascii="Aptos" w:hAnsi="Aptos" w:cstheme="minorHAnsi"/>
                <w:sz w:val="24"/>
                <w:szCs w:val="24"/>
              </w:rPr>
            </w:pPr>
            <w:r w:rsidRPr="006B2413">
              <w:rPr>
                <w:rFonts w:ascii="Aptos" w:hAnsi="Aptos" w:cstheme="minorHAnsi"/>
                <w:sz w:val="24"/>
                <w:szCs w:val="24"/>
              </w:rPr>
              <w:t>Council of Europe</w:t>
            </w:r>
          </w:p>
        </w:tc>
        <w:tc>
          <w:tcPr>
            <w:tcW w:w="7948" w:type="dxa"/>
          </w:tcPr>
          <w:p w14:paraId="659277EB" w14:textId="0E293AED" w:rsidR="00D06DFE" w:rsidRPr="006B2413" w:rsidRDefault="00D06DFE" w:rsidP="007208A5">
            <w:pPr>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4"/>
                <w:szCs w:val="24"/>
              </w:rPr>
            </w:pPr>
            <w:r w:rsidRPr="006B2413">
              <w:rPr>
                <w:rFonts w:ascii="Aptos" w:hAnsi="Aptos" w:cstheme="minorHAnsi"/>
                <w:sz w:val="24"/>
                <w:szCs w:val="24"/>
              </w:rPr>
              <w:t>The Council of Europe’s EUR-OPA Major Hazards Agreement launched its </w:t>
            </w:r>
            <w:r w:rsidRPr="006B2413">
              <w:rPr>
                <w:rFonts w:ascii="Aptos" w:hAnsi="Aptos" w:cstheme="minorHAnsi"/>
                <w:i/>
                <w:iCs/>
                <w:sz w:val="24"/>
                <w:szCs w:val="24"/>
              </w:rPr>
              <w:t>Toolkit on Major Hazards and People with Disabilities</w:t>
            </w:r>
            <w:r w:rsidRPr="006B2413">
              <w:rPr>
                <w:rFonts w:ascii="Aptos" w:hAnsi="Aptos" w:cstheme="minorHAnsi"/>
                <w:sz w:val="24"/>
                <w:szCs w:val="24"/>
              </w:rPr>
              <w:t> in 2015</w:t>
            </w:r>
            <w:r w:rsidR="00FD5A3E" w:rsidRPr="006B2413">
              <w:rPr>
                <w:rStyle w:val="FootnoteReference"/>
                <w:rFonts w:ascii="Aptos" w:hAnsi="Aptos" w:cstheme="minorHAnsi"/>
                <w:sz w:val="24"/>
                <w:szCs w:val="24"/>
              </w:rPr>
              <w:footnoteReference w:id="40"/>
            </w:r>
            <w:r w:rsidRPr="006B2413">
              <w:rPr>
                <w:rFonts w:ascii="Aptos" w:hAnsi="Aptos" w:cstheme="minorHAnsi"/>
                <w:sz w:val="24"/>
                <w:szCs w:val="24"/>
              </w:rPr>
              <w:t xml:space="preserve">. The Toolkit provides guidance and examples of good practice for civil protection professionals, decision-makers and people with disabilities to reduce their vulnerability to disasters. Initiatives already undertaken in some Council of Europe member States include alerts via mobile devices, sign language courses for firefighters and communication materials for rescuers and people with disabilities. The Toolkit pays particular attention to the local level and provides guidance on how to include specifically local particularities into a generalised structure at regional or national level. The </w:t>
            </w:r>
            <w:r w:rsidRPr="006B2413">
              <w:rPr>
                <w:rFonts w:ascii="Aptos" w:hAnsi="Aptos" w:cstheme="minorHAnsi"/>
                <w:sz w:val="24"/>
                <w:szCs w:val="24"/>
              </w:rPr>
              <w:lastRenderedPageBreak/>
              <w:t xml:space="preserve">toolkit focuses on empowering people with disabilities using a human </w:t>
            </w:r>
            <w:r w:rsidR="00917153" w:rsidRPr="006B2413">
              <w:rPr>
                <w:rFonts w:ascii="Aptos" w:hAnsi="Aptos" w:cstheme="minorHAnsi"/>
                <w:sz w:val="24"/>
                <w:szCs w:val="24"/>
              </w:rPr>
              <w:t>rights-based</w:t>
            </w:r>
            <w:r w:rsidRPr="006B2413">
              <w:rPr>
                <w:rFonts w:ascii="Aptos" w:hAnsi="Aptos" w:cstheme="minorHAnsi"/>
                <w:sz w:val="24"/>
                <w:szCs w:val="24"/>
              </w:rPr>
              <w:t xml:space="preserve"> approach to ensure the security of </w:t>
            </w:r>
            <w:r w:rsidR="00F12675" w:rsidRPr="006B2413">
              <w:rPr>
                <w:rFonts w:ascii="Aptos" w:hAnsi="Aptos" w:cstheme="minorHAnsi"/>
                <w:sz w:val="24"/>
                <w:szCs w:val="24"/>
              </w:rPr>
              <w:t>persons with disabilities</w:t>
            </w:r>
            <w:r w:rsidRPr="006B2413">
              <w:rPr>
                <w:rFonts w:ascii="Aptos" w:hAnsi="Aptos" w:cstheme="minorHAnsi"/>
                <w:sz w:val="24"/>
                <w:szCs w:val="24"/>
              </w:rPr>
              <w:t xml:space="preserve">, not just in emergencies but in the whole “disaster cycle” (prevention, adaptation of buildings and education for risk-preparedness, emergencies and recovery). </w:t>
            </w:r>
          </w:p>
          <w:p w14:paraId="22859957" w14:textId="77777777" w:rsidR="00917153" w:rsidRPr="006B2413" w:rsidRDefault="00917153" w:rsidP="007208A5">
            <w:pPr>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4"/>
                <w:szCs w:val="24"/>
              </w:rPr>
            </w:pPr>
            <w:r w:rsidRPr="006B2413">
              <w:rPr>
                <w:rFonts w:ascii="Aptos" w:hAnsi="Aptos" w:cstheme="minorHAnsi"/>
                <w:sz w:val="24"/>
                <w:szCs w:val="24"/>
              </w:rPr>
              <w:t>Examples of good practice in the Toolkit include the following:</w:t>
            </w:r>
          </w:p>
          <w:p w14:paraId="714EBEF8" w14:textId="77777777" w:rsidR="00917153" w:rsidRPr="006B2413" w:rsidRDefault="00917153" w:rsidP="007208A5">
            <w:pPr>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4"/>
                <w:szCs w:val="24"/>
              </w:rPr>
            </w:pPr>
            <w:r w:rsidRPr="006B2413">
              <w:rPr>
                <w:rFonts w:ascii="Aptos" w:hAnsi="Aptos" w:cstheme="minorHAnsi"/>
                <w:b/>
                <w:bCs/>
                <w:sz w:val="24"/>
                <w:szCs w:val="24"/>
              </w:rPr>
              <w:t>Italy:</w:t>
            </w:r>
            <w:r w:rsidRPr="006B2413">
              <w:rPr>
                <w:rFonts w:ascii="Aptos" w:hAnsi="Aptos" w:cstheme="minorHAnsi"/>
                <w:sz w:val="24"/>
                <w:szCs w:val="24"/>
              </w:rPr>
              <w:t xml:space="preserve"> A database of information about people who are receiving disability services in the Marche Region or who are in need of these services was developed. The objective is to plan and co-ordinate emergency rescue activities on the basis of the information contained in the database and with the support of GIS technology. The general idea is also to create a map using the information from the database in relation to the more vulnerable areas of the territory. The database will also include information on the location of healthcare facilities and the disabilities of their residents.</w:t>
            </w:r>
          </w:p>
          <w:p w14:paraId="452AF5B8" w14:textId="04D9B8CC" w:rsidR="00917153" w:rsidRPr="006B2413" w:rsidRDefault="00917153" w:rsidP="007208A5">
            <w:pPr>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4"/>
                <w:szCs w:val="24"/>
              </w:rPr>
            </w:pPr>
            <w:r w:rsidRPr="006B2413">
              <w:rPr>
                <w:rFonts w:ascii="Aptos" w:hAnsi="Aptos" w:cstheme="minorHAnsi"/>
                <w:b/>
                <w:bCs/>
                <w:sz w:val="24"/>
                <w:szCs w:val="24"/>
              </w:rPr>
              <w:t>Armenia:</w:t>
            </w:r>
            <w:r w:rsidRPr="006B2413">
              <w:rPr>
                <w:rFonts w:ascii="Aptos" w:hAnsi="Aptos" w:cstheme="minorHAnsi"/>
                <w:sz w:val="24"/>
                <w:szCs w:val="24"/>
              </w:rPr>
              <w:t xml:space="preserve"> A sequential long-term initiative has been implemented by the Ministry of Emergency Situations (MES) of the Republic of Armenia, supported by the Armenian Government, to involve people with disabilities in the MES system, primarily as employees of the Crisis Management Centres. More than 40 people with disabilities currently work at MES and all the necessary conditions (transport facilities, special lifts, etc.) are provided to enable them to work in, and to move around, the MES’s Crisis Management Centres, which have become “extraordinary cities”. This group of employees are always included in all initiatives organised by the MES.</w:t>
            </w:r>
          </w:p>
        </w:tc>
      </w:tr>
      <w:tr w:rsidR="006B2413" w:rsidRPr="006B2413" w14:paraId="40BCA3C3" w14:textId="77777777" w:rsidTr="00F2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046B8F" w14:textId="77777777" w:rsidR="00970483" w:rsidRPr="006B2413" w:rsidRDefault="00970483" w:rsidP="00C77BE7">
            <w:pPr>
              <w:rPr>
                <w:rFonts w:ascii="Aptos" w:hAnsi="Aptos" w:cstheme="minorHAnsi"/>
                <w:sz w:val="24"/>
                <w:szCs w:val="24"/>
              </w:rPr>
            </w:pPr>
            <w:r w:rsidRPr="006B2413">
              <w:rPr>
                <w:rFonts w:ascii="Aptos" w:hAnsi="Aptos" w:cstheme="minorHAnsi"/>
                <w:sz w:val="24"/>
                <w:szCs w:val="24"/>
              </w:rPr>
              <w:lastRenderedPageBreak/>
              <w:t>Vanuatu</w:t>
            </w:r>
          </w:p>
        </w:tc>
        <w:tc>
          <w:tcPr>
            <w:tcW w:w="7948" w:type="dxa"/>
          </w:tcPr>
          <w:p w14:paraId="3C9F278A" w14:textId="77326762" w:rsidR="00970483" w:rsidRPr="006B2413" w:rsidRDefault="00970483" w:rsidP="007208A5">
            <w:pPr>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24"/>
                <w:szCs w:val="24"/>
              </w:rPr>
            </w:pPr>
            <w:r w:rsidRPr="006B2413">
              <w:rPr>
                <w:rFonts w:ascii="Aptos" w:hAnsi="Aptos" w:cstheme="minorHAnsi"/>
                <w:sz w:val="24"/>
                <w:szCs w:val="24"/>
              </w:rPr>
              <w:t xml:space="preserve">Vanuatu has the most robust NDC in terms of disability inclusion. It is the only state that includes “people with disabilities” as a heading of their submission, with three separate adoption priority areas for people with disabilities, complete with specific dollar values to achieve those objectives. In particular, Vanuatu’s NDC includes commitments to provide people with disabilities with information necessary to address the health risks of climate change, promote the participation of people with disabilities in adaptation planning, and provide support and resources to </w:t>
            </w:r>
            <w:r w:rsidR="00F12675" w:rsidRPr="006B2413">
              <w:rPr>
                <w:rFonts w:ascii="Aptos" w:hAnsi="Aptos" w:cstheme="minorHAnsi"/>
                <w:sz w:val="24"/>
                <w:szCs w:val="24"/>
              </w:rPr>
              <w:t>persons with disabilities</w:t>
            </w:r>
            <w:r w:rsidRPr="006B2413">
              <w:rPr>
                <w:rFonts w:ascii="Aptos" w:hAnsi="Aptos" w:cstheme="minorHAnsi"/>
                <w:sz w:val="24"/>
                <w:szCs w:val="24"/>
              </w:rPr>
              <w:t xml:space="preserve"> initiating and running adaptation projects.</w:t>
            </w:r>
          </w:p>
        </w:tc>
      </w:tr>
      <w:tr w:rsidR="006B2413" w:rsidRPr="006B2413" w14:paraId="1766A94E" w14:textId="77777777" w:rsidTr="00F25F18">
        <w:tc>
          <w:tcPr>
            <w:cnfStyle w:val="001000000000" w:firstRow="0" w:lastRow="0" w:firstColumn="1" w:lastColumn="0" w:oddVBand="0" w:evenVBand="0" w:oddHBand="0" w:evenHBand="0" w:firstRowFirstColumn="0" w:firstRowLastColumn="0" w:lastRowFirstColumn="0" w:lastRowLastColumn="0"/>
            <w:tcW w:w="2122" w:type="dxa"/>
          </w:tcPr>
          <w:p w14:paraId="1FE34662" w14:textId="77777777" w:rsidR="00970483" w:rsidRPr="006B2413" w:rsidRDefault="00970483" w:rsidP="00C77BE7">
            <w:pPr>
              <w:rPr>
                <w:rFonts w:ascii="Aptos" w:hAnsi="Aptos" w:cstheme="minorHAnsi"/>
                <w:sz w:val="24"/>
                <w:szCs w:val="24"/>
              </w:rPr>
            </w:pPr>
            <w:r w:rsidRPr="006B2413">
              <w:rPr>
                <w:rFonts w:ascii="Aptos" w:hAnsi="Aptos" w:cstheme="minorHAnsi"/>
                <w:sz w:val="24"/>
                <w:szCs w:val="24"/>
              </w:rPr>
              <w:t>Papua New Guinea</w:t>
            </w:r>
          </w:p>
        </w:tc>
        <w:tc>
          <w:tcPr>
            <w:tcW w:w="7948" w:type="dxa"/>
          </w:tcPr>
          <w:p w14:paraId="6D0FEF92" w14:textId="3CC1C4E7" w:rsidR="00970483" w:rsidRPr="006B2413" w:rsidRDefault="00970483" w:rsidP="007208A5">
            <w:pPr>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4"/>
                <w:szCs w:val="24"/>
              </w:rPr>
            </w:pPr>
            <w:r w:rsidRPr="006B2413">
              <w:rPr>
                <w:rFonts w:ascii="Aptos" w:hAnsi="Aptos" w:cstheme="minorHAnsi"/>
                <w:sz w:val="24"/>
                <w:szCs w:val="24"/>
              </w:rPr>
              <w:t>In Papua New Guinea, the NDCs aimed at add</w:t>
            </w:r>
            <w:r w:rsidR="00C6735A" w:rsidRPr="006B2413">
              <w:rPr>
                <w:rFonts w:ascii="Aptos" w:hAnsi="Aptos" w:cstheme="minorHAnsi"/>
                <w:sz w:val="24"/>
                <w:szCs w:val="24"/>
              </w:rPr>
              <w:t>ressing climate change prioritis</w:t>
            </w:r>
            <w:r w:rsidRPr="006B2413">
              <w:rPr>
                <w:rFonts w:ascii="Aptos" w:hAnsi="Aptos" w:cstheme="minorHAnsi"/>
                <w:sz w:val="24"/>
                <w:szCs w:val="24"/>
              </w:rPr>
              <w:t>e adaptation measures, particularly in key sectors like agriculture, health, transport, and infrastructure, with a focus on ensuring that these actions are inclusive and consider the needs of people with disab</w:t>
            </w:r>
            <w:r w:rsidR="00C17822" w:rsidRPr="006B2413">
              <w:rPr>
                <w:rFonts w:ascii="Aptos" w:hAnsi="Aptos" w:cstheme="minorHAnsi"/>
                <w:sz w:val="24"/>
                <w:szCs w:val="24"/>
              </w:rPr>
              <w:t>ilities, recognis</w:t>
            </w:r>
            <w:r w:rsidRPr="006B2413">
              <w:rPr>
                <w:rFonts w:ascii="Aptos" w:hAnsi="Aptos" w:cstheme="minorHAnsi"/>
                <w:sz w:val="24"/>
                <w:szCs w:val="24"/>
              </w:rPr>
              <w:t>ing that climate change disproportionately impacts vulnerable populations including those with disabilities; the government aims to integrate disability considerations into its climate change response plans and ensure accessible infrastructure development as part of its adaptation strategies. PNG aims to integrate disability-inclusive approaches in planning and implementing climate change adaptation measures. The country also recognises the fact that accessible infrastructure development, including jetties and other climate-resilient structures, is crucial to address the needs of people with disabilities.</w:t>
            </w:r>
          </w:p>
        </w:tc>
      </w:tr>
      <w:tr w:rsidR="006B2413" w:rsidRPr="006B2413" w14:paraId="0E58B400" w14:textId="77777777" w:rsidTr="00F2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1F6FB9" w14:textId="53048F80" w:rsidR="00D06DFE" w:rsidRPr="006B2413" w:rsidRDefault="00D06DFE" w:rsidP="00C77BE7">
            <w:pPr>
              <w:rPr>
                <w:rFonts w:ascii="Aptos" w:hAnsi="Aptos" w:cstheme="minorHAnsi"/>
                <w:sz w:val="24"/>
                <w:szCs w:val="24"/>
              </w:rPr>
            </w:pPr>
            <w:r w:rsidRPr="006B2413">
              <w:rPr>
                <w:rFonts w:ascii="Aptos" w:hAnsi="Aptos" w:cstheme="minorHAnsi"/>
                <w:sz w:val="24"/>
                <w:szCs w:val="24"/>
              </w:rPr>
              <w:lastRenderedPageBreak/>
              <w:t>Philippines</w:t>
            </w:r>
          </w:p>
        </w:tc>
        <w:tc>
          <w:tcPr>
            <w:tcW w:w="7948" w:type="dxa"/>
          </w:tcPr>
          <w:p w14:paraId="0C0DF410" w14:textId="78B72AB5" w:rsidR="00D06DFE" w:rsidRPr="006B2413" w:rsidRDefault="00D06DFE" w:rsidP="007208A5">
            <w:pPr>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24"/>
                <w:szCs w:val="24"/>
              </w:rPr>
            </w:pPr>
            <w:r w:rsidRPr="006B2413">
              <w:rPr>
                <w:rFonts w:ascii="Aptos" w:hAnsi="Aptos" w:cstheme="minorHAnsi"/>
                <w:sz w:val="24"/>
                <w:szCs w:val="24"/>
              </w:rPr>
              <w:t xml:space="preserve">In the Philippines, the National Council on Disability Affairs has established </w:t>
            </w:r>
            <w:proofErr w:type="spellStart"/>
            <w:r w:rsidRPr="006B2413">
              <w:rPr>
                <w:rFonts w:ascii="Aptos" w:hAnsi="Aptos" w:cstheme="minorHAnsi"/>
                <w:sz w:val="24"/>
                <w:szCs w:val="24"/>
              </w:rPr>
              <w:t>DiDRR</w:t>
            </w:r>
            <w:proofErr w:type="spellEnd"/>
            <w:r w:rsidRPr="006B2413">
              <w:rPr>
                <w:rFonts w:ascii="Aptos" w:hAnsi="Aptos" w:cstheme="minorHAnsi"/>
                <w:sz w:val="24"/>
                <w:szCs w:val="24"/>
              </w:rPr>
              <w:t xml:space="preserve"> programmes which all local government units are required to implement. These programmes include capacity building for key stakeholders, participatory capacity vulnerability assessment, psychosocial support for </w:t>
            </w:r>
            <w:r w:rsidR="00F12675" w:rsidRPr="006B2413">
              <w:rPr>
                <w:rFonts w:ascii="Aptos" w:hAnsi="Aptos" w:cstheme="minorHAnsi"/>
                <w:sz w:val="24"/>
                <w:szCs w:val="24"/>
              </w:rPr>
              <w:t>persons with disabilities</w:t>
            </w:r>
            <w:r w:rsidRPr="006B2413">
              <w:rPr>
                <w:rFonts w:ascii="Aptos" w:hAnsi="Aptos" w:cstheme="minorHAnsi"/>
                <w:sz w:val="24"/>
                <w:szCs w:val="24"/>
              </w:rPr>
              <w:t xml:space="preserve"> and their families, and the development of local inclusive rehabilitation and reconstruction plans. In seeking to implement these programmes, the Gover</w:t>
            </w:r>
            <w:r w:rsidR="00C17822" w:rsidRPr="006B2413">
              <w:rPr>
                <w:rFonts w:ascii="Aptos" w:hAnsi="Aptos" w:cstheme="minorHAnsi"/>
                <w:sz w:val="24"/>
                <w:szCs w:val="24"/>
              </w:rPr>
              <w:t>nment and NGOs including organis</w:t>
            </w:r>
            <w:r w:rsidRPr="006B2413">
              <w:rPr>
                <w:rFonts w:ascii="Aptos" w:hAnsi="Aptos" w:cstheme="minorHAnsi"/>
                <w:sz w:val="24"/>
                <w:szCs w:val="24"/>
              </w:rPr>
              <w:t xml:space="preserve">ations of </w:t>
            </w:r>
            <w:r w:rsidR="00F12675" w:rsidRPr="006B2413">
              <w:rPr>
                <w:rFonts w:ascii="Aptos" w:hAnsi="Aptos" w:cstheme="minorHAnsi"/>
                <w:sz w:val="24"/>
                <w:szCs w:val="24"/>
              </w:rPr>
              <w:t>persons with disabilities</w:t>
            </w:r>
            <w:r w:rsidRPr="006B2413">
              <w:rPr>
                <w:rFonts w:ascii="Aptos" w:hAnsi="Aptos" w:cstheme="minorHAnsi"/>
                <w:sz w:val="24"/>
                <w:szCs w:val="24"/>
              </w:rPr>
              <w:t xml:space="preserve"> are collaborating closely. Various planning, policy and implementation system development programmes, and trainings, are proceeding, involving the Centre for Disaster Preparedness, the Department of Social Welfare and Development, the National Council on Disability Affairs, the Department of 23 Health, the Office of Civil Defence, the National Disaster Risk Reduction and Management Council, local government u</w:t>
            </w:r>
            <w:r w:rsidR="0030784B" w:rsidRPr="006B2413">
              <w:rPr>
                <w:rFonts w:ascii="Aptos" w:hAnsi="Aptos" w:cstheme="minorHAnsi"/>
                <w:sz w:val="24"/>
                <w:szCs w:val="24"/>
              </w:rPr>
              <w:t>nits, academia, NGOs and organis</w:t>
            </w:r>
            <w:r w:rsidRPr="006B2413">
              <w:rPr>
                <w:rFonts w:ascii="Aptos" w:hAnsi="Aptos" w:cstheme="minorHAnsi"/>
                <w:sz w:val="24"/>
                <w:szCs w:val="24"/>
              </w:rPr>
              <w:t xml:space="preserve">ations of </w:t>
            </w:r>
            <w:r w:rsidR="00F12675" w:rsidRPr="006B2413">
              <w:rPr>
                <w:rFonts w:ascii="Aptos" w:hAnsi="Aptos" w:cstheme="minorHAnsi"/>
                <w:sz w:val="24"/>
                <w:szCs w:val="24"/>
              </w:rPr>
              <w:t>persons with disabilities</w:t>
            </w:r>
          </w:p>
        </w:tc>
      </w:tr>
      <w:tr w:rsidR="006B2413" w:rsidRPr="006B2413" w14:paraId="0BD9DD1A" w14:textId="77777777" w:rsidTr="00F25F18">
        <w:tc>
          <w:tcPr>
            <w:cnfStyle w:val="001000000000" w:firstRow="0" w:lastRow="0" w:firstColumn="1" w:lastColumn="0" w:oddVBand="0" w:evenVBand="0" w:oddHBand="0" w:evenHBand="0" w:firstRowFirstColumn="0" w:firstRowLastColumn="0" w:lastRowFirstColumn="0" w:lastRowLastColumn="0"/>
            <w:tcW w:w="2122" w:type="dxa"/>
          </w:tcPr>
          <w:p w14:paraId="5879D327" w14:textId="77777777" w:rsidR="00970483" w:rsidRPr="006B2413" w:rsidRDefault="00970483" w:rsidP="00C77BE7">
            <w:pPr>
              <w:rPr>
                <w:rFonts w:ascii="Aptos" w:hAnsi="Aptos" w:cstheme="minorHAnsi"/>
                <w:sz w:val="24"/>
                <w:szCs w:val="24"/>
              </w:rPr>
            </w:pPr>
            <w:r w:rsidRPr="006B2413">
              <w:rPr>
                <w:rFonts w:ascii="Aptos" w:hAnsi="Aptos" w:cstheme="minorHAnsi"/>
                <w:sz w:val="24"/>
                <w:szCs w:val="24"/>
              </w:rPr>
              <w:t>Nepal</w:t>
            </w:r>
          </w:p>
        </w:tc>
        <w:tc>
          <w:tcPr>
            <w:tcW w:w="7948" w:type="dxa"/>
          </w:tcPr>
          <w:p w14:paraId="54A65363" w14:textId="1C1511BD" w:rsidR="00970483" w:rsidRPr="006B2413" w:rsidRDefault="0030784B" w:rsidP="007208A5">
            <w:pPr>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4"/>
                <w:szCs w:val="24"/>
              </w:rPr>
            </w:pPr>
            <w:r w:rsidRPr="006B2413">
              <w:rPr>
                <w:rFonts w:ascii="Aptos" w:hAnsi="Aptos" w:cstheme="minorHAnsi"/>
                <w:sz w:val="24"/>
                <w:szCs w:val="24"/>
              </w:rPr>
              <w:t>In Nepal's NDCs</w:t>
            </w:r>
            <w:r w:rsidR="00970483" w:rsidRPr="006B2413">
              <w:rPr>
                <w:rFonts w:ascii="Aptos" w:hAnsi="Aptos" w:cstheme="minorHAnsi"/>
                <w:sz w:val="24"/>
                <w:szCs w:val="24"/>
              </w:rPr>
              <w:t xml:space="preserve"> regarding climate change, there is a growing recognition of the need to specifically address the vulnerabilities of people with disabilities, aiming to incorporate disability-inclusive measures within climate adaptation and mitigation strategies, ensuring that climate actions "leave no one behind" and consider the unique challenges faced by this population group when dealing with climate change impacts. Nepal's updated NDCs aim to incorporate disability-inclusive measures in climate action plans, including consu</w:t>
            </w:r>
            <w:r w:rsidR="00C6735A" w:rsidRPr="006B2413">
              <w:rPr>
                <w:rFonts w:ascii="Aptos" w:hAnsi="Aptos" w:cstheme="minorHAnsi"/>
                <w:sz w:val="24"/>
                <w:szCs w:val="24"/>
              </w:rPr>
              <w:t>ltations with disability organis</w:t>
            </w:r>
            <w:r w:rsidR="00970483" w:rsidRPr="006B2413">
              <w:rPr>
                <w:rFonts w:ascii="Aptos" w:hAnsi="Aptos" w:cstheme="minorHAnsi"/>
                <w:sz w:val="24"/>
                <w:szCs w:val="24"/>
              </w:rPr>
              <w:t>ations to identify specific needs and priorities. The process of developing and implementing NDCs involves consu</w:t>
            </w:r>
            <w:r w:rsidR="00C17822" w:rsidRPr="006B2413">
              <w:rPr>
                <w:rFonts w:ascii="Aptos" w:hAnsi="Aptos" w:cstheme="minorHAnsi"/>
                <w:sz w:val="24"/>
                <w:szCs w:val="24"/>
              </w:rPr>
              <w:t>ltations with disability organis</w:t>
            </w:r>
            <w:r w:rsidR="00970483" w:rsidRPr="006B2413">
              <w:rPr>
                <w:rFonts w:ascii="Aptos" w:hAnsi="Aptos" w:cstheme="minorHAnsi"/>
                <w:sz w:val="24"/>
                <w:szCs w:val="24"/>
              </w:rPr>
              <w:t>ations and representatives to ensure their concerns are integrated into climate action plans</w:t>
            </w:r>
          </w:p>
        </w:tc>
      </w:tr>
      <w:tr w:rsidR="006B2413" w:rsidRPr="006B2413" w14:paraId="0A13AEA9" w14:textId="77777777" w:rsidTr="00F2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03E3A5" w14:textId="77777777" w:rsidR="00970483" w:rsidRPr="006B2413" w:rsidRDefault="00970483" w:rsidP="00C77BE7">
            <w:pPr>
              <w:rPr>
                <w:rFonts w:ascii="Aptos" w:hAnsi="Aptos" w:cstheme="minorHAnsi"/>
                <w:sz w:val="24"/>
                <w:szCs w:val="24"/>
              </w:rPr>
            </w:pPr>
            <w:r w:rsidRPr="006B2413">
              <w:rPr>
                <w:rFonts w:ascii="Aptos" w:hAnsi="Aptos" w:cstheme="minorHAnsi"/>
                <w:sz w:val="24"/>
                <w:szCs w:val="24"/>
              </w:rPr>
              <w:t>Ethiopia</w:t>
            </w:r>
          </w:p>
        </w:tc>
        <w:tc>
          <w:tcPr>
            <w:tcW w:w="7948" w:type="dxa"/>
          </w:tcPr>
          <w:p w14:paraId="7041096E" w14:textId="48511B00" w:rsidR="00970483" w:rsidRPr="006B2413" w:rsidRDefault="0030784B" w:rsidP="007208A5">
            <w:pPr>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24"/>
                <w:szCs w:val="24"/>
              </w:rPr>
            </w:pPr>
            <w:r w:rsidRPr="006B2413">
              <w:rPr>
                <w:rFonts w:ascii="Aptos" w:hAnsi="Aptos" w:cstheme="minorHAnsi"/>
                <w:sz w:val="24"/>
                <w:szCs w:val="24"/>
                <w:lang w:val="en-US"/>
              </w:rPr>
              <w:t>Ethiopia's NDCs</w:t>
            </w:r>
            <w:r w:rsidR="00970483" w:rsidRPr="006B2413">
              <w:rPr>
                <w:rFonts w:ascii="Aptos" w:hAnsi="Aptos" w:cstheme="minorHAnsi"/>
                <w:sz w:val="24"/>
                <w:szCs w:val="24"/>
                <w:lang w:val="en-US"/>
              </w:rPr>
              <w:t xml:space="preserve"> to combat climate change include a focus on reducing greenhouse gas emissions by a significant percentage, with a particular emphasis on adaptation measures to protect vulnerable populations, including those with disabilities, through initiatives like the "Climate Resilient Green Economy" strategy, but currently lack specific details on disability inclusion within their climate action plans. This strategy forms the basis for Ethiopia's climate action, encompassing both mitigation and adaptation measures to address the impacts of climate change on vulnerable communities.</w:t>
            </w:r>
          </w:p>
        </w:tc>
      </w:tr>
    </w:tbl>
    <w:p w14:paraId="464B45FD" w14:textId="0BDF7D4F" w:rsidR="00902875" w:rsidRPr="006B2413" w:rsidRDefault="00725348" w:rsidP="00192BB5">
      <w:pPr>
        <w:spacing w:before="100" w:beforeAutospacing="1" w:after="100" w:afterAutospacing="1"/>
        <w:jc w:val="both"/>
        <w:rPr>
          <w:rFonts w:ascii="Aptos" w:eastAsiaTheme="minorHAnsi" w:hAnsi="Aptos" w:cstheme="minorHAnsi"/>
          <w:sz w:val="24"/>
          <w:szCs w:val="24"/>
        </w:rPr>
      </w:pPr>
      <w:bookmarkStart w:id="141" w:name="_Toc193430610"/>
      <w:r w:rsidRPr="006B2413">
        <w:rPr>
          <w:rFonts w:ascii="Aptos" w:eastAsiaTheme="minorHAnsi" w:hAnsi="Aptos" w:cstheme="minorHAnsi"/>
          <w:sz w:val="24"/>
          <w:szCs w:val="24"/>
        </w:rPr>
        <w:t>The benchmarking exercise presented in Table 2 reveals that disability-inclusive climate responses are not only feasible but also critical to effective disaster preparedness and resilience. The examples from countries such as Japan and Italy, along with frameworks from institutions like the Council of Europe, demonstrate that when persons with disabilities are actively included in the planning, implementation, and monitoring of climate interventions, the outcomes are significantly more equitable and sustainable.</w:t>
      </w:r>
    </w:p>
    <w:p w14:paraId="17D6E6D1" w14:textId="03CF69EB" w:rsidR="00725348" w:rsidRPr="006B2413" w:rsidRDefault="00725348" w:rsidP="00192BB5">
      <w:pPr>
        <w:spacing w:before="100" w:beforeAutospacing="1" w:after="100" w:afterAutospacing="1"/>
        <w:jc w:val="both"/>
        <w:rPr>
          <w:rFonts w:ascii="Aptos" w:eastAsiaTheme="minorHAnsi" w:hAnsi="Aptos" w:cstheme="minorHAnsi"/>
          <w:sz w:val="24"/>
          <w:szCs w:val="24"/>
        </w:rPr>
      </w:pPr>
      <w:r w:rsidRPr="006B2413">
        <w:rPr>
          <w:rFonts w:ascii="Aptos" w:eastAsiaTheme="minorHAnsi" w:hAnsi="Aptos" w:cstheme="minorHAnsi"/>
          <w:sz w:val="24"/>
          <w:szCs w:val="24"/>
        </w:rPr>
        <w:lastRenderedPageBreak/>
        <w:t>A common thread across the international case studies is the institutionalisation of inclusive practices through both legislation and policy instruments. For instance, Japan’s Basic Act for Persons with Disabilities mandates inclusive disaster risk reduction planning and has led to the development of tailored evacuation protocols and training for responders. Similarly, Italy’s integration of disability data into local emergency management systems reveals the importance of reliable, disaggregated data for planning and service delivery. These examples show that disability-responsive climate action requires deliberate and well-resourced systems that embed inclusion from the outset.</w:t>
      </w:r>
    </w:p>
    <w:p w14:paraId="04BBA066" w14:textId="2AB48393" w:rsidR="00725348" w:rsidRPr="006B2413" w:rsidRDefault="00725348" w:rsidP="00192BB5">
      <w:pPr>
        <w:spacing w:before="100" w:beforeAutospacing="1" w:after="100" w:afterAutospacing="1"/>
        <w:jc w:val="both"/>
        <w:rPr>
          <w:rFonts w:ascii="Aptos" w:eastAsiaTheme="minorHAnsi" w:hAnsi="Aptos" w:cstheme="minorHAnsi"/>
          <w:sz w:val="24"/>
          <w:szCs w:val="24"/>
        </w:rPr>
      </w:pPr>
      <w:r w:rsidRPr="006B2413">
        <w:rPr>
          <w:rFonts w:ascii="Aptos" w:eastAsiaTheme="minorHAnsi" w:hAnsi="Aptos" w:cstheme="minorHAnsi"/>
          <w:sz w:val="24"/>
          <w:szCs w:val="24"/>
        </w:rPr>
        <w:t>Moreover, the reviewed countries emphasise the importance of accessible communication before and during climate-related emergencies. From early warning systems using sign language and simplified text to mobile-based alerts compatible with screen readers, these countries have made significant strides in ensuring that persons with diverse disabilities are kept informed and empowered to respond during crises. The adoption of universal design principles in public infrastructure, evacuation centres, and emergency transport systems further ensures that physical accessibility is not an afterthought but a foundational component of climate adaptation.</w:t>
      </w:r>
    </w:p>
    <w:p w14:paraId="6A285626" w14:textId="3149DBEA" w:rsidR="00725348" w:rsidRPr="006B2413" w:rsidRDefault="00725348" w:rsidP="00192BB5">
      <w:pPr>
        <w:spacing w:before="100" w:beforeAutospacing="1" w:after="100" w:afterAutospacing="1"/>
        <w:jc w:val="both"/>
        <w:rPr>
          <w:rFonts w:ascii="Aptos" w:eastAsiaTheme="minorHAnsi" w:hAnsi="Aptos" w:cstheme="minorHAnsi"/>
          <w:sz w:val="24"/>
          <w:szCs w:val="24"/>
        </w:rPr>
      </w:pPr>
      <w:r w:rsidRPr="006B2413">
        <w:rPr>
          <w:rFonts w:ascii="Aptos" w:eastAsiaTheme="minorHAnsi" w:hAnsi="Aptos" w:cstheme="minorHAnsi"/>
          <w:sz w:val="24"/>
          <w:szCs w:val="24"/>
        </w:rPr>
        <w:t>Another critical insight emerging from the comparative review is the value of decentralised and community-led initiatives. For example, Italy and several Nordic countries have piloted local climate resilience hubs that specifically support persons with disabilities, offering training, psychological support, and emergency preparedness toolkits. These initiatives are often facilitated by strong partnerships between government departments, disability organisations, and civil society groups—demonstrating the power of multi-stakeholder collaboration.</w:t>
      </w:r>
    </w:p>
    <w:p w14:paraId="79865B6C" w14:textId="6652CB96" w:rsidR="00725348" w:rsidRPr="006B2413" w:rsidRDefault="00725348" w:rsidP="00192BB5">
      <w:pPr>
        <w:spacing w:before="100" w:beforeAutospacing="1" w:after="100" w:afterAutospacing="1"/>
        <w:jc w:val="both"/>
        <w:rPr>
          <w:rFonts w:ascii="Aptos" w:eastAsiaTheme="minorHAnsi" w:hAnsi="Aptos" w:cstheme="minorHAnsi"/>
          <w:sz w:val="24"/>
          <w:szCs w:val="24"/>
        </w:rPr>
      </w:pPr>
      <w:r w:rsidRPr="006B2413">
        <w:rPr>
          <w:rFonts w:ascii="Aptos" w:eastAsiaTheme="minorHAnsi" w:hAnsi="Aptos" w:cstheme="minorHAnsi"/>
          <w:sz w:val="24"/>
          <w:szCs w:val="24"/>
        </w:rPr>
        <w:t>Importantly, the benchmarking also reveals that financial resourcing and institutional accountability are key to sustaining inclusive efforts. In many of the examples, budget lines are specifically allocated for inclusive disaster risk reduction, and there are mechanisms for persons with disabilities and their organisations to monitor implementation progress. Some countries have even established disability advisory councils within their national climate commissions, ensuring continuous engagement and oversight.</w:t>
      </w:r>
    </w:p>
    <w:p w14:paraId="11592F35" w14:textId="62B5AEAA" w:rsidR="00725348" w:rsidRPr="006B2413" w:rsidRDefault="00725348" w:rsidP="00192BB5">
      <w:pPr>
        <w:spacing w:before="100" w:beforeAutospacing="1" w:after="100" w:afterAutospacing="1"/>
        <w:jc w:val="both"/>
        <w:rPr>
          <w:rFonts w:ascii="Aptos" w:eastAsiaTheme="minorHAnsi" w:hAnsi="Aptos" w:cstheme="minorHAnsi"/>
          <w:sz w:val="24"/>
          <w:szCs w:val="24"/>
        </w:rPr>
      </w:pPr>
      <w:r w:rsidRPr="006B2413">
        <w:rPr>
          <w:rFonts w:ascii="Aptos" w:eastAsiaTheme="minorHAnsi" w:hAnsi="Aptos" w:cstheme="minorHAnsi"/>
          <w:sz w:val="24"/>
          <w:szCs w:val="24"/>
        </w:rPr>
        <w:t>South Africa stands to gain substantially from the adoption and adaptation of such models. While the country has made notable commitments to disability inclusion, particularly through frameworks like the White Paper on the Rights of Persons with Disabilities and the recent Climate Change Act, the full integration of disability into climate policy and programming remains limited. The comparator countries offer a blueprint for advancing this agenda, highlighting the need for context-specific but globally informed interventions.</w:t>
      </w:r>
    </w:p>
    <w:p w14:paraId="301C30D9" w14:textId="77777777" w:rsidR="00725348" w:rsidRPr="006B2413" w:rsidRDefault="00725348" w:rsidP="00725348">
      <w:pPr>
        <w:spacing w:before="100" w:beforeAutospacing="1" w:after="100" w:afterAutospacing="1"/>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Moving forward, South Africa could enhance its disability-inclusive climate action through several priority actions:</w:t>
      </w:r>
    </w:p>
    <w:p w14:paraId="0CE47F82" w14:textId="77777777" w:rsidR="00725348" w:rsidRPr="006B2413" w:rsidRDefault="00725348" w:rsidP="00725348">
      <w:pPr>
        <w:pStyle w:val="ListParagraph"/>
        <w:numPr>
          <w:ilvl w:val="0"/>
          <w:numId w:val="22"/>
        </w:numPr>
        <w:spacing w:before="100" w:beforeAutospacing="1" w:after="100" w:afterAutospacing="1"/>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Developing and institutionalising accessible early warning systems</w:t>
      </w:r>
      <w:r w:rsidRPr="006B2413">
        <w:rPr>
          <w:rFonts w:ascii="Aptos" w:eastAsiaTheme="minorHAnsi" w:hAnsi="Aptos" w:cstheme="minorHAnsi"/>
          <w:sz w:val="24"/>
          <w:szCs w:val="24"/>
          <w:lang w:val="en-ZA"/>
        </w:rPr>
        <w:t xml:space="preserve"> across all provinces;</w:t>
      </w:r>
    </w:p>
    <w:p w14:paraId="2CC12C17" w14:textId="77777777" w:rsidR="00725348" w:rsidRPr="006B2413" w:rsidRDefault="00725348" w:rsidP="00725348">
      <w:pPr>
        <w:pStyle w:val="ListParagraph"/>
        <w:numPr>
          <w:ilvl w:val="0"/>
          <w:numId w:val="22"/>
        </w:numPr>
        <w:spacing w:before="100" w:beforeAutospacing="1" w:after="100" w:afterAutospacing="1"/>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lastRenderedPageBreak/>
        <w:t>Incorporating disability-disaggregated data</w:t>
      </w:r>
      <w:r w:rsidRPr="006B2413">
        <w:rPr>
          <w:rFonts w:ascii="Aptos" w:eastAsiaTheme="minorHAnsi" w:hAnsi="Aptos" w:cstheme="minorHAnsi"/>
          <w:sz w:val="24"/>
          <w:szCs w:val="24"/>
          <w:lang w:val="en-ZA"/>
        </w:rPr>
        <w:t xml:space="preserve"> into local and national climate vulnerability assessments;</w:t>
      </w:r>
    </w:p>
    <w:p w14:paraId="1928B180" w14:textId="77777777" w:rsidR="00725348" w:rsidRPr="006B2413" w:rsidRDefault="00725348" w:rsidP="00725348">
      <w:pPr>
        <w:pStyle w:val="ListParagraph"/>
        <w:numPr>
          <w:ilvl w:val="0"/>
          <w:numId w:val="22"/>
        </w:numPr>
        <w:spacing w:before="100" w:beforeAutospacing="1" w:after="100" w:afterAutospacing="1"/>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Training disaster response personnel</w:t>
      </w:r>
      <w:r w:rsidRPr="006B2413">
        <w:rPr>
          <w:rFonts w:ascii="Aptos" w:eastAsiaTheme="minorHAnsi" w:hAnsi="Aptos" w:cstheme="minorHAnsi"/>
          <w:sz w:val="24"/>
          <w:szCs w:val="24"/>
          <w:lang w:val="en-ZA"/>
        </w:rPr>
        <w:t xml:space="preserve"> on inclusive protocols and communication methods;</w:t>
      </w:r>
    </w:p>
    <w:p w14:paraId="16559794" w14:textId="77777777" w:rsidR="00725348" w:rsidRPr="006B2413" w:rsidRDefault="00725348" w:rsidP="00725348">
      <w:pPr>
        <w:pStyle w:val="ListParagraph"/>
        <w:numPr>
          <w:ilvl w:val="0"/>
          <w:numId w:val="22"/>
        </w:numPr>
        <w:spacing w:before="100" w:beforeAutospacing="1" w:after="100" w:afterAutospacing="1"/>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Allocating dedicated budgets</w:t>
      </w:r>
      <w:r w:rsidRPr="006B2413">
        <w:rPr>
          <w:rFonts w:ascii="Aptos" w:eastAsiaTheme="minorHAnsi" w:hAnsi="Aptos" w:cstheme="minorHAnsi"/>
          <w:sz w:val="24"/>
          <w:szCs w:val="24"/>
          <w:lang w:val="en-ZA"/>
        </w:rPr>
        <w:t xml:space="preserve"> for inclusive infrastructure and programming;</w:t>
      </w:r>
    </w:p>
    <w:p w14:paraId="5E354646" w14:textId="7A3675E4" w:rsidR="00725348" w:rsidRPr="006B2413" w:rsidRDefault="00725348" w:rsidP="00725348">
      <w:pPr>
        <w:pStyle w:val="ListParagraph"/>
        <w:numPr>
          <w:ilvl w:val="0"/>
          <w:numId w:val="22"/>
        </w:numPr>
        <w:spacing w:before="100" w:beforeAutospacing="1" w:after="100" w:afterAutospacing="1"/>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Creating formal spaces for participation</w:t>
      </w:r>
      <w:r w:rsidRPr="006B2413">
        <w:rPr>
          <w:rFonts w:ascii="Aptos" w:eastAsiaTheme="minorHAnsi" w:hAnsi="Aptos" w:cstheme="minorHAnsi"/>
          <w:sz w:val="24"/>
          <w:szCs w:val="24"/>
          <w:lang w:val="en-ZA"/>
        </w:rPr>
        <w:t xml:space="preserve"> of DPOs and persons with disabilities in climate policy design, implementation, and review.</w:t>
      </w:r>
    </w:p>
    <w:p w14:paraId="4408D27A" w14:textId="4DC1BC9E" w:rsidR="00902875" w:rsidRPr="006B2413" w:rsidRDefault="00725348" w:rsidP="00725348">
      <w:pPr>
        <w:spacing w:before="100" w:beforeAutospacing="1" w:after="100" w:afterAutospacing="1"/>
        <w:jc w:val="both"/>
        <w:rPr>
          <w:rFonts w:ascii="Aptos" w:eastAsiaTheme="minorHAnsi" w:hAnsi="Aptos" w:cstheme="minorHAnsi"/>
          <w:sz w:val="24"/>
          <w:szCs w:val="24"/>
        </w:rPr>
      </w:pPr>
      <w:r w:rsidRPr="006B2413">
        <w:rPr>
          <w:rFonts w:ascii="Aptos" w:eastAsiaTheme="minorHAnsi" w:hAnsi="Aptos" w:cstheme="minorHAnsi"/>
          <w:sz w:val="24"/>
          <w:szCs w:val="24"/>
        </w:rPr>
        <w:t>In conclusion, integrating the lessons from global good practices into South Africa’s climate response mechanisms will not only support the rights and dignity of persons with disabilities but will also result in more effective, resilient, and inclusive systems. Disability-inclusive climate action is not just a human rights imperative—it is a strategic pathway toward building a society that is better prepared for the complex challenges of a changing climate.</w:t>
      </w:r>
    </w:p>
    <w:p w14:paraId="38E8E4C3" w14:textId="54BD68AD" w:rsidR="006C57C9" w:rsidRPr="006B2413" w:rsidRDefault="006C57C9" w:rsidP="00D81692">
      <w:pPr>
        <w:pStyle w:val="Heading1"/>
        <w:rPr>
          <w:color w:val="auto"/>
        </w:rPr>
      </w:pPr>
      <w:bookmarkStart w:id="142" w:name="_Toc193891264"/>
      <w:r w:rsidRPr="006B2413">
        <w:rPr>
          <w:color w:val="auto"/>
        </w:rPr>
        <w:t>5. Fieldwork Analysis</w:t>
      </w:r>
      <w:bookmarkEnd w:id="141"/>
      <w:bookmarkEnd w:id="142"/>
    </w:p>
    <w:p w14:paraId="5B3EC1C4" w14:textId="748AC0D2" w:rsidR="00044780" w:rsidRPr="006B2413" w:rsidRDefault="00044780" w:rsidP="00044780">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This section presents the findings from an extensive fieldwork exercise designed to capture the lived experiences, perspectives, and insights of multiple stakeholders on the impact of climate change on persons with disabilities in South Africa. The research team employed a suite of carefully structured tools, each targeted at a specific respondent group, in order to generate disaggregated, evidence-based insights that inform the scientific rigour of this study.</w:t>
      </w:r>
    </w:p>
    <w:p w14:paraId="119C5E83" w14:textId="5219861A" w:rsidR="00044780" w:rsidRPr="006B2413" w:rsidRDefault="00044780" w:rsidP="00044780">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As already highlighted, a multi-method, multi-stakeholder approach</w:t>
      </w:r>
      <w:r w:rsidRPr="006B2413">
        <w:rPr>
          <w:rFonts w:ascii="Aptos" w:eastAsiaTheme="minorHAnsi" w:hAnsi="Aptos" w:cstheme="minorHAnsi"/>
          <w:sz w:val="24"/>
          <w:szCs w:val="24"/>
          <w:lang w:val="en-ZA"/>
        </w:rPr>
        <w:t xml:space="preserve"> was adopted, with fieldwork instruments tailored to accommodate different contexts, roles, and capacities. These tools included:</w:t>
      </w:r>
    </w:p>
    <w:p w14:paraId="36E2870E" w14:textId="3E92168B" w:rsidR="00044780" w:rsidRPr="006B2413" w:rsidRDefault="00044780" w:rsidP="00044780">
      <w:pPr>
        <w:numPr>
          <w:ilvl w:val="0"/>
          <w:numId w:val="23"/>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A structured online survey</w:t>
      </w:r>
      <w:r w:rsidRPr="006B2413">
        <w:rPr>
          <w:rFonts w:ascii="Aptos" w:eastAsiaTheme="minorHAnsi" w:hAnsi="Aptos" w:cstheme="minorHAnsi"/>
          <w:sz w:val="24"/>
          <w:szCs w:val="24"/>
          <w:lang w:val="en-ZA"/>
        </w:rPr>
        <w:t xml:space="preserve"> targeting persons with disabilities,</w:t>
      </w:r>
    </w:p>
    <w:p w14:paraId="2B63F828" w14:textId="086E144D" w:rsidR="00044780" w:rsidRPr="006B2413" w:rsidRDefault="00044780" w:rsidP="00044780">
      <w:pPr>
        <w:numPr>
          <w:ilvl w:val="0"/>
          <w:numId w:val="23"/>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Interviews</w:t>
      </w:r>
      <w:r w:rsidRPr="006B2413">
        <w:rPr>
          <w:rFonts w:ascii="Aptos" w:eastAsiaTheme="minorHAnsi" w:hAnsi="Aptos" w:cstheme="minorHAnsi"/>
          <w:sz w:val="24"/>
          <w:szCs w:val="24"/>
          <w:lang w:val="en-ZA"/>
        </w:rPr>
        <w:t xml:space="preserve"> with government officials,</w:t>
      </w:r>
    </w:p>
    <w:p w14:paraId="3533E8BB" w14:textId="732D3CC1" w:rsidR="00044780" w:rsidRPr="006B2413" w:rsidRDefault="00044780" w:rsidP="00044780">
      <w:pPr>
        <w:numPr>
          <w:ilvl w:val="0"/>
          <w:numId w:val="23"/>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Interviews with NGOs</w:t>
      </w:r>
      <w:r w:rsidRPr="006B2413">
        <w:rPr>
          <w:rFonts w:ascii="Aptos" w:eastAsiaTheme="minorHAnsi" w:hAnsi="Aptos" w:cstheme="minorHAnsi"/>
          <w:sz w:val="24"/>
          <w:szCs w:val="24"/>
          <w:lang w:val="en-ZA"/>
        </w:rPr>
        <w:t xml:space="preserve"> working with persons with disabilities in the selected provinces,</w:t>
      </w:r>
    </w:p>
    <w:p w14:paraId="23740B60" w14:textId="613D6B4F" w:rsidR="00044780" w:rsidRPr="006B2413" w:rsidRDefault="00044780" w:rsidP="00044780">
      <w:pPr>
        <w:numPr>
          <w:ilvl w:val="0"/>
          <w:numId w:val="23"/>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Interviews with persons with disabilities</w:t>
      </w:r>
      <w:r w:rsidRPr="006B2413">
        <w:rPr>
          <w:rFonts w:ascii="Aptos" w:eastAsiaTheme="minorHAnsi" w:hAnsi="Aptos" w:cstheme="minorHAnsi"/>
          <w:sz w:val="24"/>
          <w:szCs w:val="24"/>
          <w:lang w:val="en-ZA"/>
        </w:rPr>
        <w:t xml:space="preserve"> conducted across four provinces, and</w:t>
      </w:r>
    </w:p>
    <w:p w14:paraId="35E5399E" w14:textId="7707998F" w:rsidR="00044780" w:rsidRPr="006B2413" w:rsidRDefault="00044780" w:rsidP="00044780">
      <w:pPr>
        <w:numPr>
          <w:ilvl w:val="0"/>
          <w:numId w:val="23"/>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A focused mini-survey</w:t>
      </w:r>
      <w:r w:rsidRPr="006B2413">
        <w:rPr>
          <w:rFonts w:ascii="Aptos" w:eastAsiaTheme="minorHAnsi" w:hAnsi="Aptos" w:cstheme="minorHAnsi"/>
          <w:sz w:val="24"/>
          <w:szCs w:val="24"/>
          <w:lang w:val="en-ZA"/>
        </w:rPr>
        <w:t xml:space="preserve"> of </w:t>
      </w:r>
      <w:r w:rsidRPr="006B2413">
        <w:rPr>
          <w:rFonts w:ascii="Aptos" w:eastAsiaTheme="minorHAnsi" w:hAnsi="Aptos" w:cstheme="minorHAnsi"/>
          <w:bCs/>
          <w:sz w:val="24"/>
          <w:szCs w:val="24"/>
          <w:lang w:val="en-ZA"/>
        </w:rPr>
        <w:t>Disaster Management Centres</w:t>
      </w:r>
      <w:r w:rsidRPr="006B2413">
        <w:rPr>
          <w:rFonts w:ascii="Aptos" w:eastAsiaTheme="minorHAnsi" w:hAnsi="Aptos" w:cstheme="minorHAnsi"/>
          <w:sz w:val="24"/>
          <w:szCs w:val="24"/>
          <w:lang w:val="en-ZA"/>
        </w:rPr>
        <w:t xml:space="preserve"> to assess their inclusivity preparedness.</w:t>
      </w:r>
    </w:p>
    <w:p w14:paraId="35E030C6" w14:textId="77777777" w:rsidR="00044780" w:rsidRPr="006B2413" w:rsidRDefault="00044780" w:rsidP="00044780">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Each tool was designed not only to collect data but to reflect a participatory and inclusive research ethos, aligned with a rights-based framework.</w:t>
      </w:r>
    </w:p>
    <w:p w14:paraId="74BBF59E" w14:textId="77777777" w:rsidR="00044780" w:rsidRPr="006B2413" w:rsidRDefault="00044780" w:rsidP="00044780">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 xml:space="preserve">The </w:t>
      </w:r>
      <w:r w:rsidRPr="006B2413">
        <w:rPr>
          <w:rFonts w:ascii="Aptos" w:eastAsiaTheme="minorHAnsi" w:hAnsi="Aptos" w:cstheme="minorHAnsi"/>
          <w:b/>
          <w:bCs/>
          <w:sz w:val="24"/>
          <w:szCs w:val="24"/>
          <w:lang w:val="en-ZA"/>
        </w:rPr>
        <w:t>online survey</w:t>
      </w:r>
      <w:r w:rsidRPr="006B2413">
        <w:rPr>
          <w:rFonts w:ascii="Aptos" w:eastAsiaTheme="minorHAnsi" w:hAnsi="Aptos" w:cstheme="minorHAnsi"/>
          <w:sz w:val="24"/>
          <w:szCs w:val="24"/>
          <w:lang w:val="en-ZA"/>
        </w:rPr>
        <w:t xml:space="preserve"> explored awareness, lived experiences, and access to support among persons with disabilities, with questions covering demographics, awareness of climate change, experienced climate-related hazards, access to disaster preparedness services, and perceptions of inclusion. It sought to understand both the tangible impacts of climate-induced changes (e.g., food insecurity, health issues, loss of livelihoods) and the barriers to adaptation—ranging from lack of accessible information to insufficient government support.</w:t>
      </w:r>
    </w:p>
    <w:p w14:paraId="69CA987F" w14:textId="77777777" w:rsidR="00044780" w:rsidRPr="006B2413" w:rsidRDefault="00044780" w:rsidP="00044780">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lastRenderedPageBreak/>
        <w:t xml:space="preserve">The </w:t>
      </w:r>
      <w:r w:rsidRPr="006B2413">
        <w:rPr>
          <w:rFonts w:ascii="Aptos" w:eastAsiaTheme="minorHAnsi" w:hAnsi="Aptos" w:cstheme="minorHAnsi"/>
          <w:b/>
          <w:bCs/>
          <w:sz w:val="24"/>
          <w:szCs w:val="24"/>
          <w:lang w:val="en-ZA"/>
        </w:rPr>
        <w:t>KIIs with government officials</w:t>
      </w:r>
      <w:r w:rsidRPr="006B2413">
        <w:rPr>
          <w:rFonts w:ascii="Aptos" w:eastAsiaTheme="minorHAnsi" w:hAnsi="Aptos" w:cstheme="minorHAnsi"/>
          <w:sz w:val="24"/>
          <w:szCs w:val="24"/>
          <w:lang w:val="en-ZA"/>
        </w:rPr>
        <w:t xml:space="preserve"> examined the degree to which climate change policy and planning at departmental level is inclusive of persons with disabilities. The instrument focused on policy knowledge, programme implementation, data use, inter-departmental coordination, and funding allocations. Importantly, it probed the extent to which disability inclusion is institutionalised and what systemic constraints continue to hinder progress.</w:t>
      </w:r>
    </w:p>
    <w:p w14:paraId="1C4921C5" w14:textId="6583E5FF" w:rsidR="00044780" w:rsidRPr="006B2413" w:rsidRDefault="007E1EBB" w:rsidP="00044780">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bCs/>
          <w:sz w:val="24"/>
          <w:szCs w:val="24"/>
          <w:lang w:val="en-ZA"/>
        </w:rPr>
        <w:t>The</w:t>
      </w:r>
      <w:r w:rsidRPr="006B2413">
        <w:rPr>
          <w:rFonts w:ascii="Aptos" w:eastAsiaTheme="minorHAnsi" w:hAnsi="Aptos" w:cstheme="minorHAnsi"/>
          <w:b/>
          <w:bCs/>
          <w:sz w:val="24"/>
          <w:szCs w:val="24"/>
          <w:lang w:val="en-ZA"/>
        </w:rPr>
        <w:t xml:space="preserve"> KIIs with CS</w:t>
      </w:r>
      <w:r w:rsidR="00044780" w:rsidRPr="006B2413">
        <w:rPr>
          <w:rFonts w:ascii="Aptos" w:eastAsiaTheme="minorHAnsi" w:hAnsi="Aptos" w:cstheme="minorHAnsi"/>
          <w:b/>
          <w:bCs/>
          <w:sz w:val="24"/>
          <w:szCs w:val="24"/>
          <w:lang w:val="en-ZA"/>
        </w:rPr>
        <w:t>Os and DPOs</w:t>
      </w:r>
      <w:r w:rsidR="00044780" w:rsidRPr="006B2413">
        <w:rPr>
          <w:rFonts w:ascii="Aptos" w:eastAsiaTheme="minorHAnsi" w:hAnsi="Aptos" w:cstheme="minorHAnsi"/>
          <w:sz w:val="24"/>
          <w:szCs w:val="24"/>
          <w:lang w:val="en-ZA"/>
        </w:rPr>
        <w:t xml:space="preserve"> interrogated the operational and advocacy roles played by these actors. The tool explored their understanding of disability-climate intersections, the nature of their interventions, partnerships with the state, and challenges encountered in service delivery and policy engagement. Particular attention was paid to the extent to which these organisations implement inclusive practices and collect disaggregated data to inform programme adaptation.</w:t>
      </w:r>
    </w:p>
    <w:p w14:paraId="03012C09" w14:textId="77777777" w:rsidR="00FE65EC" w:rsidRPr="006B2413" w:rsidRDefault="00044780" w:rsidP="00FE65EC">
      <w:pPr>
        <w:pStyle w:val="NormalWeb"/>
        <w:jc w:val="both"/>
        <w:rPr>
          <w:rFonts w:ascii="Aptos" w:eastAsiaTheme="minorHAnsi" w:hAnsi="Aptos" w:cstheme="minorHAnsi"/>
        </w:rPr>
      </w:pPr>
      <w:r w:rsidRPr="006B2413">
        <w:rPr>
          <w:rFonts w:ascii="Aptos" w:eastAsiaTheme="minorHAnsi" w:hAnsi="Aptos" w:cstheme="minorHAnsi"/>
        </w:rPr>
        <w:t>Regarding the 80</w:t>
      </w:r>
      <w:r w:rsidRPr="006B2413">
        <w:rPr>
          <w:rFonts w:ascii="Aptos" w:eastAsiaTheme="minorHAnsi" w:hAnsi="Aptos" w:cstheme="minorHAnsi"/>
          <w:b/>
          <w:bCs/>
        </w:rPr>
        <w:t xml:space="preserve"> interviews with persons with disabilities</w:t>
      </w:r>
      <w:r w:rsidRPr="006B2413">
        <w:rPr>
          <w:rFonts w:ascii="Aptos" w:eastAsiaTheme="minorHAnsi" w:hAnsi="Aptos" w:cstheme="minorHAnsi"/>
        </w:rPr>
        <w:t>, the research team created a platform for participants to share personal experiences of climate risk, adaptation challenges, and coping mechanisms. These interviews unearthed contextual narratives that provided depth and texture to the quantitative data. They also allowed the team to explore differential vulnerabilities by gender, type of impairment, rural-urban location, and socio-economic status.</w:t>
      </w:r>
      <w:r w:rsidR="00FE65EC" w:rsidRPr="006B2413">
        <w:rPr>
          <w:rFonts w:ascii="Aptos" w:eastAsiaTheme="minorHAnsi" w:hAnsi="Aptos" w:cstheme="minorHAnsi"/>
        </w:rPr>
        <w:t xml:space="preserve"> </w:t>
      </w:r>
    </w:p>
    <w:p w14:paraId="56AB7422" w14:textId="0C19FC57" w:rsidR="00FE65EC" w:rsidRPr="006B2413" w:rsidRDefault="00FE65EC" w:rsidP="00FE65EC">
      <w:pPr>
        <w:pStyle w:val="NormalWeb"/>
        <w:jc w:val="both"/>
        <w:rPr>
          <w:rFonts w:ascii="Aptos" w:eastAsiaTheme="minorHAnsi" w:hAnsi="Aptos" w:cstheme="minorHAnsi"/>
        </w:rPr>
      </w:pPr>
      <w:r w:rsidRPr="006B2413">
        <w:rPr>
          <w:rFonts w:ascii="Aptos" w:eastAsiaTheme="minorHAnsi" w:hAnsi="Aptos" w:cstheme="minorHAnsi"/>
        </w:rPr>
        <w:t>In addition, the research examined the varying impacts of climate change across selected South African provinces—Limpopo, Cape Town, KwaZulu-Natal, and Gauteng—and identified distinct yet overlapping challenges influenced by regional conditions. Limpopo, characterized by its subtropical climate, suffers frequent heatwaves and seasonal flooding, disproportionately affecting persons with physical disabilities and visual impairments due to reduced mobility and limited adaptive capacity in rural settings. Cape Town, with its coastal Mediterranean climate, faces water scarcity and severe storms, significantly affecting personal hygiene and communication infrastructure, thereby creating heightened challenges for individuals with physical and hearing disabilities. KwaZulu-Natal experiences frequent cyclones, heavy rains, and flooding that damage infrastructure essential for mobility, disproportionately impacting visually impaired and intellectually disabled persons who rely heavily on accessibility and predictable routines. Lastly, Gauteng's dense urbanization amplifies heatwaves, pollution, and infrastructure stresses, particularly affecting individuals with chronic conditions and those dependent on assistive devices vulnerable to climate-induced power disruptions.</w:t>
      </w:r>
    </w:p>
    <w:p w14:paraId="138888CB" w14:textId="77777777" w:rsidR="00044780" w:rsidRPr="006B2413" w:rsidRDefault="00044780" w:rsidP="00044780">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 xml:space="preserve">Lastly, a </w:t>
      </w:r>
      <w:r w:rsidRPr="006B2413">
        <w:rPr>
          <w:rFonts w:ascii="Aptos" w:eastAsiaTheme="minorHAnsi" w:hAnsi="Aptos" w:cstheme="minorHAnsi"/>
          <w:b/>
          <w:bCs/>
          <w:sz w:val="24"/>
          <w:szCs w:val="24"/>
          <w:lang w:val="en-ZA"/>
        </w:rPr>
        <w:t>short survey with three Disaster Management Centres</w:t>
      </w:r>
      <w:r w:rsidRPr="006B2413">
        <w:rPr>
          <w:rFonts w:ascii="Aptos" w:eastAsiaTheme="minorHAnsi" w:hAnsi="Aptos" w:cstheme="minorHAnsi"/>
          <w:sz w:val="24"/>
          <w:szCs w:val="24"/>
          <w:lang w:val="en-ZA"/>
        </w:rPr>
        <w:t xml:space="preserve"> (national and provincial) was conducted to assess the operational integration of disability into preparedness plans. This included queries on data availability, early warning system accessibility, infrastructure adjustments, and collaboration with disability-focused entities.</w:t>
      </w:r>
    </w:p>
    <w:p w14:paraId="77F4A291" w14:textId="77777777" w:rsidR="00044780" w:rsidRPr="006B2413" w:rsidRDefault="00044780" w:rsidP="00044780">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Collectively, these tools were designed to:</w:t>
      </w:r>
    </w:p>
    <w:p w14:paraId="7F0D982C" w14:textId="77777777" w:rsidR="00044780" w:rsidRPr="006B2413" w:rsidRDefault="00044780" w:rsidP="00044780">
      <w:pPr>
        <w:numPr>
          <w:ilvl w:val="0"/>
          <w:numId w:val="24"/>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 xml:space="preserve">Ensure </w:t>
      </w:r>
      <w:r w:rsidRPr="006B2413">
        <w:rPr>
          <w:rFonts w:ascii="Aptos" w:eastAsiaTheme="minorHAnsi" w:hAnsi="Aptos" w:cstheme="minorHAnsi"/>
          <w:bCs/>
          <w:sz w:val="24"/>
          <w:szCs w:val="24"/>
          <w:lang w:val="en-ZA"/>
        </w:rPr>
        <w:t>scientific triangulation</w:t>
      </w:r>
      <w:r w:rsidRPr="006B2413">
        <w:rPr>
          <w:rFonts w:ascii="Aptos" w:eastAsiaTheme="minorHAnsi" w:hAnsi="Aptos" w:cstheme="minorHAnsi"/>
          <w:sz w:val="24"/>
          <w:szCs w:val="24"/>
          <w:lang w:val="en-ZA"/>
        </w:rPr>
        <w:t xml:space="preserve"> of data sources (quantitative and qualitative),</w:t>
      </w:r>
    </w:p>
    <w:p w14:paraId="4793C7CB" w14:textId="77777777" w:rsidR="00044780" w:rsidRPr="006B2413" w:rsidRDefault="00044780" w:rsidP="00044780">
      <w:pPr>
        <w:numPr>
          <w:ilvl w:val="0"/>
          <w:numId w:val="24"/>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 xml:space="preserve">Promote </w:t>
      </w:r>
      <w:r w:rsidRPr="006B2413">
        <w:rPr>
          <w:rFonts w:ascii="Aptos" w:eastAsiaTheme="minorHAnsi" w:hAnsi="Aptos" w:cstheme="minorHAnsi"/>
          <w:bCs/>
          <w:sz w:val="24"/>
          <w:szCs w:val="24"/>
          <w:lang w:val="en-ZA"/>
        </w:rPr>
        <w:t>respondent diversity and inclusion</w:t>
      </w:r>
      <w:r w:rsidRPr="006B2413">
        <w:rPr>
          <w:rFonts w:ascii="Aptos" w:eastAsiaTheme="minorHAnsi" w:hAnsi="Aptos" w:cstheme="minorHAnsi"/>
          <w:sz w:val="24"/>
          <w:szCs w:val="24"/>
          <w:lang w:val="en-ZA"/>
        </w:rPr>
        <w:t>,</w:t>
      </w:r>
    </w:p>
    <w:p w14:paraId="0B64A1AC" w14:textId="77777777" w:rsidR="00044780" w:rsidRPr="006B2413" w:rsidRDefault="00044780" w:rsidP="00044780">
      <w:pPr>
        <w:numPr>
          <w:ilvl w:val="0"/>
          <w:numId w:val="24"/>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lastRenderedPageBreak/>
        <w:t xml:space="preserve">Align with international best practices in </w:t>
      </w:r>
      <w:r w:rsidRPr="006B2413">
        <w:rPr>
          <w:rFonts w:ascii="Aptos" w:eastAsiaTheme="minorHAnsi" w:hAnsi="Aptos" w:cstheme="minorHAnsi"/>
          <w:bCs/>
          <w:sz w:val="24"/>
          <w:szCs w:val="24"/>
          <w:lang w:val="en-ZA"/>
        </w:rPr>
        <w:t>participatory research</w:t>
      </w:r>
      <w:r w:rsidRPr="006B2413">
        <w:rPr>
          <w:rFonts w:ascii="Aptos" w:eastAsiaTheme="minorHAnsi" w:hAnsi="Aptos" w:cstheme="minorHAnsi"/>
          <w:sz w:val="24"/>
          <w:szCs w:val="24"/>
          <w:lang w:val="en-ZA"/>
        </w:rPr>
        <w:t>, and</w:t>
      </w:r>
    </w:p>
    <w:p w14:paraId="2E9AFEAE" w14:textId="77777777" w:rsidR="00044780" w:rsidRPr="006B2413" w:rsidRDefault="00044780" w:rsidP="00044780">
      <w:pPr>
        <w:numPr>
          <w:ilvl w:val="0"/>
          <w:numId w:val="24"/>
        </w:num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lang w:val="en-ZA"/>
        </w:rPr>
        <w:t xml:space="preserve">Generate insights to inform </w:t>
      </w:r>
      <w:r w:rsidRPr="006B2413">
        <w:rPr>
          <w:rFonts w:ascii="Aptos" w:eastAsiaTheme="minorHAnsi" w:hAnsi="Aptos" w:cstheme="minorHAnsi"/>
          <w:bCs/>
          <w:sz w:val="24"/>
          <w:szCs w:val="24"/>
          <w:lang w:val="en-ZA"/>
        </w:rPr>
        <w:t>policy and practice at multiple levels</w:t>
      </w:r>
      <w:r w:rsidRPr="006B2413">
        <w:rPr>
          <w:rFonts w:ascii="Aptos" w:eastAsiaTheme="minorHAnsi" w:hAnsi="Aptos" w:cstheme="minorHAnsi"/>
          <w:sz w:val="24"/>
          <w:szCs w:val="24"/>
          <w:lang w:val="en-ZA"/>
        </w:rPr>
        <w:t>.</w:t>
      </w:r>
    </w:p>
    <w:p w14:paraId="5916CBBA" w14:textId="6DFA2904" w:rsidR="00902875" w:rsidRPr="006B2413" w:rsidRDefault="00A0447F" w:rsidP="00D81692">
      <w:pPr>
        <w:spacing w:before="100" w:beforeAutospacing="1" w:after="100" w:afterAutospacing="1" w:line="276" w:lineRule="auto"/>
        <w:jc w:val="both"/>
        <w:rPr>
          <w:rFonts w:ascii="Aptos" w:eastAsiaTheme="minorHAnsi" w:hAnsi="Aptos" w:cstheme="minorHAnsi"/>
          <w:sz w:val="24"/>
          <w:szCs w:val="24"/>
          <w:lang w:val="en-ZA"/>
        </w:rPr>
      </w:pPr>
      <w:r w:rsidRPr="006B2413">
        <w:rPr>
          <w:rFonts w:ascii="Aptos" w:eastAsiaTheme="minorHAnsi" w:hAnsi="Aptos" w:cstheme="minorHAnsi"/>
          <w:sz w:val="24"/>
          <w:szCs w:val="24"/>
        </w:rPr>
        <w:t>The fieldwork illuminated the unique and disproportionate challenges that persons with disabilities face under changing climate conditions, while also shedding light on innovative coping strategies, institutional gaps, and areas where targeted support could yield high impact. Drawing on the diverse perspectives of persons with disabilities, government officials, and civil society representatives, several core themes emerged that characterise their experiences in the context of climate change. These themes—outlined below—cut across stakeholder groups and collectively illustrate how climate change both exacerbates existing vulnerabilities and introduces new risks for this population. The evidence gathered through these instruments provides a holistic and empirically grounded understanding of the issues, and serves as a foundation for the findings and recommendations that follow.</w:t>
      </w:r>
    </w:p>
    <w:p w14:paraId="79B64EE3" w14:textId="1CE2EC96" w:rsidR="00255105" w:rsidRPr="006B2413" w:rsidRDefault="006E5DF1" w:rsidP="006E5DF1">
      <w:pPr>
        <w:pStyle w:val="Heading2"/>
        <w:jc w:val="both"/>
        <w:rPr>
          <w:rFonts w:ascii="Aptos" w:hAnsi="Aptos"/>
          <w:color w:val="auto"/>
          <w:sz w:val="24"/>
          <w:szCs w:val="24"/>
        </w:rPr>
      </w:pPr>
      <w:bookmarkStart w:id="143" w:name="_Toc193891265"/>
      <w:r w:rsidRPr="006B2413">
        <w:rPr>
          <w:rFonts w:ascii="Aptos" w:hAnsi="Aptos"/>
          <w:color w:val="auto"/>
          <w:sz w:val="24"/>
          <w:szCs w:val="24"/>
        </w:rPr>
        <w:t>5</w:t>
      </w:r>
      <w:r w:rsidR="00255105" w:rsidRPr="006B2413">
        <w:rPr>
          <w:rFonts w:ascii="Aptos" w:hAnsi="Aptos"/>
          <w:color w:val="auto"/>
          <w:sz w:val="24"/>
          <w:szCs w:val="24"/>
        </w:rPr>
        <w:t>.</w:t>
      </w:r>
      <w:r w:rsidRPr="006B2413">
        <w:rPr>
          <w:rFonts w:ascii="Aptos" w:hAnsi="Aptos"/>
          <w:color w:val="auto"/>
          <w:sz w:val="24"/>
          <w:szCs w:val="24"/>
        </w:rPr>
        <w:t>1</w:t>
      </w:r>
      <w:r w:rsidR="00255105" w:rsidRPr="006B2413">
        <w:rPr>
          <w:rFonts w:ascii="Aptos" w:hAnsi="Aptos"/>
          <w:color w:val="auto"/>
          <w:sz w:val="24"/>
          <w:szCs w:val="24"/>
        </w:rPr>
        <w:t xml:space="preserve"> </w:t>
      </w:r>
      <w:r w:rsidR="00A0447F" w:rsidRPr="006B2413">
        <w:rPr>
          <w:rFonts w:ascii="Aptos" w:hAnsi="Aptos"/>
          <w:color w:val="auto"/>
          <w:sz w:val="24"/>
          <w:szCs w:val="24"/>
        </w:rPr>
        <w:t>Awareness and Perceptions of Climate Change</w:t>
      </w:r>
      <w:bookmarkEnd w:id="143"/>
      <w:r w:rsidR="00223695" w:rsidRPr="006B2413">
        <w:rPr>
          <w:rFonts w:ascii="Aptos" w:hAnsi="Aptos"/>
          <w:color w:val="auto"/>
          <w:sz w:val="24"/>
          <w:szCs w:val="24"/>
        </w:rPr>
        <w:t xml:space="preserve"> </w:t>
      </w:r>
    </w:p>
    <w:p w14:paraId="794C8146" w14:textId="2F8B3D36" w:rsidR="00A0447F" w:rsidRPr="006B2413" w:rsidRDefault="00A0447F" w:rsidP="00A0447F">
      <w:pPr>
        <w:pStyle w:val="Heading3"/>
        <w:rPr>
          <w:color w:val="auto"/>
        </w:rPr>
      </w:pPr>
      <w:bookmarkStart w:id="144" w:name="_Toc193891266"/>
      <w:r w:rsidRPr="006B2413">
        <w:rPr>
          <w:color w:val="auto"/>
        </w:rPr>
        <w:t>5.1.1 Limited Climate Awareness</w:t>
      </w:r>
      <w:bookmarkEnd w:id="144"/>
    </w:p>
    <w:p w14:paraId="492FACD7" w14:textId="0799CFE0" w:rsidR="00242C26" w:rsidRPr="006B2413" w:rsidRDefault="00223695" w:rsidP="00223695">
      <w:pPr>
        <w:jc w:val="both"/>
        <w:rPr>
          <w:rFonts w:ascii="Aptos" w:hAnsi="Aptos" w:cs="Calibri"/>
          <w:sz w:val="24"/>
          <w:szCs w:val="24"/>
          <w:lang w:val="en-ZA"/>
        </w:rPr>
      </w:pPr>
      <w:r w:rsidRPr="006B2413">
        <w:rPr>
          <w:rFonts w:ascii="Aptos" w:hAnsi="Aptos" w:cs="Calibri"/>
          <w:sz w:val="24"/>
          <w:szCs w:val="24"/>
          <w:lang w:val="en-ZA"/>
        </w:rPr>
        <w:t xml:space="preserve">Overall awareness of climate change varied widely among persons with disabilities. Quantitative survey results showed a mixed picture – while a majority of respondents reported at least some familiarity with the concept, a significant fraction had little to no knowledge of it. For instance, only about 17% described their knowledge as </w:t>
      </w:r>
      <w:r w:rsidRPr="006B2413">
        <w:rPr>
          <w:rFonts w:ascii="Aptos" w:hAnsi="Aptos" w:cs="Calibri"/>
          <w:i/>
          <w:iCs/>
          <w:sz w:val="24"/>
          <w:szCs w:val="24"/>
          <w:lang w:val="en-ZA"/>
        </w:rPr>
        <w:t>“advanced,”</w:t>
      </w:r>
      <w:r w:rsidRPr="006B2413">
        <w:rPr>
          <w:rFonts w:ascii="Aptos" w:hAnsi="Aptos" w:cs="Calibri"/>
          <w:sz w:val="24"/>
          <w:szCs w:val="24"/>
          <w:lang w:val="en-ZA"/>
        </w:rPr>
        <w:t xml:space="preserve"> whereas nearly half admitted to having just </w:t>
      </w:r>
      <w:r w:rsidRPr="006B2413">
        <w:rPr>
          <w:rFonts w:ascii="Aptos" w:hAnsi="Aptos" w:cs="Calibri"/>
          <w:i/>
          <w:iCs/>
          <w:sz w:val="24"/>
          <w:szCs w:val="24"/>
          <w:lang w:val="en-ZA"/>
        </w:rPr>
        <w:t>“a little”</w:t>
      </w:r>
      <w:r w:rsidRPr="006B2413">
        <w:rPr>
          <w:rFonts w:ascii="Aptos" w:hAnsi="Aptos" w:cs="Calibri"/>
          <w:sz w:val="24"/>
          <w:szCs w:val="24"/>
          <w:lang w:val="en-ZA"/>
        </w:rPr>
        <w:t xml:space="preserve"> or no understanding of climate change</w:t>
      </w:r>
      <w:r w:rsidR="00C55422" w:rsidRPr="006B2413">
        <w:rPr>
          <w:rFonts w:ascii="Aptos" w:hAnsi="Aptos" w:cs="Calibri"/>
          <w:sz w:val="24"/>
          <w:szCs w:val="24"/>
          <w:lang w:val="en-ZA"/>
        </w:rPr>
        <w:t xml:space="preserve"> (see Figure 13)</w:t>
      </w:r>
      <w:r w:rsidRPr="006B2413">
        <w:rPr>
          <w:rFonts w:ascii="Aptos" w:hAnsi="Aptos" w:cs="Calibri"/>
          <w:sz w:val="24"/>
          <w:szCs w:val="24"/>
          <w:lang w:val="en-ZA"/>
        </w:rPr>
        <w:t xml:space="preserve">. </w:t>
      </w:r>
    </w:p>
    <w:p w14:paraId="17B6FB49" w14:textId="0252607E" w:rsidR="00242C26" w:rsidRPr="006B2413" w:rsidRDefault="00242C26" w:rsidP="00223695">
      <w:pPr>
        <w:jc w:val="both"/>
        <w:rPr>
          <w:rFonts w:ascii="Aptos" w:hAnsi="Aptos" w:cs="Calibri"/>
          <w:sz w:val="24"/>
          <w:szCs w:val="24"/>
          <w:lang w:val="en-ZA"/>
        </w:rPr>
      </w:pPr>
      <w:r w:rsidRPr="006B2413">
        <w:rPr>
          <w:rFonts w:ascii="Aptos" w:hAnsi="Aptos"/>
          <w:noProof/>
          <w:sz w:val="24"/>
          <w:szCs w:val="24"/>
          <w:lang w:val="en-ZA" w:eastAsia="en-ZA"/>
        </w:rPr>
        <w:drawing>
          <wp:inline distT="0" distB="0" distL="0" distR="0" wp14:anchorId="2D4C763A" wp14:editId="0675154B">
            <wp:extent cx="6400800" cy="2729660"/>
            <wp:effectExtent l="0" t="0" r="0" b="13970"/>
            <wp:docPr id="656033020" name="Chart 1">
              <a:extLst xmlns:a="http://schemas.openxmlformats.org/drawingml/2006/main">
                <a:ext uri="{FF2B5EF4-FFF2-40B4-BE49-F238E27FC236}">
                  <a16:creationId xmlns:a16="http://schemas.microsoft.com/office/drawing/2014/main" id="{6FCC4C09-0D71-F8F6-5E34-91EB34652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D78E6E" w14:textId="7D54DB0A" w:rsidR="00242C26" w:rsidRPr="006B2413" w:rsidRDefault="00C55422" w:rsidP="00C55422">
      <w:pPr>
        <w:pStyle w:val="Caption"/>
        <w:rPr>
          <w:rFonts w:ascii="Aptos" w:hAnsi="Aptos" w:cs="Calibri"/>
          <w:color w:val="auto"/>
          <w:sz w:val="24"/>
          <w:szCs w:val="24"/>
          <w:lang w:val="en-ZA"/>
        </w:rPr>
      </w:pPr>
      <w:bookmarkStart w:id="145" w:name="_Toc193891453"/>
      <w:r w:rsidRPr="006B2413">
        <w:rPr>
          <w:color w:val="auto"/>
        </w:rPr>
        <w:t xml:space="preserve">Figure </w:t>
      </w:r>
      <w:r w:rsidRPr="006B2413">
        <w:rPr>
          <w:color w:val="auto"/>
        </w:rPr>
        <w:fldChar w:fldCharType="begin"/>
      </w:r>
      <w:r w:rsidRPr="006B2413">
        <w:rPr>
          <w:color w:val="auto"/>
        </w:rPr>
        <w:instrText xml:space="preserve"> SEQ Figure \* ARABIC </w:instrText>
      </w:r>
      <w:r w:rsidRPr="006B2413">
        <w:rPr>
          <w:color w:val="auto"/>
        </w:rPr>
        <w:fldChar w:fldCharType="separate"/>
      </w:r>
      <w:r w:rsidR="004E270B" w:rsidRPr="006B2413">
        <w:rPr>
          <w:noProof/>
          <w:color w:val="auto"/>
        </w:rPr>
        <w:t>13</w:t>
      </w:r>
      <w:r w:rsidRPr="006B2413">
        <w:rPr>
          <w:color w:val="auto"/>
        </w:rPr>
        <w:fldChar w:fldCharType="end"/>
      </w:r>
      <w:r w:rsidRPr="006B2413">
        <w:rPr>
          <w:color w:val="auto"/>
        </w:rPr>
        <w:t>: Online Survey Results on Familiarity with Climate Change and its Impact (n=124)</w:t>
      </w:r>
      <w:bookmarkEnd w:id="145"/>
    </w:p>
    <w:p w14:paraId="6AE0797A" w14:textId="4E47E2E0" w:rsidR="00223695" w:rsidRPr="006B2413" w:rsidRDefault="00223695" w:rsidP="00223695">
      <w:pPr>
        <w:jc w:val="both"/>
        <w:rPr>
          <w:rFonts w:ascii="Aptos" w:hAnsi="Aptos" w:cs="Calibri"/>
          <w:sz w:val="24"/>
          <w:szCs w:val="24"/>
          <w:lang w:val="en-ZA"/>
        </w:rPr>
      </w:pPr>
      <w:r w:rsidRPr="006B2413">
        <w:rPr>
          <w:rFonts w:ascii="Aptos" w:hAnsi="Aptos" w:cs="Calibri"/>
          <w:sz w:val="24"/>
          <w:szCs w:val="24"/>
          <w:lang w:val="en-ZA"/>
        </w:rPr>
        <w:t>In the 80 in-depth interviews, 85% of participants said they were aware of climate change as an issue, but others were unsure or unfamiliar with the t</w:t>
      </w:r>
      <w:r w:rsidR="00A0447F" w:rsidRPr="006B2413">
        <w:rPr>
          <w:rFonts w:ascii="Aptos" w:hAnsi="Aptos" w:cs="Calibri"/>
          <w:sz w:val="24"/>
          <w:szCs w:val="24"/>
          <w:lang w:val="en-ZA"/>
        </w:rPr>
        <w:t>erm. This apparent discrepancy highlighted</w:t>
      </w:r>
      <w:r w:rsidRPr="006B2413">
        <w:rPr>
          <w:rFonts w:ascii="Aptos" w:hAnsi="Aptos" w:cs="Calibri"/>
          <w:sz w:val="24"/>
          <w:szCs w:val="24"/>
          <w:lang w:val="en-ZA"/>
        </w:rPr>
        <w:t xml:space="preserve"> a key point: many people with disabilities have encountered the effects of climate change in their daily lives (extreme heat, </w:t>
      </w:r>
      <w:r w:rsidR="00A0447F" w:rsidRPr="006B2413">
        <w:rPr>
          <w:rFonts w:ascii="Aptos" w:hAnsi="Aptos" w:cs="Calibri"/>
          <w:sz w:val="24"/>
          <w:szCs w:val="24"/>
          <w:lang w:val="en-ZA"/>
        </w:rPr>
        <w:t>droughts, floods), but they do no</w:t>
      </w:r>
      <w:r w:rsidRPr="006B2413">
        <w:rPr>
          <w:rFonts w:ascii="Aptos" w:hAnsi="Aptos" w:cs="Calibri"/>
          <w:sz w:val="24"/>
          <w:szCs w:val="24"/>
          <w:lang w:val="en-ZA"/>
        </w:rPr>
        <w:t xml:space="preserve">t always label these experiences as “climate change.” When the topic was introduced in a conversational, example-based way, </w:t>
      </w:r>
      <w:r w:rsidRPr="006B2413">
        <w:rPr>
          <w:rFonts w:ascii="Aptos" w:hAnsi="Aptos" w:cs="Calibri"/>
          <w:sz w:val="24"/>
          <w:szCs w:val="24"/>
          <w:lang w:val="en-ZA"/>
        </w:rPr>
        <w:lastRenderedPageBreak/>
        <w:t xml:space="preserve">respondents often recognised that they </w:t>
      </w:r>
      <w:r w:rsidRPr="006B2413">
        <w:rPr>
          <w:rFonts w:ascii="Aptos" w:hAnsi="Aptos" w:cs="Calibri"/>
          <w:bCs/>
          <w:sz w:val="24"/>
          <w:szCs w:val="24"/>
          <w:lang w:val="en-ZA"/>
        </w:rPr>
        <w:t>had</w:t>
      </w:r>
      <w:r w:rsidRPr="006B2413">
        <w:rPr>
          <w:rFonts w:ascii="Aptos" w:hAnsi="Aptos" w:cs="Calibri"/>
          <w:sz w:val="24"/>
          <w:szCs w:val="24"/>
          <w:lang w:val="en-ZA"/>
        </w:rPr>
        <w:t xml:space="preserve"> been feeling the impacts – they simply had</w:t>
      </w:r>
      <w:r w:rsidR="00A0447F" w:rsidRPr="006B2413">
        <w:rPr>
          <w:rFonts w:ascii="Aptos" w:hAnsi="Aptos" w:cs="Calibri"/>
          <w:sz w:val="24"/>
          <w:szCs w:val="24"/>
          <w:lang w:val="en-ZA"/>
        </w:rPr>
        <w:t xml:space="preserve"> no</w:t>
      </w:r>
      <w:r w:rsidRPr="006B2413">
        <w:rPr>
          <w:rFonts w:ascii="Aptos" w:hAnsi="Aptos" w:cs="Calibri"/>
          <w:sz w:val="24"/>
          <w:szCs w:val="24"/>
          <w:lang w:val="en-ZA"/>
        </w:rPr>
        <w:t xml:space="preserve">t conceptualised them under the banner of climate change. This highlights that awareness is frequently embedded in lived experience. Many individuals knew </w:t>
      </w:r>
      <w:r w:rsidRPr="006B2413">
        <w:rPr>
          <w:rFonts w:ascii="Aptos" w:hAnsi="Aptos" w:cs="Calibri"/>
          <w:i/>
          <w:iCs/>
          <w:sz w:val="24"/>
          <w:szCs w:val="24"/>
          <w:lang w:val="en-ZA"/>
        </w:rPr>
        <w:t>of</w:t>
      </w:r>
      <w:r w:rsidRPr="006B2413">
        <w:rPr>
          <w:rFonts w:ascii="Aptos" w:hAnsi="Aptos" w:cs="Calibri"/>
          <w:sz w:val="24"/>
          <w:szCs w:val="24"/>
          <w:lang w:val="en-ZA"/>
        </w:rPr>
        <w:t xml:space="preserve"> unusual weather patterns or environmental changes (like recurrent floods or heat waves) but did not initially connect them to the global climate crisis until researchers provided context. The interviews thus became an opportunity for mutual learning, helping participants link personal events (crop failures, water shortages, heat-related illnesses) to broader climatic shifts.</w:t>
      </w:r>
    </w:p>
    <w:p w14:paraId="7AF0568F" w14:textId="4B2C9208" w:rsidR="00A0447F" w:rsidRPr="006B2413" w:rsidRDefault="00A0447F" w:rsidP="00A0447F">
      <w:pPr>
        <w:pStyle w:val="Heading3"/>
        <w:rPr>
          <w:color w:val="auto"/>
        </w:rPr>
      </w:pPr>
      <w:bookmarkStart w:id="146" w:name="_Toc193891267"/>
      <w:r w:rsidRPr="006B2413">
        <w:rPr>
          <w:color w:val="auto"/>
        </w:rPr>
        <w:t xml:space="preserve">5.1.2 </w:t>
      </w:r>
      <w:r w:rsidR="00223695" w:rsidRPr="006B2413">
        <w:rPr>
          <w:color w:val="auto"/>
        </w:rPr>
        <w:t>Compet</w:t>
      </w:r>
      <w:r w:rsidRPr="006B2413">
        <w:rPr>
          <w:color w:val="auto"/>
        </w:rPr>
        <w:t>ing Priorities and Low Salience</w:t>
      </w:r>
      <w:bookmarkEnd w:id="146"/>
      <w:r w:rsidR="00223695" w:rsidRPr="006B2413">
        <w:rPr>
          <w:color w:val="auto"/>
        </w:rPr>
        <w:t xml:space="preserve"> </w:t>
      </w:r>
    </w:p>
    <w:p w14:paraId="40A11CC7" w14:textId="4667107D" w:rsidR="00223695" w:rsidRPr="006B2413" w:rsidRDefault="00223695" w:rsidP="00223695">
      <w:pPr>
        <w:jc w:val="both"/>
        <w:rPr>
          <w:rFonts w:ascii="Aptos" w:hAnsi="Aptos" w:cs="Calibri"/>
          <w:sz w:val="24"/>
          <w:szCs w:val="24"/>
          <w:lang w:val="en-ZA"/>
        </w:rPr>
      </w:pPr>
      <w:r w:rsidRPr="006B2413">
        <w:rPr>
          <w:rFonts w:ascii="Aptos" w:hAnsi="Aptos" w:cs="Calibri"/>
          <w:sz w:val="24"/>
          <w:szCs w:val="24"/>
          <w:lang w:val="en-ZA"/>
        </w:rPr>
        <w:t xml:space="preserve">Both persons with disabilities and those working with them noted that climate change is often not a top-of-mind concern compared to more immediate daily challenges. Respondents explained that issues such as unemployment, the rising cost of living, crime, and inadequate basic services tend to overshadow abstract environmental concerns. One participant candidly stated that </w:t>
      </w:r>
      <w:r w:rsidRPr="006B2413">
        <w:rPr>
          <w:rFonts w:ascii="Aptos" w:hAnsi="Aptos" w:cs="Calibri"/>
          <w:i/>
          <w:iCs/>
          <w:sz w:val="24"/>
          <w:szCs w:val="24"/>
          <w:lang w:val="en-ZA"/>
        </w:rPr>
        <w:t>“environmental problems are not a priority when we struggle to get jobs or even food on the table.”</w:t>
      </w:r>
      <w:r w:rsidRPr="006B2413">
        <w:rPr>
          <w:rFonts w:ascii="Aptos" w:hAnsi="Aptos" w:cs="Calibri"/>
          <w:sz w:val="24"/>
          <w:szCs w:val="24"/>
          <w:lang w:val="en-ZA"/>
        </w:rPr>
        <w:t xml:space="preserve"> This sentiment aligns with national surveys of the general public, which find that while there is growing awareness of climate change, it ranks lower than pressing socio-economic issues for most South Africans. In the disability community, this dynamic is even more pronounced: many individuals are so focused on day-to-day survival and overcoming accessibility barriers that long-term climate threats can seem distant. As a result, awareness of climate change impacts remains surface-level for some, and efforts to promote climate education often compete with these urgent priorities.</w:t>
      </w:r>
    </w:p>
    <w:p w14:paraId="1069ED2B" w14:textId="1581DC92" w:rsidR="00A0447F" w:rsidRPr="006B2413" w:rsidRDefault="00A0447F" w:rsidP="00A0447F">
      <w:pPr>
        <w:pStyle w:val="Heading3"/>
        <w:rPr>
          <w:color w:val="auto"/>
        </w:rPr>
      </w:pPr>
      <w:bookmarkStart w:id="147" w:name="_Toc193891268"/>
      <w:r w:rsidRPr="006B2413">
        <w:rPr>
          <w:color w:val="auto"/>
        </w:rPr>
        <w:t xml:space="preserve">5.1.3 </w:t>
      </w:r>
      <w:r w:rsidR="00223695" w:rsidRPr="006B2413">
        <w:rPr>
          <w:color w:val="auto"/>
        </w:rPr>
        <w:t>Kn</w:t>
      </w:r>
      <w:r w:rsidRPr="006B2413">
        <w:rPr>
          <w:color w:val="auto"/>
        </w:rPr>
        <w:t>owledge Gaps and Misconceptions</w:t>
      </w:r>
      <w:bookmarkEnd w:id="147"/>
      <w:r w:rsidR="00223695" w:rsidRPr="006B2413">
        <w:rPr>
          <w:color w:val="auto"/>
        </w:rPr>
        <w:t xml:space="preserve"> </w:t>
      </w:r>
    </w:p>
    <w:p w14:paraId="7FD9E803" w14:textId="331CC3A0" w:rsidR="00223695" w:rsidRPr="006B2413" w:rsidRDefault="00223695" w:rsidP="00223695">
      <w:pPr>
        <w:jc w:val="both"/>
        <w:rPr>
          <w:rFonts w:ascii="Aptos" w:hAnsi="Aptos" w:cs="Calibri"/>
          <w:sz w:val="24"/>
          <w:szCs w:val="24"/>
          <w:lang w:val="en-ZA"/>
        </w:rPr>
      </w:pPr>
      <w:r w:rsidRPr="006B2413">
        <w:rPr>
          <w:rFonts w:ascii="Aptos" w:hAnsi="Aptos" w:cs="Calibri"/>
          <w:sz w:val="24"/>
          <w:szCs w:val="24"/>
          <w:lang w:val="en-ZA"/>
        </w:rPr>
        <w:t xml:space="preserve">The fieldwork revealed clear gaps in understanding the science and implications of climate change among persons with disabilities and their support networks. Many participants had heard the term “climate change” but were uncertain about what it truly entails or how it directly affects them. Several community members initially perceived climate change as something relevant only to scientists or policymakers, not a lived reality. Through discussion, they began to relate – for example, recognising that the </w:t>
      </w:r>
      <w:r w:rsidRPr="006B2413">
        <w:rPr>
          <w:rFonts w:ascii="Aptos" w:hAnsi="Aptos" w:cs="Calibri"/>
          <w:i/>
          <w:iCs/>
          <w:sz w:val="24"/>
          <w:szCs w:val="24"/>
          <w:lang w:val="en-ZA"/>
        </w:rPr>
        <w:t>“strange new weather”</w:t>
      </w:r>
      <w:r w:rsidR="00A0447F" w:rsidRPr="006B2413">
        <w:rPr>
          <w:rFonts w:ascii="Aptos" w:hAnsi="Aptos" w:cs="Calibri"/>
          <w:sz w:val="24"/>
          <w:szCs w:val="24"/>
          <w:lang w:val="en-ZA"/>
        </w:rPr>
        <w:t xml:space="preserve"> they ha</w:t>
      </w:r>
      <w:r w:rsidRPr="006B2413">
        <w:rPr>
          <w:rFonts w:ascii="Aptos" w:hAnsi="Aptos" w:cs="Calibri"/>
          <w:sz w:val="24"/>
          <w:szCs w:val="24"/>
          <w:lang w:val="en-ZA"/>
        </w:rPr>
        <w:t xml:space="preserve">ve been experiencing is part of climate change. This finding suggests that accessible, relatable education is needed. Moreover, misconceptions were common: some believed climate change was purely a future problem, while others attributed personal misfortunes (such as illness) to supernatural causes rather than environmental ones. Bridging these knowledge gaps is critical, as lack of understanding can hinder people’s willingness or ability to adapt. Without a clear perception of risk, persons with disabilities may not seek out cooling </w:t>
      </w:r>
      <w:r w:rsidR="00A0447F" w:rsidRPr="006B2413">
        <w:rPr>
          <w:rFonts w:ascii="Aptos" w:hAnsi="Aptos" w:cs="Calibri"/>
          <w:sz w:val="24"/>
          <w:szCs w:val="24"/>
          <w:lang w:val="en-ZA"/>
        </w:rPr>
        <w:t>centres</w:t>
      </w:r>
      <w:r w:rsidRPr="006B2413">
        <w:rPr>
          <w:rFonts w:ascii="Aptos" w:hAnsi="Aptos" w:cs="Calibri"/>
          <w:sz w:val="24"/>
          <w:szCs w:val="24"/>
          <w:lang w:val="en-ZA"/>
        </w:rPr>
        <w:t xml:space="preserve"> during heatwaves or evacuate early for floods, for instance, simply because they </w:t>
      </w:r>
      <w:r w:rsidR="00A0447F" w:rsidRPr="006B2413">
        <w:rPr>
          <w:rFonts w:ascii="Aptos" w:hAnsi="Aptos" w:cs="Calibri"/>
          <w:sz w:val="24"/>
          <w:szCs w:val="24"/>
          <w:lang w:val="en-ZA"/>
        </w:rPr>
        <w:t>underestimate the threat or do no</w:t>
      </w:r>
      <w:r w:rsidRPr="006B2413">
        <w:rPr>
          <w:rFonts w:ascii="Aptos" w:hAnsi="Aptos" w:cs="Calibri"/>
          <w:sz w:val="24"/>
          <w:szCs w:val="24"/>
          <w:lang w:val="en-ZA"/>
        </w:rPr>
        <w:t>t see how it relates to their disability.</w:t>
      </w:r>
    </w:p>
    <w:p w14:paraId="6A4FAD49" w14:textId="2BDE0DE6" w:rsidR="00A0447F" w:rsidRPr="006B2413" w:rsidRDefault="00A0447F" w:rsidP="00A0447F">
      <w:pPr>
        <w:pStyle w:val="Heading3"/>
        <w:rPr>
          <w:color w:val="auto"/>
        </w:rPr>
      </w:pPr>
      <w:bookmarkStart w:id="148" w:name="_Toc193891269"/>
      <w:r w:rsidRPr="006B2413">
        <w:rPr>
          <w:color w:val="auto"/>
        </w:rPr>
        <w:t>5.1.4 Perspectives from Civil Society</w:t>
      </w:r>
      <w:bookmarkEnd w:id="148"/>
    </w:p>
    <w:p w14:paraId="65A6C69B" w14:textId="1C8E9EA5" w:rsidR="00223695" w:rsidRPr="006B2413" w:rsidRDefault="00223695" w:rsidP="00223695">
      <w:pPr>
        <w:jc w:val="both"/>
        <w:rPr>
          <w:rFonts w:ascii="Aptos" w:hAnsi="Aptos" w:cs="Calibri"/>
          <w:sz w:val="24"/>
          <w:szCs w:val="24"/>
          <w:lang w:val="en-ZA"/>
        </w:rPr>
      </w:pPr>
      <w:r w:rsidRPr="006B2413">
        <w:rPr>
          <w:rFonts w:ascii="Aptos" w:hAnsi="Aptos" w:cs="Calibri"/>
          <w:sz w:val="24"/>
          <w:szCs w:val="24"/>
          <w:lang w:val="en-ZA"/>
        </w:rPr>
        <w:t xml:space="preserve">CSOs echoed the theme of low awareness. Many disability-focused CSOs admitted that both their staff and the communities they serve have limited knowledge about climate change. Smaller organisations, especially at the grassroots level, often lack the training and information to educate their members on climate issues. </w:t>
      </w:r>
      <w:r w:rsidRPr="006B2413">
        <w:rPr>
          <w:rFonts w:ascii="Aptos" w:hAnsi="Aptos" w:cs="Calibri"/>
          <w:i/>
          <w:iCs/>
          <w:sz w:val="24"/>
          <w:szCs w:val="24"/>
          <w:lang w:val="en-ZA"/>
        </w:rPr>
        <w:t>“It’s very challenging to mobilise persons with disabilities around climate change when they have such a limited understanding of the science behind it,”</w:t>
      </w:r>
      <w:r w:rsidRPr="006B2413">
        <w:rPr>
          <w:rFonts w:ascii="Aptos" w:hAnsi="Aptos" w:cs="Calibri"/>
          <w:sz w:val="24"/>
          <w:szCs w:val="24"/>
          <w:lang w:val="en-ZA"/>
        </w:rPr>
        <w:t xml:space="preserve"> one NGO representative explained. In fact, when CSO respondents were asked to rate their own </w:t>
      </w:r>
      <w:r w:rsidRPr="006B2413">
        <w:rPr>
          <w:rFonts w:ascii="Aptos" w:hAnsi="Aptos" w:cs="Calibri"/>
          <w:sz w:val="24"/>
          <w:szCs w:val="24"/>
          <w:lang w:val="en-ZA"/>
        </w:rPr>
        <w:lastRenderedPageBreak/>
        <w:t xml:space="preserve">understanding of the climate–disability nexus, about 60% said it was </w:t>
      </w:r>
      <w:r w:rsidRPr="006B2413">
        <w:rPr>
          <w:rFonts w:ascii="Aptos" w:hAnsi="Aptos" w:cs="Calibri"/>
          <w:bCs/>
          <w:sz w:val="24"/>
          <w:szCs w:val="24"/>
          <w:lang w:val="en-ZA"/>
        </w:rPr>
        <w:t>“low.”</w:t>
      </w:r>
      <w:r w:rsidRPr="006B2413">
        <w:rPr>
          <w:rFonts w:ascii="Aptos" w:hAnsi="Aptos" w:cs="Calibri"/>
          <w:sz w:val="24"/>
          <w:szCs w:val="24"/>
          <w:lang w:val="en-ZA"/>
        </w:rPr>
        <w:t xml:space="preserve"> This is not to say they were oblivious to impacts – intuitively, many could point out concrete problems like </w:t>
      </w:r>
      <w:r w:rsidRPr="006B2413">
        <w:rPr>
          <w:rFonts w:ascii="Aptos" w:hAnsi="Aptos" w:cs="Calibri"/>
          <w:i/>
          <w:iCs/>
          <w:sz w:val="24"/>
          <w:szCs w:val="24"/>
          <w:lang w:val="en-ZA"/>
        </w:rPr>
        <w:t>“the effect of extended heat on persons with albinism”</w:t>
      </w:r>
      <w:r w:rsidRPr="006B2413">
        <w:rPr>
          <w:rFonts w:ascii="Aptos" w:hAnsi="Aptos" w:cs="Calibri"/>
          <w:sz w:val="24"/>
          <w:szCs w:val="24"/>
          <w:lang w:val="en-ZA"/>
        </w:rPr>
        <w:t xml:space="preserve"> or how floods were disrupting their services. However, they lacked formal knowledge and terminology, which in turn inhibits informed participation in policy dialogues. Larger national disability alliances (such as the </w:t>
      </w:r>
      <w:r w:rsidR="00CC1877" w:rsidRPr="006B2413">
        <w:rPr>
          <w:rFonts w:ascii="Aptos" w:hAnsi="Aptos" w:cs="Calibri"/>
          <w:sz w:val="24"/>
          <w:szCs w:val="24"/>
          <w:lang w:val="en-ZA"/>
        </w:rPr>
        <w:t>SADA</w:t>
      </w:r>
      <w:r w:rsidRPr="006B2413">
        <w:rPr>
          <w:rFonts w:ascii="Aptos" w:hAnsi="Aptos" w:cs="Calibri"/>
          <w:sz w:val="24"/>
          <w:szCs w:val="24"/>
          <w:lang w:val="en-ZA"/>
        </w:rPr>
        <w:t>) seem somewhat better informed and positioned to engage with government on climate policy, but they are the exception. Most CSOs indicated that climate change has only recently entered their conversation, usually as they start noticing its impacts on their constituents’ well-being.</w:t>
      </w:r>
    </w:p>
    <w:p w14:paraId="4BABC2C9" w14:textId="202E79D3" w:rsidR="00CC1877" w:rsidRPr="006B2413" w:rsidRDefault="00CC1877" w:rsidP="00CC1877">
      <w:pPr>
        <w:pStyle w:val="Heading3"/>
        <w:rPr>
          <w:color w:val="auto"/>
        </w:rPr>
      </w:pPr>
      <w:bookmarkStart w:id="149" w:name="_Toc193891270"/>
      <w:r w:rsidRPr="006B2413">
        <w:rPr>
          <w:color w:val="auto"/>
        </w:rPr>
        <w:t xml:space="preserve">5.1.5 </w:t>
      </w:r>
      <w:r w:rsidR="00223695" w:rsidRPr="006B2413">
        <w:rPr>
          <w:color w:val="auto"/>
        </w:rPr>
        <w:t>Implications</w:t>
      </w:r>
      <w:r w:rsidRPr="006B2413">
        <w:rPr>
          <w:color w:val="auto"/>
        </w:rPr>
        <w:t xml:space="preserve"> on awareness</w:t>
      </w:r>
      <w:bookmarkEnd w:id="149"/>
    </w:p>
    <w:p w14:paraId="5D3DE6B9" w14:textId="6EC5BF5C" w:rsidR="00223695" w:rsidRPr="006B2413" w:rsidRDefault="00223695" w:rsidP="00223695">
      <w:pPr>
        <w:jc w:val="both"/>
        <w:rPr>
          <w:rFonts w:ascii="Aptos" w:hAnsi="Aptos" w:cs="Calibri"/>
          <w:sz w:val="24"/>
          <w:szCs w:val="24"/>
          <w:lang w:val="en-ZA"/>
        </w:rPr>
      </w:pPr>
      <w:r w:rsidRPr="006B2413">
        <w:rPr>
          <w:rFonts w:ascii="Aptos" w:hAnsi="Aptos" w:cs="Calibri"/>
          <w:sz w:val="24"/>
          <w:szCs w:val="24"/>
          <w:lang w:val="en-ZA"/>
        </w:rPr>
        <w:t xml:space="preserve">The overall picture is that awareness and perceptions of climate change among persons with disabilities are still developing. There is a base recognition that </w:t>
      </w:r>
      <w:r w:rsidRPr="006B2413">
        <w:rPr>
          <w:rFonts w:ascii="Aptos" w:hAnsi="Aptos" w:cs="Calibri"/>
          <w:i/>
          <w:iCs/>
          <w:sz w:val="24"/>
          <w:szCs w:val="24"/>
          <w:lang w:val="en-ZA"/>
        </w:rPr>
        <w:t>“something is changing with the weather”</w:t>
      </w:r>
      <w:r w:rsidRPr="006B2413">
        <w:rPr>
          <w:rFonts w:ascii="Aptos" w:hAnsi="Aptos" w:cs="Calibri"/>
          <w:sz w:val="24"/>
          <w:szCs w:val="24"/>
          <w:lang w:val="en-ZA"/>
        </w:rPr>
        <w:t xml:space="preserve"> and that it affects their lives, but detailed knowledge is sparse. This theme is crucial because without awareness, adaptation cannot start. If people do not perceive climate risks, they are unlikely to prepare for them or demand action. The findings highlight the need for </w:t>
      </w:r>
      <w:r w:rsidRPr="006B2413">
        <w:rPr>
          <w:rFonts w:ascii="Aptos" w:hAnsi="Aptos" w:cs="Calibri"/>
          <w:bCs/>
          <w:sz w:val="24"/>
          <w:szCs w:val="24"/>
          <w:lang w:val="en-ZA"/>
        </w:rPr>
        <w:t>inclusive climate communication</w:t>
      </w:r>
      <w:r w:rsidRPr="006B2413">
        <w:rPr>
          <w:rFonts w:ascii="Aptos" w:hAnsi="Aptos" w:cs="Calibri"/>
          <w:sz w:val="24"/>
          <w:szCs w:val="24"/>
          <w:lang w:val="en-ZA"/>
        </w:rPr>
        <w:t xml:space="preserve"> – information that reaches people with different disabilities in formats they</w:t>
      </w:r>
      <w:r w:rsidR="00CC1877" w:rsidRPr="006B2413">
        <w:rPr>
          <w:rFonts w:ascii="Aptos" w:hAnsi="Aptos" w:cs="Calibri"/>
          <w:sz w:val="24"/>
          <w:szCs w:val="24"/>
          <w:lang w:val="en-ZA"/>
        </w:rPr>
        <w:t xml:space="preserve"> can digest. It also highlights</w:t>
      </w:r>
      <w:r w:rsidRPr="006B2413">
        <w:rPr>
          <w:rFonts w:ascii="Aptos" w:hAnsi="Aptos" w:cs="Calibri"/>
          <w:sz w:val="24"/>
          <w:szCs w:val="24"/>
          <w:lang w:val="en-ZA"/>
        </w:rPr>
        <w:t xml:space="preserve"> that raising climate awareness in the disability community must go hand-in-hand with addressing their immediate socio-economic concerns, otherwise messages may not resonate. In short, improving awareness and correcting misconceptions is a foundational step to empowering persons with disabilities to participate in climate action and protect themselves from climate threats.</w:t>
      </w:r>
    </w:p>
    <w:p w14:paraId="66EB2AF8" w14:textId="16006EB6" w:rsidR="00464655" w:rsidRPr="006B2413" w:rsidRDefault="00464655" w:rsidP="00464655">
      <w:pPr>
        <w:pStyle w:val="Heading2"/>
        <w:jc w:val="both"/>
        <w:rPr>
          <w:rFonts w:ascii="Aptos" w:hAnsi="Aptos"/>
          <w:color w:val="auto"/>
          <w:sz w:val="24"/>
          <w:szCs w:val="24"/>
        </w:rPr>
      </w:pPr>
      <w:bookmarkStart w:id="150" w:name="_Toc193891271"/>
      <w:r w:rsidRPr="006B2413">
        <w:rPr>
          <w:rFonts w:ascii="Aptos" w:hAnsi="Aptos"/>
          <w:color w:val="auto"/>
          <w:sz w:val="24"/>
          <w:szCs w:val="24"/>
        </w:rPr>
        <w:t>5.2 Access to Information and Early Warning Systems</w:t>
      </w:r>
      <w:bookmarkEnd w:id="150"/>
    </w:p>
    <w:p w14:paraId="0D2F99CF" w14:textId="4394D195" w:rsidR="00464655" w:rsidRPr="006B2413" w:rsidRDefault="00464655" w:rsidP="00464655">
      <w:pPr>
        <w:pStyle w:val="Heading3"/>
        <w:rPr>
          <w:color w:val="auto"/>
        </w:rPr>
      </w:pPr>
      <w:bookmarkStart w:id="151" w:name="_Toc193891272"/>
      <w:r w:rsidRPr="006B2413">
        <w:rPr>
          <w:color w:val="auto"/>
        </w:rPr>
        <w:t>5.2.1 Inaccessible Communication Channels</w:t>
      </w:r>
      <w:bookmarkEnd w:id="151"/>
    </w:p>
    <w:p w14:paraId="66DC5ECF" w14:textId="4E6D2FC1" w:rsidR="00464655" w:rsidRPr="006B2413" w:rsidRDefault="00464655" w:rsidP="00464655">
      <w:pPr>
        <w:jc w:val="both"/>
        <w:rPr>
          <w:rFonts w:ascii="Aptos" w:hAnsi="Aptos" w:cs="Calibri"/>
          <w:sz w:val="24"/>
          <w:szCs w:val="24"/>
          <w:lang w:val="en-ZA"/>
        </w:rPr>
      </w:pPr>
      <w:r w:rsidRPr="006B2413">
        <w:rPr>
          <w:rFonts w:ascii="Aptos" w:hAnsi="Aptos" w:cs="Calibri"/>
          <w:sz w:val="24"/>
          <w:szCs w:val="24"/>
          <w:lang w:val="en-ZA"/>
        </w:rPr>
        <w:t xml:space="preserve">Across all respondent groups, a recurring concern was the lack of accessible information and early warning systems for climate-related events. Many persons with disabilities struggle to receive timely alerts about extreme weather or disasters because communication methods are not adapted to their needs. For example, </w:t>
      </w:r>
      <w:r w:rsidRPr="006B2413">
        <w:rPr>
          <w:rFonts w:ascii="Aptos" w:hAnsi="Aptos" w:cs="Calibri"/>
          <w:bCs/>
          <w:sz w:val="24"/>
          <w:szCs w:val="24"/>
          <w:lang w:val="en-ZA"/>
        </w:rPr>
        <w:t>deaf and hard-of-hearing</w:t>
      </w:r>
      <w:r w:rsidRPr="006B2413">
        <w:rPr>
          <w:rFonts w:ascii="Aptos" w:hAnsi="Aptos" w:cs="Calibri"/>
          <w:sz w:val="24"/>
          <w:szCs w:val="24"/>
          <w:lang w:val="en-ZA"/>
        </w:rPr>
        <w:t xml:space="preserve"> participants reported facing significant challenges during emergencies. Early warnings in South Africa – like community sirens, radio broadcasts, or shouted instructions – are heavily audio-dependent, effectively excluding those who cannot hear. One deaf interviewee in Gauteng described the anxiety of being left out of critical warnings, saying </w:t>
      </w:r>
      <w:r w:rsidRPr="006B2413">
        <w:rPr>
          <w:rFonts w:ascii="Aptos" w:hAnsi="Aptos" w:cs="Calibri"/>
          <w:i/>
          <w:iCs/>
          <w:sz w:val="24"/>
          <w:szCs w:val="24"/>
          <w:lang w:val="en-ZA"/>
        </w:rPr>
        <w:t>“when they gave evacuation orders on the radio, I had no idea it was happening until the floodwaters were at my door.”</w:t>
      </w:r>
      <w:r w:rsidRPr="006B2413">
        <w:rPr>
          <w:rFonts w:ascii="Aptos" w:hAnsi="Aptos" w:cs="Calibri"/>
          <w:sz w:val="24"/>
          <w:szCs w:val="24"/>
          <w:lang w:val="en-ZA"/>
        </w:rPr>
        <w:t xml:space="preserve"> Others noted that even televised weather updates often lack sign language interpretation or closed captions. </w:t>
      </w:r>
      <w:r w:rsidRPr="006B2413">
        <w:rPr>
          <w:rFonts w:ascii="Aptos" w:hAnsi="Aptos" w:cs="Calibri"/>
          <w:i/>
          <w:iCs/>
          <w:sz w:val="24"/>
          <w:szCs w:val="24"/>
          <w:lang w:val="en-ZA"/>
        </w:rPr>
        <w:t>“When I watch the news, I see the presenters talking about the weather, but without sign language, I can only guess what they are saying. It feels like we are invisible,”</w:t>
      </w:r>
      <w:r w:rsidRPr="006B2413">
        <w:rPr>
          <w:rFonts w:ascii="Aptos" w:hAnsi="Aptos" w:cs="Calibri"/>
          <w:sz w:val="24"/>
          <w:szCs w:val="24"/>
          <w:lang w:val="en-ZA"/>
        </w:rPr>
        <w:t xml:space="preserve"> one respondent explained. This lack of inclusive media coverage means that deaf individuals frequently rely on family or neighbours to interpret warnings – a dependence that can cost precious time in fast-onset disasters.</w:t>
      </w:r>
    </w:p>
    <w:p w14:paraId="68A63DA9" w14:textId="0BB8484B" w:rsidR="00894685" w:rsidRPr="006B2413" w:rsidRDefault="00894685" w:rsidP="00894685">
      <w:pPr>
        <w:pStyle w:val="Heading3"/>
        <w:rPr>
          <w:color w:val="auto"/>
        </w:rPr>
      </w:pPr>
      <w:bookmarkStart w:id="152" w:name="_Toc193891273"/>
      <w:r w:rsidRPr="006B2413">
        <w:rPr>
          <w:color w:val="auto"/>
        </w:rPr>
        <w:t xml:space="preserve">5.2.2 </w:t>
      </w:r>
      <w:r w:rsidR="00464655" w:rsidRPr="006B2413">
        <w:rPr>
          <w:color w:val="auto"/>
        </w:rPr>
        <w:t>Gaps in Ear</w:t>
      </w:r>
      <w:r w:rsidRPr="006B2413">
        <w:rPr>
          <w:color w:val="auto"/>
        </w:rPr>
        <w:t>ly Warning for All Disabilities</w:t>
      </w:r>
      <w:bookmarkEnd w:id="152"/>
    </w:p>
    <w:p w14:paraId="2F2E0890" w14:textId="0AEC3ECA" w:rsidR="00464655" w:rsidRPr="006B2413" w:rsidRDefault="00894685" w:rsidP="00464655">
      <w:pPr>
        <w:jc w:val="both"/>
        <w:rPr>
          <w:rFonts w:ascii="Aptos" w:hAnsi="Aptos" w:cs="Calibri"/>
          <w:sz w:val="24"/>
          <w:szCs w:val="24"/>
          <w:lang w:val="en-ZA"/>
        </w:rPr>
      </w:pPr>
      <w:r w:rsidRPr="006B2413">
        <w:rPr>
          <w:rFonts w:ascii="Aptos" w:hAnsi="Aptos" w:cs="Calibri"/>
          <w:sz w:val="24"/>
          <w:szCs w:val="24"/>
          <w:lang w:val="en-ZA"/>
        </w:rPr>
        <w:t>It i</w:t>
      </w:r>
      <w:r w:rsidR="00464655" w:rsidRPr="006B2413">
        <w:rPr>
          <w:rFonts w:ascii="Aptos" w:hAnsi="Aptos" w:cs="Calibri"/>
          <w:sz w:val="24"/>
          <w:szCs w:val="24"/>
          <w:lang w:val="en-ZA"/>
        </w:rPr>
        <w:t xml:space="preserve">s not only the deaf community that is affected. </w:t>
      </w:r>
      <w:r w:rsidR="00464655" w:rsidRPr="006B2413">
        <w:rPr>
          <w:rFonts w:ascii="Aptos" w:hAnsi="Aptos" w:cs="Calibri"/>
          <w:bCs/>
          <w:sz w:val="24"/>
          <w:szCs w:val="24"/>
          <w:lang w:val="en-ZA"/>
        </w:rPr>
        <w:t>Blind and visually impaired</w:t>
      </w:r>
      <w:r w:rsidR="00464655" w:rsidRPr="006B2413">
        <w:rPr>
          <w:rFonts w:ascii="Aptos" w:hAnsi="Aptos" w:cs="Calibri"/>
          <w:sz w:val="24"/>
          <w:szCs w:val="24"/>
          <w:lang w:val="en-ZA"/>
        </w:rPr>
        <w:t xml:space="preserve"> persons face the opposite problem: critical warnings might be issued as text messages, visual bulletin boards, or colo</w:t>
      </w:r>
      <w:r w:rsidRPr="006B2413">
        <w:rPr>
          <w:rFonts w:ascii="Aptos" w:hAnsi="Aptos" w:cs="Calibri"/>
          <w:sz w:val="24"/>
          <w:szCs w:val="24"/>
          <w:lang w:val="en-ZA"/>
        </w:rPr>
        <w:t>u</w:t>
      </w:r>
      <w:r w:rsidR="00464655" w:rsidRPr="006B2413">
        <w:rPr>
          <w:rFonts w:ascii="Aptos" w:hAnsi="Aptos" w:cs="Calibri"/>
          <w:sz w:val="24"/>
          <w:szCs w:val="24"/>
          <w:lang w:val="en-ZA"/>
        </w:rPr>
        <w:t xml:space="preserve">r-coded signals that they cannot see. While many blind individuals rely on radio or word-of-mouth for information, any failure to provide an auditory option (for instance, if info is only shared </w:t>
      </w:r>
      <w:r w:rsidR="00464655" w:rsidRPr="006B2413">
        <w:rPr>
          <w:rFonts w:ascii="Aptos" w:hAnsi="Aptos" w:cs="Calibri"/>
          <w:sz w:val="24"/>
          <w:szCs w:val="24"/>
          <w:lang w:val="en-ZA"/>
        </w:rPr>
        <w:lastRenderedPageBreak/>
        <w:t xml:space="preserve">via written notices or TV tickers) leaves them equally in the dark. One visually impaired respondent noted that some emergency smartphone apps and websites for weather alerts are not screen-reader compatible, limiting their usefulness. People with </w:t>
      </w:r>
      <w:r w:rsidR="00464655" w:rsidRPr="006B2413">
        <w:rPr>
          <w:rFonts w:ascii="Aptos" w:hAnsi="Aptos" w:cs="Calibri"/>
          <w:bCs/>
          <w:sz w:val="24"/>
          <w:szCs w:val="24"/>
          <w:lang w:val="en-ZA"/>
        </w:rPr>
        <w:t>intellectual or learning disabilities</w:t>
      </w:r>
      <w:r w:rsidR="00464655" w:rsidRPr="006B2413">
        <w:rPr>
          <w:rFonts w:ascii="Aptos" w:hAnsi="Aptos" w:cs="Calibri"/>
          <w:sz w:val="24"/>
          <w:szCs w:val="24"/>
          <w:lang w:val="en-ZA"/>
        </w:rPr>
        <w:t xml:space="preserve"> (such as dyslexia or cognitive impairments) also encounter barriers – information is often too technical or delivered only in writing. A caregiver pointed out that </w:t>
      </w:r>
      <w:r w:rsidR="00464655" w:rsidRPr="006B2413">
        <w:rPr>
          <w:rFonts w:ascii="Aptos" w:hAnsi="Aptos" w:cs="Calibri"/>
          <w:bCs/>
          <w:sz w:val="24"/>
          <w:szCs w:val="24"/>
          <w:lang w:val="en-ZA"/>
        </w:rPr>
        <w:t>“people with dyslexia and other intellectual disabilities cannot easily read written information, and this heavily impacts their ability to understand and respond to climate threats.”</w:t>
      </w:r>
      <w:r w:rsidR="00464655" w:rsidRPr="006B2413">
        <w:rPr>
          <w:rFonts w:ascii="Aptos" w:hAnsi="Aptos" w:cs="Calibri"/>
          <w:sz w:val="24"/>
          <w:szCs w:val="24"/>
          <w:lang w:val="en-ZA"/>
        </w:rPr>
        <w:t xml:space="preserve"> In summary, mainstream warning systems tend to be one-size-fits-all, assuming every citizen can see, hear, and quickly comprehend the messages – an assumption that leaves many persons with disabilities at risk.</w:t>
      </w:r>
    </w:p>
    <w:p w14:paraId="6C242214" w14:textId="04B27A96" w:rsidR="00894685" w:rsidRPr="006B2413" w:rsidRDefault="00894685" w:rsidP="00894685">
      <w:pPr>
        <w:pStyle w:val="Heading3"/>
        <w:rPr>
          <w:color w:val="auto"/>
        </w:rPr>
      </w:pPr>
      <w:bookmarkStart w:id="153" w:name="_Toc193891274"/>
      <w:r w:rsidRPr="006B2413">
        <w:rPr>
          <w:color w:val="auto"/>
        </w:rPr>
        <w:t xml:space="preserve">5.2.3 </w:t>
      </w:r>
      <w:r w:rsidR="00464655" w:rsidRPr="006B2413">
        <w:rPr>
          <w:color w:val="auto"/>
        </w:rPr>
        <w:t>Real-Life Conse</w:t>
      </w:r>
      <w:r w:rsidRPr="006B2413">
        <w:rPr>
          <w:color w:val="auto"/>
        </w:rPr>
        <w:t>quences of Information Barriers</w:t>
      </w:r>
      <w:bookmarkEnd w:id="153"/>
    </w:p>
    <w:p w14:paraId="140B3C3B" w14:textId="167C50FB" w:rsidR="00464655" w:rsidRPr="006B2413" w:rsidRDefault="00464655" w:rsidP="00464655">
      <w:pPr>
        <w:jc w:val="both"/>
        <w:rPr>
          <w:rFonts w:ascii="Aptos" w:hAnsi="Aptos" w:cs="Calibri"/>
          <w:sz w:val="24"/>
          <w:szCs w:val="24"/>
          <w:lang w:val="en-ZA"/>
        </w:rPr>
      </w:pPr>
      <w:r w:rsidRPr="006B2413">
        <w:rPr>
          <w:rFonts w:ascii="Aptos" w:hAnsi="Aptos" w:cs="Calibri"/>
          <w:sz w:val="24"/>
          <w:szCs w:val="24"/>
          <w:lang w:val="en-ZA"/>
        </w:rPr>
        <w:t xml:space="preserve">The absence of accessible early warnings and information has had very tangible consequences in disaster situations. Participants shared multiple stories of confusion and danger that arose purely from communication failures. In KwaZulu-Natal, a group of deaf residents recounted how, during a sudden flood, </w:t>
      </w:r>
      <w:r w:rsidRPr="006B2413">
        <w:rPr>
          <w:rFonts w:ascii="Aptos" w:hAnsi="Aptos" w:cs="Calibri"/>
          <w:i/>
          <w:iCs/>
          <w:sz w:val="24"/>
          <w:szCs w:val="24"/>
          <w:lang w:val="en-ZA"/>
        </w:rPr>
        <w:t>“they were shouting instructions, but none of us could understand. Some of us stood there confused until someone who knew sign language arrived to explain what was happening. It was terrifying.”</w:t>
      </w:r>
      <w:r w:rsidRPr="006B2413">
        <w:rPr>
          <w:rFonts w:ascii="Aptos" w:hAnsi="Aptos" w:cs="Calibri"/>
          <w:sz w:val="24"/>
          <w:szCs w:val="24"/>
          <w:lang w:val="en-ZA"/>
        </w:rPr>
        <w:t xml:space="preserve"> Such delays can be life-threatening. In another case, blind individuals missed out on evacuation transport because announcements were made via printed notices on community </w:t>
      </w:r>
      <w:r w:rsidR="001258A5" w:rsidRPr="006B2413">
        <w:rPr>
          <w:rFonts w:ascii="Aptos" w:hAnsi="Aptos" w:cs="Calibri"/>
          <w:sz w:val="24"/>
          <w:szCs w:val="24"/>
          <w:lang w:val="en-ZA"/>
        </w:rPr>
        <w:t>centre</w:t>
      </w:r>
      <w:r w:rsidRPr="006B2413">
        <w:rPr>
          <w:rFonts w:ascii="Aptos" w:hAnsi="Aptos" w:cs="Calibri"/>
          <w:sz w:val="24"/>
          <w:szCs w:val="24"/>
          <w:lang w:val="en-ZA"/>
        </w:rPr>
        <w:t xml:space="preserve"> walls. By the time a </w:t>
      </w:r>
      <w:r w:rsidR="001258A5" w:rsidRPr="006B2413">
        <w:rPr>
          <w:rFonts w:ascii="Aptos" w:hAnsi="Aptos" w:cs="Calibri"/>
          <w:sz w:val="24"/>
          <w:szCs w:val="24"/>
          <w:lang w:val="en-ZA"/>
        </w:rPr>
        <w:t>neighbour</w:t>
      </w:r>
      <w:r w:rsidRPr="006B2413">
        <w:rPr>
          <w:rFonts w:ascii="Aptos" w:hAnsi="Aptos" w:cs="Calibri"/>
          <w:sz w:val="24"/>
          <w:szCs w:val="24"/>
          <w:lang w:val="en-ZA"/>
        </w:rPr>
        <w:t xml:space="preserve"> informed them, the evacuation buses had left. These scenarios illustrate that </w:t>
      </w:r>
      <w:r w:rsidRPr="006B2413">
        <w:rPr>
          <w:rFonts w:ascii="Aptos" w:hAnsi="Aptos" w:cs="Calibri"/>
          <w:i/>
          <w:iCs/>
          <w:sz w:val="24"/>
          <w:szCs w:val="24"/>
          <w:lang w:val="en-ZA"/>
        </w:rPr>
        <w:t>when</w:t>
      </w:r>
      <w:r w:rsidRPr="006B2413">
        <w:rPr>
          <w:rFonts w:ascii="Aptos" w:hAnsi="Aptos" w:cs="Calibri"/>
          <w:sz w:val="24"/>
          <w:szCs w:val="24"/>
          <w:lang w:val="en-ZA"/>
        </w:rPr>
        <w:t xml:space="preserve"> persons with disabilities do not get timely or intelligible information, they lose the chance to protect themselves or evacuate early, resulting in greater exposure to harm.</w:t>
      </w:r>
    </w:p>
    <w:p w14:paraId="1E696CFB" w14:textId="0ABE5FFC" w:rsidR="0015489A" w:rsidRPr="006B2413" w:rsidRDefault="0015489A" w:rsidP="0015489A">
      <w:pPr>
        <w:pStyle w:val="Heading3"/>
        <w:rPr>
          <w:color w:val="auto"/>
        </w:rPr>
      </w:pPr>
      <w:bookmarkStart w:id="154" w:name="_Toc193891275"/>
      <w:r w:rsidRPr="006B2413">
        <w:rPr>
          <w:color w:val="auto"/>
        </w:rPr>
        <w:t xml:space="preserve">5.2.4 </w:t>
      </w:r>
      <w:r w:rsidR="00464655" w:rsidRPr="006B2413">
        <w:rPr>
          <w:color w:val="auto"/>
        </w:rPr>
        <w:t>R</w:t>
      </w:r>
      <w:r w:rsidRPr="006B2413">
        <w:rPr>
          <w:color w:val="auto"/>
        </w:rPr>
        <w:t>espondents’ Suggested Solutions</w:t>
      </w:r>
      <w:bookmarkEnd w:id="154"/>
    </w:p>
    <w:p w14:paraId="0E125497" w14:textId="509487D5" w:rsidR="00464655" w:rsidRPr="006B2413" w:rsidRDefault="00464655" w:rsidP="00464655">
      <w:pPr>
        <w:jc w:val="both"/>
        <w:rPr>
          <w:rFonts w:ascii="Aptos" w:hAnsi="Aptos" w:cs="Calibri"/>
          <w:sz w:val="24"/>
          <w:szCs w:val="24"/>
          <w:lang w:val="en-ZA"/>
        </w:rPr>
      </w:pPr>
      <w:r w:rsidRPr="006B2413">
        <w:rPr>
          <w:rFonts w:ascii="Aptos" w:hAnsi="Aptos" w:cs="Calibri"/>
          <w:sz w:val="24"/>
          <w:szCs w:val="24"/>
          <w:lang w:val="en-ZA"/>
        </w:rPr>
        <w:t xml:space="preserve">Both persons with disabilities and civil society respondents emphasised practical measures to close these information gaps. A strong theme was the need for </w:t>
      </w:r>
      <w:r w:rsidRPr="006B2413">
        <w:rPr>
          <w:rFonts w:ascii="Aptos" w:hAnsi="Aptos" w:cs="Calibri"/>
          <w:bCs/>
          <w:sz w:val="24"/>
          <w:szCs w:val="24"/>
          <w:lang w:val="en-ZA"/>
        </w:rPr>
        <w:t>multi-modal early warning systems</w:t>
      </w:r>
      <w:r w:rsidRPr="006B2413">
        <w:rPr>
          <w:rFonts w:ascii="Aptos" w:hAnsi="Aptos" w:cs="Calibri"/>
          <w:sz w:val="24"/>
          <w:szCs w:val="24"/>
          <w:lang w:val="en-ZA"/>
        </w:rPr>
        <w:t xml:space="preserve"> – i.e., alerts that combine sound, visuals, and text to reach everyone. Deaf participants suggested innovations like mobile phone alerts that use vibration patterns and flashing lights. </w:t>
      </w:r>
      <w:r w:rsidRPr="006B2413">
        <w:rPr>
          <w:rFonts w:ascii="Aptos" w:hAnsi="Aptos" w:cs="Calibri"/>
          <w:i/>
          <w:iCs/>
          <w:sz w:val="24"/>
          <w:szCs w:val="24"/>
          <w:lang w:val="en-ZA"/>
        </w:rPr>
        <w:t>“If my phone could vibrate and flash a certain colo</w:t>
      </w:r>
      <w:r w:rsidR="0015489A" w:rsidRPr="006B2413">
        <w:rPr>
          <w:rFonts w:ascii="Aptos" w:hAnsi="Aptos" w:cs="Calibri"/>
          <w:i/>
          <w:iCs/>
          <w:sz w:val="24"/>
          <w:szCs w:val="24"/>
          <w:lang w:val="en-ZA"/>
        </w:rPr>
        <w:t>u</w:t>
      </w:r>
      <w:r w:rsidRPr="006B2413">
        <w:rPr>
          <w:rFonts w:ascii="Aptos" w:hAnsi="Aptos" w:cs="Calibri"/>
          <w:i/>
          <w:iCs/>
          <w:sz w:val="24"/>
          <w:szCs w:val="24"/>
          <w:lang w:val="en-ZA"/>
        </w:rPr>
        <w:t>r for different warnings – red for floods, yellow for extreme heat – I would know immediately something is wrong,”</w:t>
      </w:r>
      <w:r w:rsidRPr="006B2413">
        <w:rPr>
          <w:rFonts w:ascii="Aptos" w:hAnsi="Aptos" w:cs="Calibri"/>
          <w:sz w:val="24"/>
          <w:szCs w:val="24"/>
          <w:lang w:val="en-ZA"/>
        </w:rPr>
        <w:t xml:space="preserve"> one interviewee in Limpopo proposed. Others advocated for community alarm systems that include sirens </w:t>
      </w:r>
      <w:r w:rsidRPr="006B2413">
        <w:rPr>
          <w:rFonts w:ascii="Aptos" w:hAnsi="Aptos" w:cs="Calibri"/>
          <w:i/>
          <w:iCs/>
          <w:sz w:val="24"/>
          <w:szCs w:val="24"/>
          <w:lang w:val="en-ZA"/>
        </w:rPr>
        <w:t>and</w:t>
      </w:r>
      <w:r w:rsidRPr="006B2413">
        <w:rPr>
          <w:rFonts w:ascii="Aptos" w:hAnsi="Aptos" w:cs="Calibri"/>
          <w:sz w:val="24"/>
          <w:szCs w:val="24"/>
          <w:lang w:val="en-ZA"/>
        </w:rPr>
        <w:t xml:space="preserve"> bright strobe lights, as well as training emergency personnel to use simple sign language or pictorial cards when instructing people to evacuate. For the blind community, recommendations included more spoken announcements via loudspeakers, as well as ensuring that any written advisories (like emergency text messages) are also sent in an audio format or via phone calls. There was also a call to disseminate information through local disability networks – for example, having disability NGOs or WhatsApp groups act as secondary channels to redistribute official warnings in accessible formats. Importantly, these suggestions show that persons with disabilities are not passive recipients; they have ideas to improve systems and increase their own safety if given appropriate tools.</w:t>
      </w:r>
    </w:p>
    <w:p w14:paraId="3ADC6567" w14:textId="1DF6E9E3" w:rsidR="0015489A" w:rsidRPr="006B2413" w:rsidRDefault="0015489A" w:rsidP="0015489A">
      <w:pPr>
        <w:pStyle w:val="Heading3"/>
        <w:rPr>
          <w:color w:val="auto"/>
        </w:rPr>
      </w:pPr>
      <w:bookmarkStart w:id="155" w:name="_Toc193891276"/>
      <w:r w:rsidRPr="006B2413">
        <w:rPr>
          <w:color w:val="auto"/>
        </w:rPr>
        <w:t xml:space="preserve">5.2.5 </w:t>
      </w:r>
      <w:r w:rsidR="00464655" w:rsidRPr="006B2413">
        <w:rPr>
          <w:color w:val="auto"/>
        </w:rPr>
        <w:t>Institutional Pe</w:t>
      </w:r>
      <w:r w:rsidRPr="006B2413">
        <w:rPr>
          <w:color w:val="auto"/>
        </w:rPr>
        <w:t>rspective on Information Access</w:t>
      </w:r>
      <w:bookmarkEnd w:id="155"/>
    </w:p>
    <w:p w14:paraId="7043DE53" w14:textId="2CA0B49F" w:rsidR="00464655" w:rsidRPr="006B2413" w:rsidRDefault="00464655" w:rsidP="00464655">
      <w:pPr>
        <w:jc w:val="both"/>
        <w:rPr>
          <w:rFonts w:ascii="Aptos" w:hAnsi="Aptos" w:cs="Calibri"/>
          <w:sz w:val="24"/>
          <w:szCs w:val="24"/>
          <w:lang w:val="en-ZA"/>
        </w:rPr>
      </w:pPr>
      <w:r w:rsidRPr="006B2413">
        <w:rPr>
          <w:rFonts w:ascii="Aptos" w:hAnsi="Aptos" w:cs="Calibri"/>
          <w:sz w:val="24"/>
          <w:szCs w:val="24"/>
          <w:lang w:val="en-ZA"/>
        </w:rPr>
        <w:t xml:space="preserve">Government officials and disaster management personnel interviewed acknowledged, in principle, the need for inclusive communication. South Africa’s disaster management policies (including the </w:t>
      </w:r>
      <w:r w:rsidRPr="006B2413">
        <w:rPr>
          <w:rFonts w:ascii="Aptos" w:hAnsi="Aptos" w:cs="Calibri"/>
          <w:bCs/>
          <w:sz w:val="24"/>
          <w:szCs w:val="24"/>
          <w:lang w:val="en-ZA"/>
        </w:rPr>
        <w:t>Disability-Inclusive Disaster Risk Reduction (</w:t>
      </w:r>
      <w:proofErr w:type="spellStart"/>
      <w:r w:rsidRPr="006B2413">
        <w:rPr>
          <w:rFonts w:ascii="Aptos" w:hAnsi="Aptos" w:cs="Calibri"/>
          <w:bCs/>
          <w:sz w:val="24"/>
          <w:szCs w:val="24"/>
          <w:lang w:val="en-ZA"/>
        </w:rPr>
        <w:t>DiDRR</w:t>
      </w:r>
      <w:proofErr w:type="spellEnd"/>
      <w:r w:rsidRPr="006B2413">
        <w:rPr>
          <w:rFonts w:ascii="Aptos" w:hAnsi="Aptos" w:cs="Calibri"/>
          <w:bCs/>
          <w:sz w:val="24"/>
          <w:szCs w:val="24"/>
          <w:lang w:val="en-ZA"/>
        </w:rPr>
        <w:t>)</w:t>
      </w:r>
      <w:r w:rsidRPr="006B2413">
        <w:rPr>
          <w:rFonts w:ascii="Aptos" w:hAnsi="Aptos" w:cs="Calibri"/>
          <w:sz w:val="24"/>
          <w:szCs w:val="24"/>
          <w:lang w:val="en-ZA"/>
        </w:rPr>
        <w:t xml:space="preserve"> approach) actually </w:t>
      </w:r>
      <w:r w:rsidRPr="006B2413">
        <w:rPr>
          <w:rFonts w:ascii="Aptos" w:hAnsi="Aptos" w:cs="Calibri"/>
          <w:i/>
          <w:iCs/>
          <w:sz w:val="24"/>
          <w:szCs w:val="24"/>
          <w:lang w:val="en-ZA"/>
        </w:rPr>
        <w:t>mandate</w:t>
      </w:r>
      <w:r w:rsidRPr="006B2413">
        <w:rPr>
          <w:rFonts w:ascii="Aptos" w:hAnsi="Aptos" w:cs="Calibri"/>
          <w:sz w:val="24"/>
          <w:szCs w:val="24"/>
          <w:lang w:val="en-ZA"/>
        </w:rPr>
        <w:t xml:space="preserve"> that early </w:t>
      </w:r>
      <w:r w:rsidRPr="006B2413">
        <w:rPr>
          <w:rFonts w:ascii="Aptos" w:hAnsi="Aptos" w:cs="Calibri"/>
          <w:sz w:val="24"/>
          <w:szCs w:val="24"/>
          <w:lang w:val="en-ZA"/>
        </w:rPr>
        <w:lastRenderedPageBreak/>
        <w:t>warning and preparedness information be accessible to all, including persons with disabilities. In practice, however, implementation lags behind these ideals. Some officials admitted that accessible communication has</w:t>
      </w:r>
      <w:r w:rsidR="0015489A" w:rsidRPr="006B2413">
        <w:rPr>
          <w:rFonts w:ascii="Aptos" w:hAnsi="Aptos" w:cs="Calibri"/>
          <w:sz w:val="24"/>
          <w:szCs w:val="24"/>
          <w:lang w:val="en-ZA"/>
        </w:rPr>
        <w:t xml:space="preserve"> no</w:t>
      </w:r>
      <w:r w:rsidRPr="006B2413">
        <w:rPr>
          <w:rFonts w:ascii="Aptos" w:hAnsi="Aptos" w:cs="Calibri"/>
          <w:sz w:val="24"/>
          <w:szCs w:val="24"/>
          <w:lang w:val="en-ZA"/>
        </w:rPr>
        <w:t xml:space="preserve">t been fully standardised. For instance, not all municipalities routinely include sign language interpreters in emergency broadcasts, and not all emergency alert systems are compatible with assistive technologies. One encouraging finding was that a few disaster management </w:t>
      </w:r>
      <w:r w:rsidR="00570CEA" w:rsidRPr="006B2413">
        <w:rPr>
          <w:rFonts w:ascii="Aptos" w:hAnsi="Aptos" w:cs="Calibri"/>
          <w:sz w:val="24"/>
          <w:szCs w:val="24"/>
          <w:lang w:val="en-ZA"/>
        </w:rPr>
        <w:t>centres</w:t>
      </w:r>
      <w:r w:rsidRPr="006B2413">
        <w:rPr>
          <w:rFonts w:ascii="Aptos" w:hAnsi="Aptos" w:cs="Calibri"/>
          <w:sz w:val="24"/>
          <w:szCs w:val="24"/>
          <w:lang w:val="en-ZA"/>
        </w:rPr>
        <w:t xml:space="preserve"> are exploring technology upgrades – such as apps with both text-to-speech and speech-to-text functions – but these are pilot efforts rather than nationwide norms. CSOs noted they are eager to partner with authorities on information dissemination. They highlighted that the </w:t>
      </w:r>
      <w:r w:rsidRPr="006B2413">
        <w:rPr>
          <w:rFonts w:ascii="Aptos" w:hAnsi="Aptos" w:cs="Calibri"/>
          <w:bCs/>
          <w:sz w:val="24"/>
          <w:szCs w:val="24"/>
          <w:lang w:val="en-ZA"/>
        </w:rPr>
        <w:t>“national disability rights machinery”</w:t>
      </w:r>
      <w:r w:rsidRPr="006B2413">
        <w:rPr>
          <w:rFonts w:ascii="Aptos" w:hAnsi="Aptos" w:cs="Calibri"/>
          <w:sz w:val="24"/>
          <w:szCs w:val="24"/>
          <w:lang w:val="en-ZA"/>
        </w:rPr>
        <w:t xml:space="preserve"> could be used as a platform for climate communication – meaning the networks of disability organisations across provinces could help spread warnings and educational content if government supplied it in the right formats. This kind of coordination, however, is not yet systematic.</w:t>
      </w:r>
    </w:p>
    <w:p w14:paraId="631BC98A" w14:textId="6C7CFF46" w:rsidR="00570CEA" w:rsidRPr="006B2413" w:rsidRDefault="00570CEA" w:rsidP="00570CEA">
      <w:pPr>
        <w:pStyle w:val="Heading3"/>
        <w:rPr>
          <w:color w:val="auto"/>
        </w:rPr>
      </w:pPr>
      <w:bookmarkStart w:id="156" w:name="_Toc193891277"/>
      <w:r w:rsidRPr="006B2413">
        <w:rPr>
          <w:color w:val="auto"/>
        </w:rPr>
        <w:t>5.2.6 Implications on early warning systems</w:t>
      </w:r>
      <w:bookmarkEnd w:id="156"/>
      <w:r w:rsidRPr="006B2413">
        <w:rPr>
          <w:color w:val="auto"/>
        </w:rPr>
        <w:t xml:space="preserve"> </w:t>
      </w:r>
    </w:p>
    <w:p w14:paraId="334B2056" w14:textId="3DB221F6" w:rsidR="00464655" w:rsidRPr="006B2413" w:rsidRDefault="00464655" w:rsidP="00464655">
      <w:pPr>
        <w:jc w:val="both"/>
        <w:rPr>
          <w:rFonts w:ascii="Aptos" w:hAnsi="Aptos" w:cs="Calibri"/>
          <w:sz w:val="24"/>
          <w:szCs w:val="24"/>
          <w:lang w:val="en-ZA"/>
        </w:rPr>
      </w:pPr>
      <w:r w:rsidRPr="006B2413">
        <w:rPr>
          <w:rFonts w:ascii="Aptos" w:hAnsi="Aptos" w:cs="Calibri"/>
          <w:sz w:val="24"/>
          <w:szCs w:val="24"/>
          <w:lang w:val="en-ZA"/>
        </w:rPr>
        <w:t>Access to information and early warnings is a lifesaving issue. This theme reveals that despite policy intentions, many persons with disabilities remain one step behind when disaster strikes because they simply did</w:t>
      </w:r>
      <w:r w:rsidR="00BA24DF" w:rsidRPr="006B2413">
        <w:rPr>
          <w:rFonts w:ascii="Aptos" w:hAnsi="Aptos" w:cs="Calibri"/>
          <w:sz w:val="24"/>
          <w:szCs w:val="24"/>
          <w:lang w:val="en-ZA"/>
        </w:rPr>
        <w:t xml:space="preserve"> no</w:t>
      </w:r>
      <w:r w:rsidRPr="006B2413">
        <w:rPr>
          <w:rFonts w:ascii="Aptos" w:hAnsi="Aptos" w:cs="Calibri"/>
          <w:sz w:val="24"/>
          <w:szCs w:val="24"/>
          <w:lang w:val="en-ZA"/>
        </w:rPr>
        <w:t xml:space="preserve">t get the message. Effective climate adaptation for the disability community must therefore prioritise communication equity. The experiences shared by respondents make it clear that progress is needed on multiple fronts: mainstream media must become more disability-friendly (e.g. sign language on TV, captioning, accessible web content), emergency services must adopt multi-sensory alert methods, and local communities should be empowered to fill information gaps (through volunteers or local champions trained in inclusive communication). Improving these systems will greatly enhance the autonomy and safety of persons with disabilities, ensuring they are warned </w:t>
      </w:r>
      <w:r w:rsidRPr="006B2413">
        <w:rPr>
          <w:rFonts w:ascii="Aptos" w:hAnsi="Aptos" w:cs="Calibri"/>
          <w:bCs/>
          <w:sz w:val="24"/>
          <w:szCs w:val="24"/>
          <w:lang w:val="en-ZA"/>
        </w:rPr>
        <w:t>with</w:t>
      </w:r>
      <w:r w:rsidRPr="006B2413">
        <w:rPr>
          <w:rFonts w:ascii="Aptos" w:hAnsi="Aptos" w:cs="Calibri"/>
          <w:sz w:val="24"/>
          <w:szCs w:val="24"/>
          <w:lang w:val="en-ZA"/>
        </w:rPr>
        <w:t xml:space="preserve"> everyone else – not after everyone else. In sum, closing the information accessibility gap is critical to making “no one left behind” a reality during climate crises.</w:t>
      </w:r>
    </w:p>
    <w:p w14:paraId="6646FFB3" w14:textId="76A0D2A9" w:rsidR="00BA24DF" w:rsidRPr="006B2413" w:rsidRDefault="00BA24DF" w:rsidP="00BA24DF">
      <w:pPr>
        <w:pStyle w:val="Heading2"/>
        <w:jc w:val="both"/>
        <w:rPr>
          <w:rFonts w:ascii="Aptos" w:hAnsi="Aptos"/>
          <w:color w:val="auto"/>
          <w:sz w:val="24"/>
          <w:szCs w:val="24"/>
        </w:rPr>
      </w:pPr>
      <w:bookmarkStart w:id="157" w:name="_Toc193891278"/>
      <w:r w:rsidRPr="006B2413">
        <w:rPr>
          <w:rFonts w:ascii="Aptos" w:hAnsi="Aptos"/>
          <w:color w:val="auto"/>
          <w:sz w:val="24"/>
          <w:szCs w:val="24"/>
        </w:rPr>
        <w:t>5.3 Socio-Economic and Service Access Barriers</w:t>
      </w:r>
      <w:bookmarkEnd w:id="157"/>
    </w:p>
    <w:p w14:paraId="3F1013F7" w14:textId="37A46D37" w:rsidR="00BA24DF" w:rsidRPr="006B2413" w:rsidRDefault="00BA24DF" w:rsidP="00BA24DF">
      <w:pPr>
        <w:pStyle w:val="Heading3"/>
        <w:rPr>
          <w:color w:val="auto"/>
        </w:rPr>
      </w:pPr>
      <w:bookmarkStart w:id="158" w:name="_Toc193891279"/>
      <w:r w:rsidRPr="006B2413">
        <w:rPr>
          <w:color w:val="auto"/>
        </w:rPr>
        <w:t>5.3.1 Pre-Existing Vulnerabilities</w:t>
      </w:r>
      <w:bookmarkEnd w:id="158"/>
    </w:p>
    <w:p w14:paraId="4CCC5A48" w14:textId="510EC7B4" w:rsidR="00BA24DF" w:rsidRPr="006B2413" w:rsidRDefault="00BA24DF" w:rsidP="00BA24DF">
      <w:pPr>
        <w:jc w:val="both"/>
        <w:rPr>
          <w:rFonts w:ascii="Aptos" w:hAnsi="Aptos" w:cs="Calibri"/>
          <w:sz w:val="24"/>
          <w:szCs w:val="24"/>
          <w:lang w:val="en-ZA"/>
        </w:rPr>
      </w:pPr>
      <w:r w:rsidRPr="006B2413">
        <w:rPr>
          <w:rFonts w:ascii="Aptos" w:hAnsi="Aptos" w:cs="Calibri"/>
          <w:sz w:val="24"/>
          <w:szCs w:val="24"/>
          <w:lang w:val="en-ZA"/>
        </w:rPr>
        <w:t xml:space="preserve">Persons with disabilities in South Africa often face socio-economic hardships and service delivery gaps even under normal conditions – and climate change is compounding these difficulties. The field data painted a stark picture of how climate stresses intersect with poverty, unemployment, and infrastructural barriers. Many respondents noted that they already struggle with limited access to healthcare, employment, education, and assistive services due to their disabilities. Climate change adds another layer of risk on top of this. It was frequently described as </w:t>
      </w:r>
      <w:r w:rsidRPr="006B2413">
        <w:rPr>
          <w:rFonts w:ascii="Aptos" w:hAnsi="Aptos" w:cs="Calibri"/>
          <w:i/>
          <w:iCs/>
          <w:sz w:val="24"/>
          <w:szCs w:val="24"/>
          <w:lang w:val="en-ZA"/>
        </w:rPr>
        <w:t>“a threat multiplier”</w:t>
      </w:r>
      <w:r w:rsidRPr="006B2413">
        <w:rPr>
          <w:rFonts w:ascii="Aptos" w:hAnsi="Aptos" w:cs="Calibri"/>
          <w:sz w:val="24"/>
          <w:szCs w:val="24"/>
          <w:lang w:val="en-ZA"/>
        </w:rPr>
        <w:t xml:space="preserve"> that worsens existing inequalities. For example, if an area is hit by drought, everyone suffers water shortages, but a disabled person in that community – who might also be unemployed and reliant on social grants – will find it even harder to obtain water, travel to distribution points, or afford increased water prices. One participant from a rural area summarised it: </w:t>
      </w:r>
      <w:r w:rsidRPr="006B2413">
        <w:rPr>
          <w:rFonts w:ascii="Aptos" w:hAnsi="Aptos" w:cs="Calibri"/>
          <w:i/>
          <w:iCs/>
          <w:sz w:val="24"/>
          <w:szCs w:val="24"/>
          <w:lang w:val="en-ZA"/>
        </w:rPr>
        <w:t>“We are already at the bottom of the ladder, and climate change is kicking us further down.”</w:t>
      </w:r>
      <w:r w:rsidRPr="006B2413">
        <w:rPr>
          <w:rFonts w:ascii="Aptos" w:hAnsi="Aptos" w:cs="Calibri"/>
          <w:sz w:val="24"/>
          <w:szCs w:val="24"/>
          <w:lang w:val="en-ZA"/>
        </w:rPr>
        <w:t xml:space="preserve"> This theme emerged strongly: the socio-economic marginalisation of people with disabilities makes them </w:t>
      </w:r>
      <w:r w:rsidRPr="006B2413">
        <w:rPr>
          <w:rFonts w:ascii="Aptos" w:hAnsi="Aptos" w:cs="Calibri"/>
          <w:bCs/>
          <w:sz w:val="24"/>
          <w:szCs w:val="24"/>
          <w:lang w:val="en-ZA"/>
        </w:rPr>
        <w:t>more susceptible</w:t>
      </w:r>
      <w:r w:rsidRPr="006B2413">
        <w:rPr>
          <w:rFonts w:ascii="Aptos" w:hAnsi="Aptos" w:cs="Calibri"/>
          <w:sz w:val="24"/>
          <w:szCs w:val="24"/>
          <w:lang w:val="en-ZA"/>
        </w:rPr>
        <w:t xml:space="preserve"> to climate impacts, and conversely, climate impacts aggravate their marginalisation.</w:t>
      </w:r>
    </w:p>
    <w:p w14:paraId="0ABE089F" w14:textId="64CD008B" w:rsidR="00BA24DF" w:rsidRPr="006B2413" w:rsidRDefault="00BA24DF" w:rsidP="00BA24DF">
      <w:pPr>
        <w:pStyle w:val="Heading3"/>
        <w:rPr>
          <w:color w:val="auto"/>
        </w:rPr>
      </w:pPr>
      <w:bookmarkStart w:id="159" w:name="_Toc193891280"/>
      <w:r w:rsidRPr="006B2413">
        <w:rPr>
          <w:color w:val="auto"/>
        </w:rPr>
        <w:lastRenderedPageBreak/>
        <w:t>5.3.2 Health Impacts and Lack of Adaptation Resources</w:t>
      </w:r>
      <w:bookmarkEnd w:id="159"/>
    </w:p>
    <w:p w14:paraId="56B05758" w14:textId="17F5274A" w:rsidR="00BA24DF" w:rsidRPr="006B2413" w:rsidRDefault="00BA24DF" w:rsidP="00BA24DF">
      <w:pPr>
        <w:jc w:val="both"/>
        <w:rPr>
          <w:rFonts w:ascii="Aptos" w:hAnsi="Aptos" w:cs="Calibri"/>
          <w:sz w:val="24"/>
          <w:szCs w:val="24"/>
          <w:lang w:val="en-ZA"/>
        </w:rPr>
      </w:pPr>
      <w:r w:rsidRPr="006B2413">
        <w:rPr>
          <w:rFonts w:ascii="Aptos" w:hAnsi="Aptos" w:cs="Calibri"/>
          <w:sz w:val="24"/>
          <w:szCs w:val="24"/>
          <w:lang w:val="en-ZA"/>
        </w:rPr>
        <w:t xml:space="preserve">A significant number of persons with disabilities reported deteriorating health and well-being as a direct result of climate-related changes. Heatwaves, in particular, have been brutal. Individuals with chronic illnesses or mobility impairments described extreme heat as debilitating. </w:t>
      </w:r>
      <w:r w:rsidRPr="006B2413">
        <w:rPr>
          <w:rFonts w:ascii="Aptos" w:hAnsi="Aptos" w:cs="Calibri"/>
          <w:i/>
          <w:iCs/>
          <w:sz w:val="24"/>
          <w:szCs w:val="24"/>
          <w:lang w:val="en-ZA"/>
        </w:rPr>
        <w:t>“The heat is unbearable for me. I have high blood pressure, and when it’s too hot, I get dizzy and weak. I can’t afford an air conditioner, so I just have to suffer,”</w:t>
      </w:r>
      <w:r w:rsidRPr="006B2413">
        <w:rPr>
          <w:rFonts w:ascii="Aptos" w:hAnsi="Aptos" w:cs="Calibri"/>
          <w:sz w:val="24"/>
          <w:szCs w:val="24"/>
          <w:lang w:val="en-ZA"/>
        </w:rPr>
        <w:t xml:space="preserve"> said one elderly respondent. Others echoed that they experience increased fatigue, pain, or medical complications during heat extremes. People with conditions like cerebral palsy found that high temperatures triggered more frequent muscle spasms and dangerous levels of dehydration. Yet, they often cannot access cooling </w:t>
      </w:r>
      <w:r w:rsidR="000F3F08" w:rsidRPr="006B2413">
        <w:rPr>
          <w:rFonts w:ascii="Aptos" w:hAnsi="Aptos" w:cs="Calibri"/>
          <w:sz w:val="24"/>
          <w:szCs w:val="24"/>
          <w:lang w:val="en-ZA"/>
        </w:rPr>
        <w:t>centres</w:t>
      </w:r>
      <w:r w:rsidRPr="006B2413">
        <w:rPr>
          <w:rFonts w:ascii="Aptos" w:hAnsi="Aptos" w:cs="Calibri"/>
          <w:sz w:val="24"/>
          <w:szCs w:val="24"/>
          <w:lang w:val="en-ZA"/>
        </w:rPr>
        <w:t xml:space="preserve"> or afford cooling equipment. This lack of adaptive capacity was a common refrain: those who needed things like fans, air coolers, or extra water to cope with heat could seldom afford them. A respondent in Limpopo illustrated the impossible trade-offs families are facing: </w:t>
      </w:r>
      <w:r w:rsidRPr="006B2413">
        <w:rPr>
          <w:rFonts w:ascii="Aptos" w:hAnsi="Aptos" w:cs="Calibri"/>
          <w:i/>
          <w:iCs/>
          <w:sz w:val="24"/>
          <w:szCs w:val="24"/>
          <w:lang w:val="en-ZA"/>
        </w:rPr>
        <w:t>“I have to choose between buying my pain medication and paying for transport to therapy. Now, with these heatwaves, I also need extra water and a fan. It’s just too much.”</w:t>
      </w:r>
      <w:r w:rsidRPr="006B2413">
        <w:rPr>
          <w:rFonts w:ascii="Aptos" w:hAnsi="Aptos" w:cs="Calibri"/>
          <w:sz w:val="24"/>
          <w:szCs w:val="24"/>
          <w:lang w:val="en-ZA"/>
        </w:rPr>
        <w:t xml:space="preserve"> Such choices mean that any additional expense to deal with climate (like higher electricity bills for cooling or replacing food that spoiled in a heat-induced power outage) directly cuts into essentials like healthcare or nutrition. It was noted that government’s disability grants (approximately R2,180 per month as of 2024) provide important support, but simply have not kept pace with the rising cost of living and now the extra costs brought by climate stress. In summary, climate change is straining the limited financial and health resources of persons with disabilities, often forcing them to forego critical needs to address immediate climate-induced problems.</w:t>
      </w:r>
    </w:p>
    <w:p w14:paraId="34782202" w14:textId="3593047F" w:rsidR="000F3F08" w:rsidRPr="006B2413" w:rsidRDefault="000F3F08" w:rsidP="000F3F08">
      <w:pPr>
        <w:pStyle w:val="Heading3"/>
        <w:rPr>
          <w:color w:val="auto"/>
        </w:rPr>
      </w:pPr>
      <w:bookmarkStart w:id="160" w:name="_Toc193891281"/>
      <w:r w:rsidRPr="006B2413">
        <w:rPr>
          <w:color w:val="auto"/>
        </w:rPr>
        <w:t xml:space="preserve">5.3.3 </w:t>
      </w:r>
      <w:r w:rsidR="00BA24DF" w:rsidRPr="006B2413">
        <w:rPr>
          <w:color w:val="auto"/>
        </w:rPr>
        <w:t>Foo</w:t>
      </w:r>
      <w:r w:rsidRPr="006B2413">
        <w:rPr>
          <w:color w:val="auto"/>
        </w:rPr>
        <w:t>d and Water Insecurity</w:t>
      </w:r>
      <w:bookmarkEnd w:id="160"/>
    </w:p>
    <w:p w14:paraId="4613A6FB" w14:textId="3F95F579" w:rsidR="00BA24DF" w:rsidRPr="006B2413" w:rsidRDefault="00BA24DF" w:rsidP="00BA24DF">
      <w:pPr>
        <w:jc w:val="both"/>
        <w:rPr>
          <w:rFonts w:ascii="Aptos" w:hAnsi="Aptos" w:cs="Calibri"/>
          <w:sz w:val="24"/>
          <w:szCs w:val="24"/>
          <w:lang w:val="en-ZA"/>
        </w:rPr>
      </w:pPr>
      <w:r w:rsidRPr="006B2413">
        <w:rPr>
          <w:rFonts w:ascii="Aptos" w:hAnsi="Aptos" w:cs="Calibri"/>
          <w:sz w:val="24"/>
          <w:szCs w:val="24"/>
          <w:lang w:val="en-ZA"/>
        </w:rPr>
        <w:t xml:space="preserve">Many respondents talked about difficulty accessing basic necessities – especially clean water and adequate food – as climate impacts intensify. Drought and water scarcity were top-of-mind issues in provinces like Limpopo and parts of the Eastern Cape. People with disabilities in these areas often rely on caregivers or family members to fetch water. During drought periods, those caregivers (often aging parents or young children) must travel much farther or queue much longer to obtain water, meaning the household sometimes goes days with insufficient supply. </w:t>
      </w:r>
      <w:r w:rsidRPr="006B2413">
        <w:rPr>
          <w:rFonts w:ascii="Aptos" w:hAnsi="Aptos" w:cs="Calibri"/>
          <w:i/>
          <w:iCs/>
          <w:sz w:val="24"/>
          <w:szCs w:val="24"/>
          <w:lang w:val="en-ZA"/>
        </w:rPr>
        <w:t>“I rely on my niece to fetch water, but when the river dries up she has to walk to the next village. Sometimes we run out. During the drought last year, we went three days using the little water we saved in buckets,”</w:t>
      </w:r>
      <w:r w:rsidRPr="006B2413">
        <w:rPr>
          <w:rFonts w:ascii="Aptos" w:hAnsi="Aptos" w:cs="Calibri"/>
          <w:sz w:val="24"/>
          <w:szCs w:val="24"/>
          <w:lang w:val="en-ZA"/>
        </w:rPr>
        <w:t xml:space="preserve"> recounted one woman. Similarly, disruptions in weather patterns have affected agriculture and food prices, hitting poor disabled households the hardest. In interview after interview, participants mentioned rising food insecurity. Crop failures and higher market prices mean that those already struggling to afford food face even greater hunger. One disability advocate noted that persons with disabilities are often the </w:t>
      </w:r>
      <w:r w:rsidRPr="006B2413">
        <w:rPr>
          <w:rFonts w:ascii="Aptos" w:hAnsi="Aptos" w:cs="Calibri"/>
          <w:i/>
          <w:iCs/>
          <w:sz w:val="24"/>
          <w:szCs w:val="24"/>
          <w:lang w:val="en-ZA"/>
        </w:rPr>
        <w:t>“first to go hungry”</w:t>
      </w:r>
      <w:r w:rsidRPr="006B2413">
        <w:rPr>
          <w:rFonts w:ascii="Aptos" w:hAnsi="Aptos" w:cs="Calibri"/>
          <w:sz w:val="24"/>
          <w:szCs w:val="24"/>
          <w:lang w:val="en-ZA"/>
        </w:rPr>
        <w:t xml:space="preserve"> in a community when food is scarce, because they might be less able to go out and compete for limited supplies or take on manual labo</w:t>
      </w:r>
      <w:r w:rsidR="004309E8" w:rsidRPr="006B2413">
        <w:rPr>
          <w:rFonts w:ascii="Aptos" w:hAnsi="Aptos" w:cs="Calibri"/>
          <w:sz w:val="24"/>
          <w:szCs w:val="24"/>
          <w:lang w:val="en-ZA"/>
        </w:rPr>
        <w:t>u</w:t>
      </w:r>
      <w:r w:rsidRPr="006B2413">
        <w:rPr>
          <w:rFonts w:ascii="Aptos" w:hAnsi="Aptos" w:cs="Calibri"/>
          <w:sz w:val="24"/>
          <w:szCs w:val="24"/>
          <w:lang w:val="en-ZA"/>
        </w:rPr>
        <w:t xml:space="preserve">r to supplement income. Additionally, extreme weather events can interrupt delivery of chronic medications, disability-friendly foods (like fortified supplements), or services like home-based care that many depend on for nutritional support. All these factors contribute to a precarious situation where climate change is undermining both the </w:t>
      </w:r>
      <w:r w:rsidRPr="006B2413">
        <w:rPr>
          <w:rFonts w:ascii="Aptos" w:hAnsi="Aptos" w:cs="Calibri"/>
          <w:bCs/>
          <w:sz w:val="24"/>
          <w:szCs w:val="24"/>
          <w:lang w:val="en-ZA"/>
        </w:rPr>
        <w:t>quantity</w:t>
      </w:r>
      <w:r w:rsidRPr="006B2413">
        <w:rPr>
          <w:rFonts w:ascii="Aptos" w:hAnsi="Aptos" w:cs="Calibri"/>
          <w:sz w:val="24"/>
          <w:szCs w:val="24"/>
          <w:lang w:val="en-ZA"/>
        </w:rPr>
        <w:t xml:space="preserve"> and </w:t>
      </w:r>
      <w:r w:rsidRPr="006B2413">
        <w:rPr>
          <w:rFonts w:ascii="Aptos" w:hAnsi="Aptos" w:cs="Calibri"/>
          <w:bCs/>
          <w:sz w:val="24"/>
          <w:szCs w:val="24"/>
          <w:lang w:val="en-ZA"/>
        </w:rPr>
        <w:t>quality</w:t>
      </w:r>
      <w:r w:rsidRPr="006B2413">
        <w:rPr>
          <w:rFonts w:ascii="Aptos" w:hAnsi="Aptos" w:cs="Calibri"/>
          <w:sz w:val="24"/>
          <w:szCs w:val="24"/>
          <w:lang w:val="en-ZA"/>
        </w:rPr>
        <w:t xml:space="preserve"> of food and water available to persons with disabilities.</w:t>
      </w:r>
    </w:p>
    <w:p w14:paraId="151648BA" w14:textId="5FB228B3" w:rsidR="004309E8" w:rsidRPr="006B2413" w:rsidRDefault="004309E8" w:rsidP="004309E8">
      <w:pPr>
        <w:pStyle w:val="Heading3"/>
        <w:rPr>
          <w:color w:val="auto"/>
        </w:rPr>
      </w:pPr>
      <w:bookmarkStart w:id="161" w:name="_Toc193891282"/>
      <w:r w:rsidRPr="006B2413">
        <w:rPr>
          <w:color w:val="auto"/>
        </w:rPr>
        <w:lastRenderedPageBreak/>
        <w:t xml:space="preserve">5.3.4 </w:t>
      </w:r>
      <w:r w:rsidR="00BA24DF" w:rsidRPr="006B2413">
        <w:rPr>
          <w:color w:val="auto"/>
        </w:rPr>
        <w:t>Dam</w:t>
      </w:r>
      <w:r w:rsidRPr="006B2413">
        <w:rPr>
          <w:color w:val="auto"/>
        </w:rPr>
        <w:t>age to Homes and Infrastructure</w:t>
      </w:r>
      <w:bookmarkEnd w:id="161"/>
    </w:p>
    <w:p w14:paraId="7AF9C71E" w14:textId="626D45A9" w:rsidR="00BA24DF" w:rsidRPr="006B2413" w:rsidRDefault="00BA24DF" w:rsidP="00BA24DF">
      <w:pPr>
        <w:jc w:val="both"/>
        <w:rPr>
          <w:rFonts w:ascii="Aptos" w:hAnsi="Aptos" w:cs="Calibri"/>
          <w:sz w:val="24"/>
          <w:szCs w:val="24"/>
          <w:lang w:val="en-ZA"/>
        </w:rPr>
      </w:pPr>
      <w:r w:rsidRPr="006B2413">
        <w:rPr>
          <w:rFonts w:ascii="Aptos" w:hAnsi="Aptos" w:cs="Calibri"/>
          <w:sz w:val="24"/>
          <w:szCs w:val="24"/>
          <w:lang w:val="en-ZA"/>
        </w:rPr>
        <w:t xml:space="preserve">Climate-induced disasters such as floods and storms have had devastating effects on housing and physical infrastructure, which in turn pose severe barriers for persons with disabilities. Respondents from KwaZulu-Natal and Gauteng recounted recent floods that not only damaged their homes but also destroyed accessibility features. One wheelchair user from Durban described how a flash flood wrecked the wooden ramp to her house and soaked her wheelchair, rendering it unusable. Others lost critical items like white canes or hearing aid batteries in the chaos of evacuations. For those living in informal settlements or poorly constructed RDP houses, storms literally swept away their shelters or made them structurally unsafe. A participant from Limpopo who uses a wheelchair shared a harrowing experience: </w:t>
      </w:r>
      <w:r w:rsidRPr="006B2413">
        <w:rPr>
          <w:rFonts w:ascii="Aptos" w:hAnsi="Aptos" w:cs="Calibri"/>
          <w:i/>
          <w:iCs/>
          <w:sz w:val="24"/>
          <w:szCs w:val="24"/>
          <w:lang w:val="en-ZA"/>
        </w:rPr>
        <w:t>“Our home was damaged by a storm, and we had to move. But finding a new place that is wheelchair-accessible was nearly impossible.”</w:t>
      </w:r>
      <w:r w:rsidRPr="006B2413">
        <w:rPr>
          <w:rFonts w:ascii="Aptos" w:hAnsi="Aptos" w:cs="Calibri"/>
          <w:sz w:val="24"/>
          <w:szCs w:val="24"/>
          <w:lang w:val="en-ZA"/>
        </w:rPr>
        <w:t xml:space="preserve"> She ended up in a temporary shack that could not accommodate her needs. These examples highlight that when climate disasters strike, persons with mobility or sensory impairments face a double burden: first surviving the event, then dealing with displacement in a world not built for them. Even public infrastructure, like roads and bridges, often suffers damage (potholes, washouts) that disproportionately affects disabled commuters. A blind interviewee in Cape Town noted that after heavy rains, familiar sidewalks and crossings were so altered by debris and erosion that </w:t>
      </w:r>
      <w:r w:rsidRPr="006B2413">
        <w:rPr>
          <w:rFonts w:ascii="Aptos" w:hAnsi="Aptos" w:cs="Calibri"/>
          <w:i/>
          <w:iCs/>
          <w:sz w:val="24"/>
          <w:szCs w:val="24"/>
          <w:lang w:val="en-ZA"/>
        </w:rPr>
        <w:t>“I felt completely lost…my cane couldn’t find the usual cues.”</w:t>
      </w:r>
      <w:r w:rsidRPr="006B2413">
        <w:rPr>
          <w:rFonts w:ascii="Aptos" w:hAnsi="Aptos" w:cs="Calibri"/>
          <w:sz w:val="24"/>
          <w:szCs w:val="24"/>
          <w:lang w:val="en-ZA"/>
        </w:rPr>
        <w:t xml:space="preserve"> Thus, the physical destruction from climate events translates into long-term mobility and shelter challenges, sometimes displacing persons with disabilities from the very environments they have adapted to over years.</w:t>
      </w:r>
    </w:p>
    <w:p w14:paraId="21932EAA" w14:textId="50AFA5C7" w:rsidR="00D07ED2" w:rsidRPr="006B2413" w:rsidRDefault="00D07ED2" w:rsidP="00D07ED2">
      <w:pPr>
        <w:pStyle w:val="Heading3"/>
        <w:rPr>
          <w:color w:val="auto"/>
        </w:rPr>
      </w:pPr>
      <w:bookmarkStart w:id="162" w:name="_Toc193891283"/>
      <w:r w:rsidRPr="006B2413">
        <w:rPr>
          <w:color w:val="auto"/>
        </w:rPr>
        <w:t xml:space="preserve">5.3.5 </w:t>
      </w:r>
      <w:r w:rsidR="00BA24DF" w:rsidRPr="006B2413">
        <w:rPr>
          <w:color w:val="auto"/>
        </w:rPr>
        <w:t>Disrup</w:t>
      </w:r>
      <w:r w:rsidRPr="006B2413">
        <w:rPr>
          <w:color w:val="auto"/>
        </w:rPr>
        <w:t>tion of Services and Healthcare</w:t>
      </w:r>
      <w:bookmarkEnd w:id="162"/>
    </w:p>
    <w:p w14:paraId="5B58C53B" w14:textId="77411FFA" w:rsidR="00BA24DF" w:rsidRPr="006B2413" w:rsidRDefault="00BA24DF" w:rsidP="00BA24DF">
      <w:pPr>
        <w:jc w:val="both"/>
        <w:rPr>
          <w:rFonts w:ascii="Aptos" w:hAnsi="Aptos" w:cs="Calibri"/>
          <w:sz w:val="24"/>
          <w:szCs w:val="24"/>
          <w:lang w:val="en-ZA"/>
        </w:rPr>
      </w:pPr>
      <w:r w:rsidRPr="006B2413">
        <w:rPr>
          <w:rFonts w:ascii="Aptos" w:hAnsi="Aptos" w:cs="Calibri"/>
          <w:sz w:val="24"/>
          <w:szCs w:val="24"/>
          <w:lang w:val="en-ZA"/>
        </w:rPr>
        <w:t xml:space="preserve">Climate change has also disrupted essential support services that persons with disabilities rely on. Heatwaves and floods have led to power outages and telecommunications breakdowns, cutting off people who depend on electrically powered devices (like oxygen machines, refrigeration for medications, or motorised wheelchairs) and those who use phones to call for assistance. Several rural interviewees mentioned that clinic outreach programmes and mobile health services were </w:t>
      </w:r>
      <w:r w:rsidR="00BB2C73" w:rsidRPr="006B2413">
        <w:rPr>
          <w:rFonts w:ascii="Aptos" w:hAnsi="Aptos" w:cs="Calibri"/>
          <w:sz w:val="24"/>
          <w:szCs w:val="24"/>
          <w:lang w:val="en-ZA"/>
        </w:rPr>
        <w:t>cancelled</w:t>
      </w:r>
      <w:r w:rsidRPr="006B2413">
        <w:rPr>
          <w:rFonts w:ascii="Aptos" w:hAnsi="Aptos" w:cs="Calibri"/>
          <w:sz w:val="24"/>
          <w:szCs w:val="24"/>
          <w:lang w:val="en-ZA"/>
        </w:rPr>
        <w:t xml:space="preserve"> or delayed due to extreme weather, meaning they missed physiotherapy sessions, medical check-ups, or delivery of medications. For someone with a condition like cerebral palsy, missing even a few physiotherapy appointments because </w:t>
      </w:r>
      <w:r w:rsidRPr="006B2413">
        <w:rPr>
          <w:rFonts w:ascii="Aptos" w:hAnsi="Aptos" w:cs="Calibri"/>
          <w:i/>
          <w:iCs/>
          <w:sz w:val="24"/>
          <w:szCs w:val="24"/>
          <w:lang w:val="en-ZA"/>
        </w:rPr>
        <w:t>“the roads were flooded and transport wasn’t running”</w:t>
      </w:r>
      <w:r w:rsidRPr="006B2413">
        <w:rPr>
          <w:rFonts w:ascii="Aptos" w:hAnsi="Aptos" w:cs="Calibri"/>
          <w:sz w:val="24"/>
          <w:szCs w:val="24"/>
          <w:lang w:val="en-ZA"/>
        </w:rPr>
        <w:t xml:space="preserve"> can lead to regression in mobility, as one respondent in KwaZulu-Natal experienced. Similarly, deaf participants noted that when phone lines or cell networks go down (common in storms), they lose their primary means of contacting interpreters or emergency services via text, leaving them isolated. These service disruptions show how climate events do</w:t>
      </w:r>
      <w:r w:rsidR="00BB2C73" w:rsidRPr="006B2413">
        <w:rPr>
          <w:rFonts w:ascii="Aptos" w:hAnsi="Aptos" w:cs="Calibri"/>
          <w:sz w:val="24"/>
          <w:szCs w:val="24"/>
          <w:lang w:val="en-ZA"/>
        </w:rPr>
        <w:t xml:space="preserve"> no</w:t>
      </w:r>
      <w:r w:rsidRPr="006B2413">
        <w:rPr>
          <w:rFonts w:ascii="Aptos" w:hAnsi="Aptos" w:cs="Calibri"/>
          <w:sz w:val="24"/>
          <w:szCs w:val="24"/>
          <w:lang w:val="en-ZA"/>
        </w:rPr>
        <w:t xml:space="preserve">t just cause immediate physical damage, but also </w:t>
      </w:r>
      <w:r w:rsidRPr="006B2413">
        <w:rPr>
          <w:rFonts w:ascii="Aptos" w:hAnsi="Aptos" w:cs="Calibri"/>
          <w:bCs/>
          <w:sz w:val="24"/>
          <w:szCs w:val="24"/>
          <w:lang w:val="en-ZA"/>
        </w:rPr>
        <w:t>interrupt the lifelines</w:t>
      </w:r>
      <w:r w:rsidRPr="006B2413">
        <w:rPr>
          <w:rFonts w:ascii="Aptos" w:hAnsi="Aptos" w:cs="Calibri"/>
          <w:sz w:val="24"/>
          <w:szCs w:val="24"/>
          <w:lang w:val="en-ZA"/>
        </w:rPr>
        <w:t xml:space="preserve"> that many persons with disabilities depend on daily. In emergencies, respondents observed that relief efforts (food distribution, medical camps, etc.) were often not disability-sensitive – for example, aid stations being set up upstairs in buildings with no lifts, or relief packages lacking medications for chronic illnesses. This kind of oversight forces individuals or their families to fend for themselves, further straining their resources.</w:t>
      </w:r>
    </w:p>
    <w:p w14:paraId="4A820F65" w14:textId="37629C59" w:rsidR="007909B0" w:rsidRPr="006B2413" w:rsidRDefault="007909B0" w:rsidP="007909B0">
      <w:pPr>
        <w:pStyle w:val="Heading3"/>
        <w:rPr>
          <w:color w:val="auto"/>
        </w:rPr>
      </w:pPr>
      <w:bookmarkStart w:id="163" w:name="_Toc193891284"/>
      <w:r w:rsidRPr="006B2413">
        <w:rPr>
          <w:color w:val="auto"/>
        </w:rPr>
        <w:t xml:space="preserve">5.3.6 </w:t>
      </w:r>
      <w:r w:rsidR="00BA24DF" w:rsidRPr="006B2413">
        <w:rPr>
          <w:color w:val="auto"/>
        </w:rPr>
        <w:t>Barriers in E</w:t>
      </w:r>
      <w:r w:rsidRPr="006B2413">
        <w:rPr>
          <w:color w:val="auto"/>
        </w:rPr>
        <w:t>mergency Shelter and Evacuation</w:t>
      </w:r>
      <w:bookmarkEnd w:id="163"/>
    </w:p>
    <w:p w14:paraId="779341AC" w14:textId="10A5FA5A" w:rsidR="00BA24DF" w:rsidRPr="006B2413" w:rsidRDefault="00BA24DF" w:rsidP="00BA24DF">
      <w:pPr>
        <w:jc w:val="both"/>
        <w:rPr>
          <w:rFonts w:ascii="Aptos" w:hAnsi="Aptos" w:cs="Calibri"/>
          <w:sz w:val="24"/>
          <w:szCs w:val="24"/>
          <w:lang w:val="en-ZA"/>
        </w:rPr>
      </w:pPr>
      <w:r w:rsidRPr="006B2413">
        <w:rPr>
          <w:rFonts w:ascii="Aptos" w:hAnsi="Aptos" w:cs="Calibri"/>
          <w:sz w:val="24"/>
          <w:szCs w:val="24"/>
          <w:lang w:val="en-ZA"/>
        </w:rPr>
        <w:t xml:space="preserve">A particularly urgent set of barriers relates to disaster response and evacuation processes, which many felt do not accommodate persons with disabilities. By law, emergency shelters and </w:t>
      </w:r>
      <w:r w:rsidRPr="006B2413">
        <w:rPr>
          <w:rFonts w:ascii="Aptos" w:hAnsi="Aptos" w:cs="Calibri"/>
          <w:sz w:val="24"/>
          <w:szCs w:val="24"/>
          <w:lang w:val="en-ZA"/>
        </w:rPr>
        <w:lastRenderedPageBreak/>
        <w:t xml:space="preserve">evacuation plans should be inclusive – local disaster managers acknowledged that </w:t>
      </w:r>
      <w:r w:rsidRPr="006B2413">
        <w:rPr>
          <w:rFonts w:ascii="Aptos" w:hAnsi="Aptos" w:cs="Calibri"/>
          <w:i/>
          <w:iCs/>
          <w:sz w:val="24"/>
          <w:szCs w:val="24"/>
          <w:lang w:val="en-ZA"/>
        </w:rPr>
        <w:t>“communities are supposed to include people with disabilities in all phases of disaster risk reduction, including early warning, evacuation, and recovery.”</w:t>
      </w:r>
      <w:r w:rsidRPr="006B2413">
        <w:rPr>
          <w:rFonts w:ascii="Aptos" w:hAnsi="Aptos" w:cs="Calibri"/>
          <w:sz w:val="24"/>
          <w:szCs w:val="24"/>
          <w:lang w:val="en-ZA"/>
        </w:rPr>
        <w:t xml:space="preserve"> In practice, however, respondents gave multiple examples where this did not happen. Inaccessible shelters were a top concern. </w:t>
      </w:r>
      <w:r w:rsidRPr="006B2413">
        <w:rPr>
          <w:rFonts w:ascii="Aptos" w:hAnsi="Aptos" w:cs="Calibri"/>
          <w:i/>
          <w:iCs/>
          <w:sz w:val="24"/>
          <w:szCs w:val="24"/>
          <w:lang w:val="en-ZA"/>
        </w:rPr>
        <w:t>“Many shelters lack ramps, accessible restrooms, or space for wheelchairs,”</w:t>
      </w:r>
      <w:r w:rsidRPr="006B2413">
        <w:rPr>
          <w:rFonts w:ascii="Aptos" w:hAnsi="Aptos" w:cs="Calibri"/>
          <w:sz w:val="24"/>
          <w:szCs w:val="24"/>
          <w:lang w:val="en-ZA"/>
        </w:rPr>
        <w:t xml:space="preserve"> explained a Gauteng resident with a mobility impairment. Knowing this, some choose not to evacuate at all. </w:t>
      </w:r>
      <w:r w:rsidRPr="006B2413">
        <w:rPr>
          <w:rFonts w:ascii="Aptos" w:hAnsi="Aptos" w:cs="Calibri"/>
          <w:i/>
          <w:iCs/>
          <w:sz w:val="24"/>
          <w:szCs w:val="24"/>
          <w:lang w:val="en-ZA"/>
        </w:rPr>
        <w:t>“I avoided going to the emergency shelter during the last storm because I knew they wouldn’t have wheelchair-accessible toilets or sleeping areas. I chose to stay at home and risk the flood instead,”</w:t>
      </w:r>
      <w:r w:rsidRPr="006B2413">
        <w:rPr>
          <w:rFonts w:ascii="Aptos" w:hAnsi="Aptos" w:cs="Calibri"/>
          <w:sz w:val="24"/>
          <w:szCs w:val="24"/>
          <w:lang w:val="en-ZA"/>
        </w:rPr>
        <w:t xml:space="preserve"> one man admitted. Others who did evacuate found themselves in uncomfortable or unsafe conditions – a woman with spinal injuries ended up sleeping in her wheelchair for two nights at a shelter because no beds or mats could accommodate her needs. Emergency transportation is another issue: there were accounts of wheelchair users being left behind because rescue boats or trucks could not take their chair, or no accessible vehicle was available. In KwaZulu-Natal’s severe floods, many disabled people were </w:t>
      </w:r>
      <w:r w:rsidRPr="006B2413">
        <w:rPr>
          <w:rFonts w:ascii="Aptos" w:hAnsi="Aptos" w:cs="Calibri"/>
          <w:i/>
          <w:iCs/>
          <w:sz w:val="24"/>
          <w:szCs w:val="24"/>
          <w:lang w:val="en-ZA"/>
        </w:rPr>
        <w:t>“simply stranded,”</w:t>
      </w:r>
      <w:r w:rsidRPr="006B2413">
        <w:rPr>
          <w:rFonts w:ascii="Aptos" w:hAnsi="Aptos" w:cs="Calibri"/>
          <w:sz w:val="24"/>
          <w:szCs w:val="24"/>
          <w:lang w:val="en-ZA"/>
        </w:rPr>
        <w:t xml:space="preserve"> as community members recalled, because evacuation routes were impassable for those with limited mobility and rescuers did not prioritise assisting them until much later. These stories underline a sobering statistic that one NGO leader cited: </w:t>
      </w:r>
      <w:r w:rsidRPr="006B2413">
        <w:rPr>
          <w:rFonts w:ascii="Aptos" w:hAnsi="Aptos" w:cs="Calibri"/>
          <w:bCs/>
          <w:sz w:val="24"/>
          <w:szCs w:val="24"/>
          <w:lang w:val="en-ZA"/>
        </w:rPr>
        <w:t>persons with disabilities are two to four times more likely to die or be injured in disasters</w:t>
      </w:r>
      <w:r w:rsidRPr="006B2413">
        <w:rPr>
          <w:rFonts w:ascii="Aptos" w:hAnsi="Aptos" w:cs="Calibri"/>
          <w:sz w:val="24"/>
          <w:szCs w:val="24"/>
          <w:lang w:val="en-ZA"/>
        </w:rPr>
        <w:t xml:space="preserve"> compared to others in the community. The causes are not their disabilities per se, but the environmental and institutional barriers – inaccessible infrastructure, lack of planning, and communication gaps – that put them in harm’s way. As one disability rights advocate put it, </w:t>
      </w:r>
      <w:r w:rsidRPr="006B2413">
        <w:rPr>
          <w:rFonts w:ascii="Aptos" w:hAnsi="Aptos" w:cs="Calibri"/>
          <w:i/>
          <w:iCs/>
          <w:sz w:val="24"/>
          <w:szCs w:val="24"/>
          <w:lang w:val="en-ZA"/>
        </w:rPr>
        <w:t>“When disaster strikes, persons with disabilities are often left behind – not due to their impairments, but because the system fails them.”</w:t>
      </w:r>
    </w:p>
    <w:p w14:paraId="0F233FF6" w14:textId="60F59B7F" w:rsidR="007D1BD7" w:rsidRPr="006B2413" w:rsidRDefault="007D1BD7" w:rsidP="007D1BD7">
      <w:pPr>
        <w:pStyle w:val="Heading3"/>
        <w:rPr>
          <w:color w:val="auto"/>
        </w:rPr>
      </w:pPr>
      <w:bookmarkStart w:id="164" w:name="_Toc193891285"/>
      <w:r w:rsidRPr="006B2413">
        <w:rPr>
          <w:color w:val="auto"/>
        </w:rPr>
        <w:t xml:space="preserve">5.3.7 </w:t>
      </w:r>
      <w:r w:rsidR="00BA24DF" w:rsidRPr="006B2413">
        <w:rPr>
          <w:color w:val="auto"/>
        </w:rPr>
        <w:t>Exposu</w:t>
      </w:r>
      <w:r w:rsidRPr="006B2413">
        <w:rPr>
          <w:color w:val="auto"/>
        </w:rPr>
        <w:t>re to Exploitation and Violence</w:t>
      </w:r>
      <w:bookmarkEnd w:id="164"/>
    </w:p>
    <w:p w14:paraId="674B4A22" w14:textId="5831F224" w:rsidR="00BA24DF" w:rsidRPr="006B2413" w:rsidRDefault="00BA24DF" w:rsidP="00BA24DF">
      <w:pPr>
        <w:jc w:val="both"/>
        <w:rPr>
          <w:rFonts w:ascii="Aptos" w:hAnsi="Aptos" w:cs="Calibri"/>
          <w:sz w:val="24"/>
          <w:szCs w:val="24"/>
          <w:lang w:val="en-ZA"/>
        </w:rPr>
      </w:pPr>
      <w:r w:rsidRPr="006B2413">
        <w:rPr>
          <w:rFonts w:ascii="Aptos" w:hAnsi="Aptos" w:cs="Calibri"/>
          <w:sz w:val="24"/>
          <w:szCs w:val="24"/>
          <w:lang w:val="en-ZA"/>
        </w:rPr>
        <w:t xml:space="preserve">An often overlooked consequence of climate stress highlighted by respondents is the increased risk of social ills such as crime, gender-based violence, and exploitation, which tend to spike during crises and disproportionately affect vulnerable groups. Some participants shared troubling experiences: for example, during a prolonged drought when water was being rationed, a woman with a visual impairment was attacked and robbed while walking to a distant water point – desperate circumstances that led to increased aggression in her community. Others noted that economic desperation linked to climate impacts (crop failure, job losses in climate-sensitive sectors) can lead to higher crime rates, and people with disabilities, who may be less able to physically defend themselves or flee, become easy targets. One single mother of a child with a disability in Gauteng revealed how her worsening financial situation (partly due to climate-related food price hikes and energy costs) drove her into the hands of a predatory loan shark. She ended up losing control of her disability grant money to this lender and, facing immense stress, turned to substance abuse as a coping mechanism. </w:t>
      </w:r>
      <w:r w:rsidRPr="006B2413">
        <w:rPr>
          <w:rFonts w:ascii="Aptos" w:hAnsi="Aptos" w:cs="Calibri"/>
          <w:i/>
          <w:iCs/>
          <w:sz w:val="24"/>
          <w:szCs w:val="24"/>
          <w:lang w:val="en-ZA"/>
        </w:rPr>
        <w:t>“I was just trying to survive,”</w:t>
      </w:r>
      <w:r w:rsidRPr="006B2413">
        <w:rPr>
          <w:rFonts w:ascii="Aptos" w:hAnsi="Aptos" w:cs="Calibri"/>
          <w:sz w:val="24"/>
          <w:szCs w:val="24"/>
          <w:lang w:val="en-ZA"/>
        </w:rPr>
        <w:t xml:space="preserve"> she said, </w:t>
      </w:r>
      <w:r w:rsidRPr="006B2413">
        <w:rPr>
          <w:rFonts w:ascii="Aptos" w:hAnsi="Aptos" w:cs="Calibri"/>
          <w:i/>
          <w:iCs/>
          <w:sz w:val="24"/>
          <w:szCs w:val="24"/>
          <w:lang w:val="en-ZA"/>
        </w:rPr>
        <w:t>“but now every month my child’s money goes straight to the loan shark, and I don’t know how to get out of this.”</w:t>
      </w:r>
      <w:r w:rsidRPr="006B2413">
        <w:rPr>
          <w:rFonts w:ascii="Aptos" w:hAnsi="Aptos" w:cs="Calibri"/>
          <w:sz w:val="24"/>
          <w:szCs w:val="24"/>
          <w:lang w:val="en-ZA"/>
        </w:rPr>
        <w:t xml:space="preserve"> Her case illustrates the cascade of socio-economic vulnerability: climate pressure exacerbates poverty, which in turn opens the door to exploitation and harmful coping strategies. Community workers also pointed out that during chaotic events like evacuations, persons with disabilities (especially women and children) can be at higher risk of abuse or neglect if not deliberately safeguarded, as the usual social structures are disrupted. These insights broaden the </w:t>
      </w:r>
      <w:r w:rsidRPr="006B2413">
        <w:rPr>
          <w:rFonts w:ascii="Aptos" w:hAnsi="Aptos" w:cs="Calibri"/>
          <w:sz w:val="24"/>
          <w:szCs w:val="24"/>
          <w:lang w:val="en-ZA"/>
        </w:rPr>
        <w:lastRenderedPageBreak/>
        <w:t>understanding of “climate change impacts” to include social and protection dimensions, not just environmental and economic losses.</w:t>
      </w:r>
    </w:p>
    <w:p w14:paraId="13F34C02" w14:textId="3973A3F6" w:rsidR="007E2A7A" w:rsidRPr="006B2413" w:rsidRDefault="007E2A7A" w:rsidP="007E2A7A">
      <w:pPr>
        <w:pStyle w:val="Heading3"/>
        <w:rPr>
          <w:color w:val="auto"/>
        </w:rPr>
      </w:pPr>
      <w:bookmarkStart w:id="165" w:name="_Toc193891286"/>
      <w:r w:rsidRPr="006B2413">
        <w:rPr>
          <w:color w:val="auto"/>
        </w:rPr>
        <w:t>5.3.8 Implications on Socio-Economic and Service Access</w:t>
      </w:r>
      <w:bookmarkEnd w:id="165"/>
    </w:p>
    <w:p w14:paraId="75CDC117" w14:textId="717DD3B6" w:rsidR="00BA24DF" w:rsidRPr="006B2413" w:rsidRDefault="00BA24DF" w:rsidP="00BA24DF">
      <w:pPr>
        <w:jc w:val="both"/>
        <w:rPr>
          <w:rFonts w:ascii="Aptos" w:hAnsi="Aptos" w:cs="Calibri"/>
          <w:sz w:val="24"/>
          <w:szCs w:val="24"/>
          <w:lang w:val="en-ZA"/>
        </w:rPr>
      </w:pPr>
      <w:r w:rsidRPr="006B2413">
        <w:rPr>
          <w:rFonts w:ascii="Aptos" w:hAnsi="Aptos" w:cs="Calibri"/>
          <w:sz w:val="24"/>
          <w:szCs w:val="24"/>
          <w:lang w:val="en-ZA"/>
        </w:rPr>
        <w:t xml:space="preserve">The socio-economic and service access barriers theme reveals how deeply intertwined climate change is with social justice issues for persons with disabilities. Every challenge – whether it’s accessing a shelter, affording a fan, or getting a bag of maize meal – is magnified by climate stressors. The cumulative effect is to push an already marginalised group further into hardship. Importantly, some respondents stressed that climate change itself is not the sole cause of their difficulties; rather, it amplifies underlying inequities. A national albinism advocacy group member argued, for example, that </w:t>
      </w:r>
      <w:r w:rsidRPr="006B2413">
        <w:rPr>
          <w:rFonts w:ascii="Aptos" w:hAnsi="Aptos" w:cs="Calibri"/>
          <w:i/>
          <w:iCs/>
          <w:sz w:val="24"/>
          <w:szCs w:val="24"/>
          <w:lang w:val="en-ZA"/>
        </w:rPr>
        <w:t xml:space="preserve">“the main cause of our hardship isn’t the sun getting hotter – it’s that society doesn’t give us the support and </w:t>
      </w:r>
      <w:r w:rsidR="00F470DB" w:rsidRPr="006B2413">
        <w:rPr>
          <w:rFonts w:ascii="Aptos" w:hAnsi="Aptos" w:cs="Calibri"/>
          <w:i/>
          <w:iCs/>
          <w:sz w:val="24"/>
          <w:szCs w:val="24"/>
          <w:lang w:val="en-ZA"/>
        </w:rPr>
        <w:t>ur</w:t>
      </w:r>
      <w:r w:rsidRPr="006B2413">
        <w:rPr>
          <w:rFonts w:ascii="Aptos" w:hAnsi="Aptos" w:cs="Calibri"/>
          <w:i/>
          <w:iCs/>
          <w:sz w:val="24"/>
          <w:szCs w:val="24"/>
          <w:lang w:val="en-ZA"/>
        </w:rPr>
        <w:t>gency we need. Climate change just makes the injustice more obvious.”</w:t>
      </w:r>
      <w:r w:rsidR="007E2A7A" w:rsidRPr="006B2413">
        <w:rPr>
          <w:rFonts w:ascii="Aptos" w:hAnsi="Aptos" w:cs="Calibri"/>
          <w:sz w:val="24"/>
          <w:szCs w:val="24"/>
          <w:lang w:val="en-ZA"/>
        </w:rPr>
        <w:t xml:space="preserve"> This perspective reminds </w:t>
      </w:r>
      <w:r w:rsidRPr="006B2413">
        <w:rPr>
          <w:rFonts w:ascii="Aptos" w:hAnsi="Aptos" w:cs="Calibri"/>
          <w:sz w:val="24"/>
          <w:szCs w:val="24"/>
          <w:lang w:val="en-ZA"/>
        </w:rPr>
        <w:t xml:space="preserve">that solutions must be two-pronged: addressing immediate climate-induced needs (like accessible shelters, emergency aid, cooling </w:t>
      </w:r>
      <w:proofErr w:type="spellStart"/>
      <w:r w:rsidRPr="006B2413">
        <w:rPr>
          <w:rFonts w:ascii="Aptos" w:hAnsi="Aptos" w:cs="Calibri"/>
          <w:sz w:val="24"/>
          <w:szCs w:val="24"/>
          <w:lang w:val="en-ZA"/>
        </w:rPr>
        <w:t>centers</w:t>
      </w:r>
      <w:proofErr w:type="spellEnd"/>
      <w:r w:rsidRPr="006B2413">
        <w:rPr>
          <w:rFonts w:ascii="Aptos" w:hAnsi="Aptos" w:cs="Calibri"/>
          <w:sz w:val="24"/>
          <w:szCs w:val="24"/>
          <w:lang w:val="en-ZA"/>
        </w:rPr>
        <w:t>) and tackling the root causes of vulnerability (poverty, unemployment, lack of accessibility) that make persons with disabilities so susceptible in the first place.</w:t>
      </w:r>
      <w:r w:rsidR="007E2A7A" w:rsidRPr="006B2413">
        <w:rPr>
          <w:rFonts w:ascii="Aptos" w:hAnsi="Aptos" w:cs="Calibri"/>
          <w:sz w:val="24"/>
          <w:szCs w:val="24"/>
          <w:lang w:val="en-ZA"/>
        </w:rPr>
        <w:t xml:space="preserve"> Overall, this theme shows</w:t>
      </w:r>
      <w:r w:rsidRPr="006B2413">
        <w:rPr>
          <w:rFonts w:ascii="Aptos" w:hAnsi="Aptos" w:cs="Calibri"/>
          <w:sz w:val="24"/>
          <w:szCs w:val="24"/>
          <w:lang w:val="en-ZA"/>
        </w:rPr>
        <w:t xml:space="preserve"> that any effective climate adaptation or disaster management strategy in South Africa must explicitly account for the socio-economic realities of persons with disabilities. Without doing so, policies will fail to protect those most at risk, and the gap between people with disabilities and the rest of society will widen further in the face of climate change.</w:t>
      </w:r>
    </w:p>
    <w:p w14:paraId="2282D115" w14:textId="47266115" w:rsidR="00A0556F" w:rsidRPr="006B2413" w:rsidRDefault="00A0556F" w:rsidP="00A0556F">
      <w:pPr>
        <w:pStyle w:val="Heading2"/>
        <w:jc w:val="both"/>
        <w:rPr>
          <w:rFonts w:ascii="Aptos" w:hAnsi="Aptos"/>
          <w:color w:val="auto"/>
          <w:sz w:val="24"/>
          <w:szCs w:val="24"/>
        </w:rPr>
      </w:pPr>
      <w:bookmarkStart w:id="166" w:name="_Toc193891287"/>
      <w:r w:rsidRPr="006B2413">
        <w:rPr>
          <w:rFonts w:ascii="Aptos" w:hAnsi="Aptos"/>
          <w:color w:val="auto"/>
          <w:sz w:val="24"/>
          <w:szCs w:val="24"/>
        </w:rPr>
        <w:t>5.4 Inclusion in Decision-Making</w:t>
      </w:r>
      <w:bookmarkEnd w:id="166"/>
    </w:p>
    <w:p w14:paraId="4FFD65BC" w14:textId="77777777" w:rsidR="00A0556F" w:rsidRPr="006B2413" w:rsidRDefault="00A0556F" w:rsidP="00A0556F">
      <w:pPr>
        <w:pStyle w:val="Heading3"/>
        <w:rPr>
          <w:color w:val="auto"/>
        </w:rPr>
      </w:pPr>
      <w:bookmarkStart w:id="167" w:name="_Toc193891288"/>
      <w:r w:rsidRPr="006B2413">
        <w:rPr>
          <w:color w:val="auto"/>
        </w:rPr>
        <w:t>5.4.1 Marginalisation from Policy and Planning</w:t>
      </w:r>
      <w:bookmarkEnd w:id="167"/>
    </w:p>
    <w:p w14:paraId="0F9BE6B4" w14:textId="7BAF5CC8" w:rsidR="00A0556F" w:rsidRPr="006B2413" w:rsidRDefault="00A0556F" w:rsidP="00A0556F">
      <w:pPr>
        <w:jc w:val="both"/>
        <w:rPr>
          <w:rFonts w:ascii="Aptos" w:hAnsi="Aptos" w:cs="Calibri"/>
          <w:sz w:val="24"/>
          <w:szCs w:val="24"/>
          <w:lang w:val="en-ZA"/>
        </w:rPr>
      </w:pPr>
      <w:r w:rsidRPr="006B2413">
        <w:rPr>
          <w:rFonts w:ascii="Aptos" w:hAnsi="Aptos" w:cs="Calibri"/>
          <w:sz w:val="24"/>
          <w:szCs w:val="24"/>
          <w:lang w:val="en-ZA"/>
        </w:rPr>
        <w:t>A strong and unifying message from all respondent groups was that persons with disabilities have largely been left out of the decision-making processes that shape climate change responses and disaster management</w:t>
      </w:r>
      <w:r w:rsidR="004E270B" w:rsidRPr="006B2413">
        <w:rPr>
          <w:rFonts w:ascii="Aptos" w:hAnsi="Aptos" w:cs="Calibri"/>
          <w:sz w:val="24"/>
          <w:szCs w:val="24"/>
          <w:lang w:val="en-ZA"/>
        </w:rPr>
        <w:t xml:space="preserve"> (refer to Figure 14)</w:t>
      </w:r>
      <w:r w:rsidRPr="006B2413">
        <w:rPr>
          <w:rFonts w:ascii="Aptos" w:hAnsi="Aptos" w:cs="Calibri"/>
          <w:sz w:val="24"/>
          <w:szCs w:val="24"/>
          <w:lang w:val="en-ZA"/>
        </w:rPr>
        <w:t xml:space="preserve">. Government officials, civil society leaders, and persons with disabilities themselves all acknowledged this gap. Despite South Africa’s progressive rhetoric on public participation, the disability community’s voice in climate-related planning is minimal. For example, participants could not point to any significant representation of persons with disabilities in the development of local climate adaptation plans, municipal disaster management committees, or the recently formulated Just Transition strategies. A leader from a disability rights NGO observed, </w:t>
      </w:r>
      <w:r w:rsidRPr="006B2413">
        <w:rPr>
          <w:rFonts w:ascii="Aptos" w:hAnsi="Aptos" w:cs="Calibri"/>
          <w:i/>
          <w:iCs/>
          <w:sz w:val="24"/>
          <w:szCs w:val="24"/>
          <w:lang w:val="en-ZA"/>
        </w:rPr>
        <w:t xml:space="preserve">“Persons with disabilities are generally </w:t>
      </w:r>
      <w:r w:rsidRPr="006B2413">
        <w:rPr>
          <w:rFonts w:ascii="Aptos" w:hAnsi="Aptos" w:cs="Calibri"/>
          <w:bCs/>
          <w:i/>
          <w:iCs/>
          <w:sz w:val="24"/>
          <w:szCs w:val="24"/>
          <w:lang w:val="en-ZA"/>
        </w:rPr>
        <w:t>poorly represented</w:t>
      </w:r>
      <w:r w:rsidRPr="006B2413">
        <w:rPr>
          <w:rFonts w:ascii="Aptos" w:hAnsi="Aptos" w:cs="Calibri"/>
          <w:i/>
          <w:iCs/>
          <w:sz w:val="24"/>
          <w:szCs w:val="24"/>
          <w:lang w:val="en-ZA"/>
        </w:rPr>
        <w:t xml:space="preserve"> on most climate change or disaster risk reduction platforms, and that limits their ability to articulate their needs and concerns.”</w:t>
      </w:r>
      <w:r w:rsidRPr="006B2413">
        <w:rPr>
          <w:rFonts w:ascii="Aptos" w:hAnsi="Aptos" w:cs="Calibri"/>
          <w:sz w:val="24"/>
          <w:szCs w:val="24"/>
          <w:lang w:val="en-ZA"/>
        </w:rPr>
        <w:t xml:space="preserve"> This sentiment was widely shared. Where climate change task forces or advisory councils exist, they tend not to include disability sector representatives. Likewise, few consultation workshops or public hearings on climate policy have provided accommodations (like sign language interpreters or accessible venues) to enable persons with disabilities to participate. The result is a policy gap: without the input of those directly affected, climate strategies often overlook critical disability-specific issues (as evidenced by the weaknesses identified in earlier themes).</w:t>
      </w:r>
    </w:p>
    <w:p w14:paraId="0A619FEF" w14:textId="4FDFFC38" w:rsidR="004E270B" w:rsidRPr="006B2413" w:rsidRDefault="004E270B" w:rsidP="00A0556F">
      <w:pPr>
        <w:jc w:val="both"/>
        <w:rPr>
          <w:rFonts w:ascii="Aptos" w:hAnsi="Aptos" w:cs="Calibri"/>
          <w:sz w:val="24"/>
          <w:szCs w:val="24"/>
          <w:lang w:val="en-ZA"/>
        </w:rPr>
      </w:pPr>
      <w:r w:rsidRPr="006B2413">
        <w:rPr>
          <w:rFonts w:ascii="Aptos" w:hAnsi="Aptos"/>
          <w:noProof/>
          <w:sz w:val="24"/>
          <w:szCs w:val="24"/>
          <w:lang w:val="en-ZA" w:eastAsia="en-ZA"/>
        </w:rPr>
        <w:lastRenderedPageBreak/>
        <w:drawing>
          <wp:inline distT="0" distB="0" distL="0" distR="0" wp14:anchorId="5EDBD532" wp14:editId="328ECBBC">
            <wp:extent cx="6337300" cy="2641600"/>
            <wp:effectExtent l="0" t="0" r="6350" b="6350"/>
            <wp:docPr id="1150224645" name="Chart 1">
              <a:extLst xmlns:a="http://schemas.openxmlformats.org/drawingml/2006/main">
                <a:ext uri="{FF2B5EF4-FFF2-40B4-BE49-F238E27FC236}">
                  <a16:creationId xmlns:a16="http://schemas.microsoft.com/office/drawing/2014/main" id="{02D8ED39-7A2E-C3D3-7C36-AC353050E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961142" w14:textId="298716AB" w:rsidR="004E270B" w:rsidRPr="006B2413" w:rsidRDefault="004E270B" w:rsidP="004E270B">
      <w:pPr>
        <w:pStyle w:val="Caption"/>
        <w:rPr>
          <w:rFonts w:ascii="Aptos" w:hAnsi="Aptos" w:cs="Calibri"/>
          <w:color w:val="auto"/>
          <w:sz w:val="24"/>
          <w:szCs w:val="24"/>
          <w:lang w:val="en-ZA"/>
        </w:rPr>
      </w:pPr>
      <w:bookmarkStart w:id="168" w:name="_Toc193891454"/>
      <w:r w:rsidRPr="006B2413">
        <w:rPr>
          <w:color w:val="auto"/>
        </w:rPr>
        <w:t xml:space="preserve">Figure </w:t>
      </w:r>
      <w:r w:rsidRPr="006B2413">
        <w:rPr>
          <w:color w:val="auto"/>
        </w:rPr>
        <w:fldChar w:fldCharType="begin"/>
      </w:r>
      <w:r w:rsidRPr="006B2413">
        <w:rPr>
          <w:color w:val="auto"/>
        </w:rPr>
        <w:instrText xml:space="preserve"> SEQ Figure \* ARABIC </w:instrText>
      </w:r>
      <w:r w:rsidRPr="006B2413">
        <w:rPr>
          <w:color w:val="auto"/>
        </w:rPr>
        <w:fldChar w:fldCharType="separate"/>
      </w:r>
      <w:r w:rsidRPr="006B2413">
        <w:rPr>
          <w:noProof/>
          <w:color w:val="auto"/>
        </w:rPr>
        <w:t>14</w:t>
      </w:r>
      <w:r w:rsidRPr="006B2413">
        <w:rPr>
          <w:color w:val="auto"/>
        </w:rPr>
        <w:fldChar w:fldCharType="end"/>
      </w:r>
      <w:r w:rsidRPr="006B2413">
        <w:rPr>
          <w:color w:val="auto"/>
        </w:rPr>
        <w:t>: Persons with Disabilities' Perceptions on their Inclusion in Decision-Making (n=124)</w:t>
      </w:r>
      <w:bookmarkEnd w:id="168"/>
    </w:p>
    <w:p w14:paraId="55CBA36C" w14:textId="7D44D29A" w:rsidR="00A0556F" w:rsidRPr="006B2413" w:rsidRDefault="00A0556F" w:rsidP="00A0556F">
      <w:pPr>
        <w:pStyle w:val="Heading3"/>
        <w:rPr>
          <w:color w:val="auto"/>
        </w:rPr>
      </w:pPr>
      <w:bookmarkStart w:id="169" w:name="_Toc193891289"/>
      <w:r w:rsidRPr="006B2413">
        <w:rPr>
          <w:color w:val="auto"/>
        </w:rPr>
        <w:t>5.4.2 Acknowledgment from Government Stakeholders</w:t>
      </w:r>
      <w:bookmarkEnd w:id="169"/>
    </w:p>
    <w:p w14:paraId="6AEE3339" w14:textId="2842F24F" w:rsidR="00A0556F" w:rsidRPr="006B2413" w:rsidRDefault="00A0556F" w:rsidP="00A0556F">
      <w:pPr>
        <w:jc w:val="both"/>
        <w:rPr>
          <w:rFonts w:ascii="Aptos" w:hAnsi="Aptos" w:cs="Calibri"/>
          <w:sz w:val="24"/>
          <w:szCs w:val="24"/>
          <w:lang w:val="en-ZA"/>
        </w:rPr>
      </w:pPr>
      <w:r w:rsidRPr="006B2413">
        <w:rPr>
          <w:rFonts w:ascii="Aptos" w:hAnsi="Aptos" w:cs="Calibri"/>
          <w:sz w:val="24"/>
          <w:szCs w:val="24"/>
          <w:lang w:val="en-ZA"/>
        </w:rPr>
        <w:t xml:space="preserve">Interestingly, government officials interviewed did </w:t>
      </w:r>
      <w:r w:rsidRPr="006B2413">
        <w:rPr>
          <w:rFonts w:ascii="Aptos" w:hAnsi="Aptos" w:cs="Calibri"/>
          <w:i/>
          <w:iCs/>
          <w:sz w:val="24"/>
          <w:szCs w:val="24"/>
          <w:lang w:val="en-ZA"/>
        </w:rPr>
        <w:t>acknowledge</w:t>
      </w:r>
      <w:r w:rsidRPr="006B2413">
        <w:rPr>
          <w:rFonts w:ascii="Aptos" w:hAnsi="Aptos" w:cs="Calibri"/>
          <w:sz w:val="24"/>
          <w:szCs w:val="24"/>
          <w:lang w:val="en-ZA"/>
        </w:rPr>
        <w:t xml:space="preserve"> the importance of including persons with disabilities in decision-making – at least in principle. Offic</w:t>
      </w:r>
      <w:r w:rsidR="00D6032E" w:rsidRPr="006B2413">
        <w:rPr>
          <w:rFonts w:ascii="Aptos" w:hAnsi="Aptos" w:cs="Calibri"/>
          <w:sz w:val="24"/>
          <w:szCs w:val="24"/>
          <w:lang w:val="en-ZA"/>
        </w:rPr>
        <w:t>ials from departments like DFFE</w:t>
      </w:r>
      <w:r w:rsidRPr="006B2413">
        <w:rPr>
          <w:rFonts w:ascii="Aptos" w:hAnsi="Aptos" w:cs="Calibri"/>
          <w:sz w:val="24"/>
          <w:szCs w:val="24"/>
          <w:lang w:val="en-ZA"/>
        </w:rPr>
        <w:t xml:space="preserve"> and Social Development agreed that equitable, inclusive planning is essential. They noted that South Africa’s own policies (such as the </w:t>
      </w:r>
      <w:r w:rsidRPr="006B2413">
        <w:rPr>
          <w:rFonts w:ascii="Aptos" w:hAnsi="Aptos" w:cs="Calibri"/>
          <w:bCs/>
          <w:sz w:val="24"/>
          <w:szCs w:val="24"/>
          <w:lang w:val="en-ZA"/>
        </w:rPr>
        <w:t>White Paper on the Rights of Persons with Disabilities</w:t>
      </w:r>
      <w:r w:rsidRPr="006B2413">
        <w:rPr>
          <w:rFonts w:ascii="Aptos" w:hAnsi="Aptos" w:cs="Calibri"/>
          <w:sz w:val="24"/>
          <w:szCs w:val="24"/>
          <w:lang w:val="en-ZA"/>
        </w:rPr>
        <w:t xml:space="preserve"> and the Disaster Management Act) call for the active involvement of persons with disabilities in governance. In fact, as one official stressed, municipalities </w:t>
      </w:r>
      <w:r w:rsidRPr="006B2413">
        <w:rPr>
          <w:rFonts w:ascii="Aptos" w:hAnsi="Aptos" w:cs="Calibri"/>
          <w:bCs/>
          <w:sz w:val="24"/>
          <w:szCs w:val="24"/>
          <w:lang w:val="en-ZA"/>
        </w:rPr>
        <w:t>“by law”</w:t>
      </w:r>
      <w:r w:rsidRPr="006B2413">
        <w:rPr>
          <w:rFonts w:ascii="Aptos" w:hAnsi="Aptos" w:cs="Calibri"/>
          <w:sz w:val="24"/>
          <w:szCs w:val="24"/>
          <w:lang w:val="en-ZA"/>
        </w:rPr>
        <w:t xml:space="preserve"> should involve people with disabilities at all stages of disaster risk reduction – from planning early warning systems to designing recovery programmes. However, these same officials admitted that turning this principle into practice is challenging. They cited factors such as limited guidance on </w:t>
      </w:r>
      <w:r w:rsidRPr="006B2413">
        <w:rPr>
          <w:rFonts w:ascii="Aptos" w:hAnsi="Aptos" w:cs="Calibri"/>
          <w:i/>
          <w:iCs/>
          <w:sz w:val="24"/>
          <w:szCs w:val="24"/>
          <w:lang w:val="en-ZA"/>
        </w:rPr>
        <w:t>how</w:t>
      </w:r>
      <w:r w:rsidRPr="006B2413">
        <w:rPr>
          <w:rFonts w:ascii="Aptos" w:hAnsi="Aptos" w:cs="Calibri"/>
          <w:sz w:val="24"/>
          <w:szCs w:val="24"/>
          <w:lang w:val="en-ZA"/>
        </w:rPr>
        <w:t xml:space="preserve"> to include disabled voices, lack of awareness among some authorities about disability issues, and administrative habits of top-down planning. One government respondent frankly noted that public consultations often treat disability input as a </w:t>
      </w:r>
      <w:r w:rsidRPr="006B2413">
        <w:rPr>
          <w:rFonts w:ascii="Aptos" w:hAnsi="Aptos" w:cs="Calibri"/>
          <w:bCs/>
          <w:sz w:val="24"/>
          <w:szCs w:val="24"/>
          <w:lang w:val="en-ZA"/>
        </w:rPr>
        <w:t>box-ticking exercise</w:t>
      </w:r>
      <w:r w:rsidRPr="006B2413">
        <w:rPr>
          <w:rFonts w:ascii="Aptos" w:hAnsi="Aptos" w:cs="Calibri"/>
          <w:sz w:val="24"/>
          <w:szCs w:val="24"/>
          <w:lang w:val="en-ZA"/>
        </w:rPr>
        <w:t xml:space="preserve"> – agencies might invite a disability organisation to a meeting to claim inclusivity, but then fail to incorporate any of their contributions into final plans. This disconnect between policy intent and implementation was seen as a major weakness that the government itself needs to address.</w:t>
      </w:r>
    </w:p>
    <w:p w14:paraId="52B02577" w14:textId="017DE58F" w:rsidR="001652D4" w:rsidRPr="006B2413" w:rsidRDefault="001652D4" w:rsidP="001652D4">
      <w:pPr>
        <w:pStyle w:val="Heading3"/>
        <w:rPr>
          <w:color w:val="auto"/>
        </w:rPr>
      </w:pPr>
      <w:bookmarkStart w:id="170" w:name="_Toc193891290"/>
      <w:r w:rsidRPr="006B2413">
        <w:rPr>
          <w:color w:val="auto"/>
        </w:rPr>
        <w:t>5.4.3 Barriers to Participation</w:t>
      </w:r>
      <w:bookmarkEnd w:id="170"/>
    </w:p>
    <w:p w14:paraId="4F2FF583" w14:textId="4BBA2798" w:rsidR="00A0556F" w:rsidRPr="006B2413" w:rsidRDefault="00A0556F" w:rsidP="00A0556F">
      <w:pPr>
        <w:jc w:val="both"/>
        <w:rPr>
          <w:rFonts w:ascii="Aptos" w:hAnsi="Aptos" w:cs="Calibri"/>
          <w:sz w:val="24"/>
          <w:szCs w:val="24"/>
          <w:lang w:val="en-ZA"/>
        </w:rPr>
      </w:pPr>
      <w:r w:rsidRPr="006B2413">
        <w:rPr>
          <w:rFonts w:ascii="Aptos" w:hAnsi="Aptos" w:cs="Calibri"/>
          <w:sz w:val="24"/>
          <w:szCs w:val="24"/>
          <w:lang w:val="en-ZA"/>
        </w:rPr>
        <w:t xml:space="preserve">Persons with disabilities who have attempted to engage in public processes described numerous practical barriers. Basic accessibility is a huge concern – many meeting venues are not wheelchair accessible or lack sign language interpreters, as mentioned earlier. One advocate recounted attending a community forum on disaster preparedness where </w:t>
      </w:r>
      <w:r w:rsidRPr="006B2413">
        <w:rPr>
          <w:rFonts w:ascii="Aptos" w:hAnsi="Aptos" w:cs="Calibri"/>
          <w:i/>
          <w:iCs/>
          <w:sz w:val="24"/>
          <w:szCs w:val="24"/>
          <w:lang w:val="en-ZA"/>
        </w:rPr>
        <w:t>“they spoke for three hours about evacuation plans, but not one document was in Braille or easy-read format. I sat there but learned nothing.”</w:t>
      </w:r>
      <w:r w:rsidRPr="006B2413">
        <w:rPr>
          <w:rFonts w:ascii="Aptos" w:hAnsi="Aptos" w:cs="Calibri"/>
          <w:sz w:val="24"/>
          <w:szCs w:val="24"/>
          <w:lang w:val="en-ZA"/>
        </w:rPr>
        <w:t xml:space="preserve"> In other instances, invitations or information about planning meetings never reach disabled community members in the first place (tying back to the communication gaps theme). There is also a skills and confidence aspect: because people with disabilities have historically been excluded from such dialogues, they have</w:t>
      </w:r>
      <w:r w:rsidR="001652D4" w:rsidRPr="006B2413">
        <w:rPr>
          <w:rFonts w:ascii="Aptos" w:hAnsi="Aptos" w:cs="Calibri"/>
          <w:sz w:val="24"/>
          <w:szCs w:val="24"/>
          <w:lang w:val="en-ZA"/>
        </w:rPr>
        <w:t xml:space="preserve"> no</w:t>
      </w:r>
      <w:r w:rsidRPr="006B2413">
        <w:rPr>
          <w:rFonts w:ascii="Aptos" w:hAnsi="Aptos" w:cs="Calibri"/>
          <w:sz w:val="24"/>
          <w:szCs w:val="24"/>
          <w:lang w:val="en-ZA"/>
        </w:rPr>
        <w:t>t been given opportunities to build capacity on climate issues or policy advocacy. A r</w:t>
      </w:r>
      <w:r w:rsidR="000A1F37" w:rsidRPr="006B2413">
        <w:rPr>
          <w:rFonts w:ascii="Aptos" w:hAnsi="Aptos" w:cs="Calibri"/>
          <w:sz w:val="24"/>
          <w:szCs w:val="24"/>
          <w:lang w:val="en-ZA"/>
        </w:rPr>
        <w:t>epresentative from a DPO</w:t>
      </w:r>
      <w:r w:rsidRPr="006B2413">
        <w:rPr>
          <w:rFonts w:ascii="Aptos" w:hAnsi="Aptos" w:cs="Calibri"/>
          <w:sz w:val="24"/>
          <w:szCs w:val="24"/>
          <w:lang w:val="en-ZA"/>
        </w:rPr>
        <w:t xml:space="preserve"> said, </w:t>
      </w:r>
      <w:r w:rsidRPr="006B2413">
        <w:rPr>
          <w:rFonts w:ascii="Aptos" w:hAnsi="Aptos" w:cs="Calibri"/>
          <w:i/>
          <w:iCs/>
          <w:sz w:val="24"/>
          <w:szCs w:val="24"/>
          <w:lang w:val="en-ZA"/>
        </w:rPr>
        <w:t xml:space="preserve">“We want to participate, but many of </w:t>
      </w:r>
      <w:r w:rsidRPr="006B2413">
        <w:rPr>
          <w:rFonts w:ascii="Aptos" w:hAnsi="Aptos" w:cs="Calibri"/>
          <w:i/>
          <w:iCs/>
          <w:sz w:val="24"/>
          <w:szCs w:val="24"/>
          <w:lang w:val="en-ZA"/>
        </w:rPr>
        <w:lastRenderedPageBreak/>
        <w:t>our members don’t even know these climate committees exist, or if they do, they feel they don’t have the technical knowledge to contribute.”</w:t>
      </w:r>
      <w:r w:rsidRPr="006B2413">
        <w:rPr>
          <w:rFonts w:ascii="Aptos" w:hAnsi="Aptos" w:cs="Calibri"/>
          <w:sz w:val="24"/>
          <w:szCs w:val="24"/>
          <w:lang w:val="en-ZA"/>
        </w:rPr>
        <w:t xml:space="preserve"> This points to a need for empowerment and education so that persons with disabilities can engage on an equal footing. Without intentional efforts to remove these barriers – making meetings accessible, proactively reaching out, and perhaps providing training or briefings in advance – inclusion will remain tokenistic or superficial.</w:t>
      </w:r>
    </w:p>
    <w:p w14:paraId="33E442FD" w14:textId="120AFA3E" w:rsidR="005E3C94" w:rsidRPr="006B2413" w:rsidRDefault="005E3C94" w:rsidP="005E3C94">
      <w:pPr>
        <w:pStyle w:val="Heading3"/>
        <w:rPr>
          <w:color w:val="auto"/>
        </w:rPr>
      </w:pPr>
      <w:bookmarkStart w:id="171" w:name="_Toc193891291"/>
      <w:r w:rsidRPr="006B2413">
        <w:rPr>
          <w:color w:val="auto"/>
        </w:rPr>
        <w:t xml:space="preserve">5.4.4 </w:t>
      </w:r>
      <w:r w:rsidR="00A0556F" w:rsidRPr="006B2413">
        <w:rPr>
          <w:color w:val="auto"/>
        </w:rPr>
        <w:t>Existing Platforms and Their Limit</w:t>
      </w:r>
      <w:r w:rsidRPr="006B2413">
        <w:rPr>
          <w:color w:val="auto"/>
        </w:rPr>
        <w:t>ations</w:t>
      </w:r>
      <w:bookmarkEnd w:id="171"/>
    </w:p>
    <w:p w14:paraId="7DEA7A54" w14:textId="5FE95667" w:rsidR="00A0556F" w:rsidRPr="006B2413" w:rsidRDefault="00A0556F" w:rsidP="00A0556F">
      <w:pPr>
        <w:jc w:val="both"/>
        <w:rPr>
          <w:rFonts w:ascii="Aptos" w:hAnsi="Aptos" w:cs="Calibri"/>
          <w:sz w:val="24"/>
          <w:szCs w:val="24"/>
          <w:lang w:val="en-ZA"/>
        </w:rPr>
      </w:pPr>
      <w:r w:rsidRPr="006B2413">
        <w:rPr>
          <w:rFonts w:ascii="Aptos" w:hAnsi="Aptos" w:cs="Calibri"/>
          <w:sz w:val="24"/>
          <w:szCs w:val="24"/>
          <w:lang w:val="en-ZA"/>
        </w:rPr>
        <w:t xml:space="preserve">South Africa does have some formal platforms intended to ensure persons with disabilities have a voice in governance. The </w:t>
      </w:r>
      <w:r w:rsidRPr="006B2413">
        <w:rPr>
          <w:rFonts w:ascii="Aptos" w:hAnsi="Aptos" w:cs="Calibri"/>
          <w:bCs/>
          <w:sz w:val="24"/>
          <w:szCs w:val="24"/>
          <w:lang w:val="en-ZA"/>
        </w:rPr>
        <w:t>National Disability Rights Machinery</w:t>
      </w:r>
      <w:r w:rsidRPr="006B2413">
        <w:rPr>
          <w:rFonts w:ascii="Aptos" w:hAnsi="Aptos" w:cs="Calibri"/>
          <w:sz w:val="24"/>
          <w:szCs w:val="24"/>
          <w:lang w:val="en-ZA"/>
        </w:rPr>
        <w:t>, coordinated b</w:t>
      </w:r>
      <w:r w:rsidR="005E3C94" w:rsidRPr="006B2413">
        <w:rPr>
          <w:rFonts w:ascii="Aptos" w:hAnsi="Aptos" w:cs="Calibri"/>
          <w:sz w:val="24"/>
          <w:szCs w:val="24"/>
          <w:lang w:val="en-ZA"/>
        </w:rPr>
        <w:t>y the DWYPD</w:t>
      </w:r>
      <w:r w:rsidRPr="006B2413">
        <w:rPr>
          <w:rFonts w:ascii="Aptos" w:hAnsi="Aptos" w:cs="Calibri"/>
          <w:sz w:val="24"/>
          <w:szCs w:val="24"/>
          <w:lang w:val="en-ZA"/>
        </w:rPr>
        <w:t xml:space="preserve">, is one such mechanism where government and disability sector representatives meet to monitor and guide the inclusion of disability in all programmes. There’s also the </w:t>
      </w:r>
      <w:r w:rsidRPr="006B2413">
        <w:rPr>
          <w:rFonts w:ascii="Aptos" w:hAnsi="Aptos" w:cs="Calibri"/>
          <w:bCs/>
          <w:sz w:val="24"/>
          <w:szCs w:val="24"/>
          <w:lang w:val="en-ZA"/>
        </w:rPr>
        <w:t>Presidential Working Group on Disability</w:t>
      </w:r>
      <w:r w:rsidRPr="006B2413">
        <w:rPr>
          <w:rFonts w:ascii="Aptos" w:hAnsi="Aptos" w:cs="Calibri"/>
          <w:sz w:val="24"/>
          <w:szCs w:val="24"/>
          <w:lang w:val="en-ZA"/>
        </w:rPr>
        <w:t xml:space="preserve">, which includes disability sector experts meant to advise the highest levels of government. However, feedback from respondents suggests that climate change has not yet featured prominently (if at all) in these forums. A DPO leader remarked, </w:t>
      </w:r>
      <w:r w:rsidRPr="006B2413">
        <w:rPr>
          <w:rFonts w:ascii="Aptos" w:hAnsi="Aptos" w:cs="Calibri"/>
          <w:i/>
          <w:iCs/>
          <w:sz w:val="24"/>
          <w:szCs w:val="24"/>
          <w:lang w:val="en-ZA"/>
        </w:rPr>
        <w:t>“When we talk with government through the disability machinery, it’s mostly about employment, education, accessibility… I’ve never heard climate change brought up in those meetings.”</w:t>
      </w:r>
      <w:r w:rsidRPr="006B2413">
        <w:rPr>
          <w:rFonts w:ascii="Aptos" w:hAnsi="Aptos" w:cs="Calibri"/>
          <w:sz w:val="24"/>
          <w:szCs w:val="24"/>
          <w:lang w:val="en-ZA"/>
        </w:rPr>
        <w:t xml:space="preserve"> This indicates a siloing of issues – climate change is still seen as an environmental topic, while disability forums focus on traditional disability rights issues, with little crossover between them. Some civil society participants expressed frustration that when they attempt to raise emerging concerns like climate change in these platforms, it does</w:t>
      </w:r>
      <w:r w:rsidR="005E3C94" w:rsidRPr="006B2413">
        <w:rPr>
          <w:rFonts w:ascii="Aptos" w:hAnsi="Aptos" w:cs="Calibri"/>
          <w:sz w:val="24"/>
          <w:szCs w:val="24"/>
          <w:lang w:val="en-ZA"/>
        </w:rPr>
        <w:t xml:space="preserve"> not get traction because it i</w:t>
      </w:r>
      <w:r w:rsidRPr="006B2413">
        <w:rPr>
          <w:rFonts w:ascii="Aptos" w:hAnsi="Aptos" w:cs="Calibri"/>
          <w:sz w:val="24"/>
          <w:szCs w:val="24"/>
          <w:lang w:val="en-ZA"/>
        </w:rPr>
        <w:t xml:space="preserve">s new and not on the standard agenda. Consequently, persons with disabilities remain </w:t>
      </w:r>
      <w:r w:rsidRPr="006B2413">
        <w:rPr>
          <w:rFonts w:ascii="Aptos" w:hAnsi="Aptos" w:cs="Calibri"/>
          <w:bCs/>
          <w:sz w:val="24"/>
          <w:szCs w:val="24"/>
          <w:lang w:val="en-ZA"/>
        </w:rPr>
        <w:t>invisible in climate change plans</w:t>
      </w:r>
      <w:r w:rsidRPr="006B2413">
        <w:rPr>
          <w:rFonts w:ascii="Aptos" w:hAnsi="Aptos" w:cs="Calibri"/>
          <w:sz w:val="24"/>
          <w:szCs w:val="24"/>
          <w:lang w:val="en-ZA"/>
        </w:rPr>
        <w:t>, as one Limpopo respondent bluntly stated. This is a critical insight: inclusion in decision-making is not just about being present, but about having one’s issues recognised and addressed in the discourse.</w:t>
      </w:r>
    </w:p>
    <w:p w14:paraId="06877F23" w14:textId="5D9903E5" w:rsidR="005E3C94" w:rsidRPr="006B2413" w:rsidRDefault="005E3C94" w:rsidP="005E3C94">
      <w:pPr>
        <w:pStyle w:val="Heading3"/>
        <w:rPr>
          <w:color w:val="auto"/>
        </w:rPr>
      </w:pPr>
      <w:bookmarkStart w:id="172" w:name="_Toc193891292"/>
      <w:r w:rsidRPr="006B2413">
        <w:rPr>
          <w:color w:val="auto"/>
        </w:rPr>
        <w:t xml:space="preserve">5.4.5 </w:t>
      </w:r>
      <w:r w:rsidR="00A0556F" w:rsidRPr="006B2413">
        <w:rPr>
          <w:color w:val="auto"/>
        </w:rPr>
        <w:t>The Value of Inclusion – Missed and Realis</w:t>
      </w:r>
      <w:r w:rsidRPr="006B2413">
        <w:rPr>
          <w:color w:val="auto"/>
        </w:rPr>
        <w:t>ed</w:t>
      </w:r>
      <w:bookmarkEnd w:id="172"/>
    </w:p>
    <w:p w14:paraId="2763DD41" w14:textId="2254E899" w:rsidR="00A0556F" w:rsidRPr="006B2413" w:rsidRDefault="00A0556F" w:rsidP="00A0556F">
      <w:pPr>
        <w:jc w:val="both"/>
        <w:rPr>
          <w:rFonts w:ascii="Aptos" w:hAnsi="Aptos" w:cs="Calibri"/>
          <w:sz w:val="24"/>
          <w:szCs w:val="24"/>
          <w:lang w:val="en-ZA"/>
        </w:rPr>
      </w:pPr>
      <w:r w:rsidRPr="006B2413">
        <w:rPr>
          <w:rFonts w:ascii="Aptos" w:hAnsi="Aptos" w:cs="Calibri"/>
          <w:sz w:val="24"/>
          <w:szCs w:val="24"/>
          <w:lang w:val="en-ZA"/>
        </w:rPr>
        <w:t xml:space="preserve">Several respondents highlighted examples (few, but telling) where inclusion did happen and yielded positive outcomes. One example was a local municipality that, after consulting a support group for the deaf, introduced a protocol to dispatch a sign-language proficient volunteer alongside first responders during flood evacuations. This small decision, born from direct input of the deaf community, made a big difference in that area during recent storms. Another example came from a coastal town where wheelchair users successfully lobbied to be included in evacuation drills; as a result, the town acquired a few off-road capable wheelchairs and trained volunteers in transferring techniques, improving readiness for all. These stories, while isolated, demonstrate that when persons with disabilities contribute to planning, the solutions are often practical and cost-effective. On a larger scale, representatives from the </w:t>
      </w:r>
      <w:r w:rsidR="005E3C94" w:rsidRPr="006B2413">
        <w:rPr>
          <w:rFonts w:ascii="Aptos" w:hAnsi="Aptos" w:cs="Calibri"/>
          <w:sz w:val="24"/>
          <w:szCs w:val="24"/>
          <w:lang w:val="en-ZA"/>
        </w:rPr>
        <w:t>SADA</w:t>
      </w:r>
      <w:r w:rsidRPr="006B2413">
        <w:rPr>
          <w:rFonts w:ascii="Aptos" w:hAnsi="Aptos" w:cs="Calibri"/>
          <w:sz w:val="24"/>
          <w:szCs w:val="24"/>
          <w:lang w:val="en-ZA"/>
        </w:rPr>
        <w:t xml:space="preserve"> noted that because they were engaged in national COVID-19 task forces, disability-friendly policies (like priority vaccination for caregivers, or accessible vaccination sites) were implemented – a precedent that could be replicated for climate adaptation policies if they were similarly included. These instances </w:t>
      </w:r>
      <w:r w:rsidR="005E3C94" w:rsidRPr="006B2413">
        <w:rPr>
          <w:rFonts w:ascii="Aptos" w:hAnsi="Aptos" w:cs="Calibri"/>
          <w:sz w:val="24"/>
          <w:szCs w:val="24"/>
          <w:lang w:val="en-ZA"/>
        </w:rPr>
        <w:t>reveal</w:t>
      </w:r>
      <w:r w:rsidRPr="006B2413">
        <w:rPr>
          <w:rFonts w:ascii="Aptos" w:hAnsi="Aptos" w:cs="Calibri"/>
          <w:sz w:val="24"/>
          <w:szCs w:val="24"/>
          <w:lang w:val="en-ZA"/>
        </w:rPr>
        <w:t xml:space="preserve"> a simple but important point: </w:t>
      </w:r>
      <w:r w:rsidRPr="006B2413">
        <w:rPr>
          <w:rFonts w:ascii="Aptos" w:hAnsi="Aptos" w:cs="Calibri"/>
          <w:bCs/>
          <w:sz w:val="24"/>
          <w:szCs w:val="24"/>
          <w:lang w:val="en-ZA"/>
        </w:rPr>
        <w:t>nothing about us without us</w:t>
      </w:r>
      <w:r w:rsidRPr="006B2413">
        <w:rPr>
          <w:rFonts w:ascii="Aptos" w:hAnsi="Aptos" w:cs="Calibri"/>
          <w:sz w:val="24"/>
          <w:szCs w:val="24"/>
          <w:lang w:val="en-ZA"/>
        </w:rPr>
        <w:t xml:space="preserve"> – policies are more responsive and effective when developed with the input of those most affected.</w:t>
      </w:r>
    </w:p>
    <w:p w14:paraId="1F21A199" w14:textId="7D34CB37" w:rsidR="005E3C94" w:rsidRPr="006B2413" w:rsidRDefault="005E3C94" w:rsidP="005E3C94">
      <w:pPr>
        <w:pStyle w:val="Heading3"/>
        <w:rPr>
          <w:color w:val="auto"/>
        </w:rPr>
      </w:pPr>
      <w:bookmarkStart w:id="173" w:name="_Toc193891293"/>
      <w:r w:rsidRPr="006B2413">
        <w:rPr>
          <w:color w:val="auto"/>
        </w:rPr>
        <w:t>5.4.6 Implications on inclusion in decision-making</w:t>
      </w:r>
      <w:bookmarkEnd w:id="173"/>
    </w:p>
    <w:p w14:paraId="48680A11" w14:textId="08912127" w:rsidR="00A0556F" w:rsidRPr="006B2413" w:rsidRDefault="00A0556F" w:rsidP="00A0556F">
      <w:pPr>
        <w:jc w:val="both"/>
        <w:rPr>
          <w:rFonts w:ascii="Aptos" w:hAnsi="Aptos" w:cs="Calibri"/>
          <w:sz w:val="24"/>
          <w:szCs w:val="24"/>
          <w:lang w:val="en-ZA"/>
        </w:rPr>
      </w:pPr>
      <w:r w:rsidRPr="006B2413">
        <w:rPr>
          <w:rFonts w:ascii="Aptos" w:hAnsi="Aptos" w:cs="Calibri"/>
          <w:sz w:val="24"/>
          <w:szCs w:val="24"/>
          <w:lang w:val="en-ZA"/>
        </w:rPr>
        <w:t xml:space="preserve">The theme of inclusion in decision-making is pivotal to understanding the overall experience of persons with disabilities vis-à-vis climate change. Many of the shortcomings identified in earlier </w:t>
      </w:r>
      <w:r w:rsidRPr="006B2413">
        <w:rPr>
          <w:rFonts w:ascii="Aptos" w:hAnsi="Aptos" w:cs="Calibri"/>
          <w:sz w:val="24"/>
          <w:szCs w:val="24"/>
          <w:lang w:val="en-ZA"/>
        </w:rPr>
        <w:lastRenderedPageBreak/>
        <w:t>themes – be it lack of accessible warnings, or shelters, or appropriate services – stem from the fact that disabled people were not at the table when decisions were made. Empowering persons with disabilities to influence climate and disaster policies is therefore both a right (grounded in principles of equality and the UN Convention on the Rights of Persons with Disabilities) and a practical necessity for better outcomes. The research makes it clear that current efforts are not enough: inclusion tends to be symbolic or incidental rather than systematic. Going forward, stakeholders see a need for more deliberate strategies to involve the disability community: reserved seats for disability reps on climate committees, consultation meetings held in accessible formats, funding to enable DPOs to develop climate expertise, and so on. Without such measures, persons with disabilities will remain on the margins, their unique knowledge untapped and their needs unmet, perpetuating a cycle of vulnerability. Conversely, with genuine inclusion, policies can become more holistic – reflecting, for example, the insight that a flood plan must account for wheelchair users in upstairs flats, or that a heatwave public awareness campaign must reach people with cognitive disabilities. In summary, inclusion in decision-making is the ga</w:t>
      </w:r>
      <w:r w:rsidR="00F5041F" w:rsidRPr="006B2413">
        <w:rPr>
          <w:rFonts w:ascii="Aptos" w:hAnsi="Aptos" w:cs="Calibri"/>
          <w:sz w:val="24"/>
          <w:szCs w:val="24"/>
          <w:lang w:val="en-ZA"/>
        </w:rPr>
        <w:t>teway to all other improvements -</w:t>
      </w:r>
      <w:r w:rsidRPr="006B2413">
        <w:rPr>
          <w:rFonts w:ascii="Aptos" w:hAnsi="Aptos" w:cs="Calibri"/>
          <w:sz w:val="24"/>
          <w:szCs w:val="24"/>
          <w:lang w:val="en-ZA"/>
        </w:rPr>
        <w:t xml:space="preserve"> it ensures that </w:t>
      </w:r>
      <w:r w:rsidRPr="006B2413">
        <w:rPr>
          <w:rFonts w:ascii="Aptos" w:hAnsi="Aptos" w:cs="Calibri"/>
          <w:i/>
          <w:iCs/>
          <w:sz w:val="24"/>
          <w:szCs w:val="24"/>
          <w:lang w:val="en-ZA"/>
        </w:rPr>
        <w:t>the people who know the problems best help design the solutions</w:t>
      </w:r>
      <w:r w:rsidRPr="006B2413">
        <w:rPr>
          <w:rFonts w:ascii="Aptos" w:hAnsi="Aptos" w:cs="Calibri"/>
          <w:sz w:val="24"/>
          <w:szCs w:val="24"/>
          <w:lang w:val="en-ZA"/>
        </w:rPr>
        <w:t>, leading to more inclusive resilience for the entire community.</w:t>
      </w:r>
    </w:p>
    <w:p w14:paraId="21E8A464" w14:textId="2B8FF32E" w:rsidR="00113CAF" w:rsidRPr="006B2413" w:rsidRDefault="00113CAF" w:rsidP="00113CAF">
      <w:pPr>
        <w:pStyle w:val="Heading2"/>
        <w:jc w:val="both"/>
        <w:rPr>
          <w:rFonts w:ascii="Aptos" w:hAnsi="Aptos"/>
          <w:color w:val="auto"/>
          <w:sz w:val="24"/>
          <w:szCs w:val="24"/>
        </w:rPr>
      </w:pPr>
      <w:bookmarkStart w:id="174" w:name="_Toc193891294"/>
      <w:r w:rsidRPr="006B2413">
        <w:rPr>
          <w:rFonts w:ascii="Aptos" w:hAnsi="Aptos"/>
          <w:color w:val="auto"/>
          <w:sz w:val="24"/>
          <w:szCs w:val="24"/>
        </w:rPr>
        <w:t>5.5 Community Support and Resilience Mechanisms</w:t>
      </w:r>
      <w:bookmarkEnd w:id="174"/>
    </w:p>
    <w:p w14:paraId="5604289D" w14:textId="4ED71F5E" w:rsidR="00113CAF" w:rsidRPr="006B2413" w:rsidRDefault="00113CAF" w:rsidP="00113CAF">
      <w:pPr>
        <w:pStyle w:val="Heading3"/>
        <w:rPr>
          <w:rFonts w:ascii="Aptos" w:hAnsi="Aptos" w:cs="Calibri"/>
          <w:b/>
          <w:bCs/>
          <w:color w:val="auto"/>
          <w:sz w:val="24"/>
          <w:szCs w:val="24"/>
          <w:lang w:val="en-ZA"/>
        </w:rPr>
      </w:pPr>
      <w:bookmarkStart w:id="175" w:name="_Toc193891295"/>
      <w:r w:rsidRPr="006B2413">
        <w:rPr>
          <w:color w:val="auto"/>
        </w:rPr>
        <w:t>5.5.1 Family and Community Networks as First Responders</w:t>
      </w:r>
      <w:bookmarkEnd w:id="175"/>
    </w:p>
    <w:p w14:paraId="74F75D20" w14:textId="7893EDA1" w:rsidR="00113CAF" w:rsidRPr="006B2413" w:rsidRDefault="00113CAF" w:rsidP="00113CAF">
      <w:pPr>
        <w:jc w:val="both"/>
        <w:rPr>
          <w:rFonts w:ascii="Aptos" w:hAnsi="Aptos" w:cs="Calibri"/>
          <w:sz w:val="24"/>
          <w:szCs w:val="24"/>
          <w:lang w:val="en-ZA"/>
        </w:rPr>
      </w:pPr>
      <w:r w:rsidRPr="006B2413">
        <w:rPr>
          <w:rFonts w:ascii="Aptos" w:hAnsi="Aptos" w:cs="Calibri"/>
          <w:sz w:val="24"/>
          <w:szCs w:val="24"/>
          <w:lang w:val="en-ZA"/>
        </w:rPr>
        <w:t xml:space="preserve">One of the most striking findings was the extent to which persons with disabilities rely on family members, </w:t>
      </w:r>
      <w:r w:rsidR="009F1E00" w:rsidRPr="006B2413">
        <w:rPr>
          <w:rFonts w:ascii="Aptos" w:hAnsi="Aptos" w:cs="Calibri"/>
          <w:sz w:val="24"/>
          <w:szCs w:val="24"/>
          <w:lang w:val="en-ZA"/>
        </w:rPr>
        <w:t>neighbours</w:t>
      </w:r>
      <w:r w:rsidRPr="006B2413">
        <w:rPr>
          <w:rFonts w:ascii="Aptos" w:hAnsi="Aptos" w:cs="Calibri"/>
          <w:sz w:val="24"/>
          <w:szCs w:val="24"/>
          <w:lang w:val="en-ZA"/>
        </w:rPr>
        <w:t xml:space="preserve">, and local community groups for support during climate-related crises. Over and over, participants described scenarios where formal emergency services or government aid either arrived late or not at all, and it was the </w:t>
      </w:r>
      <w:r w:rsidRPr="006B2413">
        <w:rPr>
          <w:rFonts w:ascii="Aptos" w:hAnsi="Aptos" w:cs="Calibri"/>
          <w:bCs/>
          <w:sz w:val="24"/>
          <w:szCs w:val="24"/>
          <w:lang w:val="en-ZA"/>
        </w:rPr>
        <w:t>informal support network</w:t>
      </w:r>
      <w:r w:rsidRPr="006B2413">
        <w:rPr>
          <w:rFonts w:ascii="Aptos" w:hAnsi="Aptos" w:cs="Calibri"/>
          <w:sz w:val="24"/>
          <w:szCs w:val="24"/>
          <w:lang w:val="en-ZA"/>
        </w:rPr>
        <w:t xml:space="preserve"> around them that determined their survival and well-being. For example, during flash floods in KwaZulu-Natal, families played a crucial role in rescuing loved ones with disabilities. </w:t>
      </w:r>
      <w:r w:rsidRPr="006B2413">
        <w:rPr>
          <w:rFonts w:ascii="Aptos" w:hAnsi="Aptos" w:cs="Calibri"/>
          <w:i/>
          <w:iCs/>
          <w:sz w:val="24"/>
          <w:szCs w:val="24"/>
          <w:lang w:val="en-ZA"/>
        </w:rPr>
        <w:t>“When the floods came, we heard the warnings, but I couldn’t move fast enough,”</w:t>
      </w:r>
      <w:r w:rsidRPr="006B2413">
        <w:rPr>
          <w:rFonts w:ascii="Aptos" w:hAnsi="Aptos" w:cs="Calibri"/>
          <w:sz w:val="24"/>
          <w:szCs w:val="24"/>
          <w:lang w:val="en-ZA"/>
        </w:rPr>
        <w:t xml:space="preserve"> recalled a wheelchair user. </w:t>
      </w:r>
      <w:r w:rsidRPr="006B2413">
        <w:rPr>
          <w:rFonts w:ascii="Aptos" w:hAnsi="Aptos" w:cs="Calibri"/>
          <w:i/>
          <w:iCs/>
          <w:sz w:val="24"/>
          <w:szCs w:val="24"/>
          <w:lang w:val="en-ZA"/>
        </w:rPr>
        <w:t>“My family had to carry me out of the house, and even then, we struggled to find a safe place.”</w:t>
      </w:r>
      <w:r w:rsidRPr="006B2413">
        <w:rPr>
          <w:rFonts w:ascii="Aptos" w:hAnsi="Aptos" w:cs="Calibri"/>
          <w:sz w:val="24"/>
          <w:szCs w:val="24"/>
          <w:lang w:val="en-ZA"/>
        </w:rPr>
        <w:t xml:space="preserve"> Without</w:t>
      </w:r>
      <w:r w:rsidR="009F1E00" w:rsidRPr="006B2413">
        <w:rPr>
          <w:rFonts w:ascii="Aptos" w:hAnsi="Aptos" w:cs="Calibri"/>
          <w:sz w:val="24"/>
          <w:szCs w:val="24"/>
          <w:lang w:val="en-ZA"/>
        </w:rPr>
        <w:t xml:space="preserve"> strong family intervention, they</w:t>
      </w:r>
      <w:r w:rsidRPr="006B2413">
        <w:rPr>
          <w:rFonts w:ascii="Aptos" w:hAnsi="Aptos" w:cs="Calibri"/>
          <w:sz w:val="24"/>
          <w:szCs w:val="24"/>
          <w:lang w:val="en-ZA"/>
        </w:rPr>
        <w:t xml:space="preserve"> might have been trapped. In another case, a blind respondent was caught outside as floodwaters rose and fell into a submerged ditch. He recounted, </w:t>
      </w:r>
      <w:r w:rsidRPr="006B2413">
        <w:rPr>
          <w:rFonts w:ascii="Aptos" w:hAnsi="Aptos" w:cs="Calibri"/>
          <w:i/>
          <w:iCs/>
          <w:sz w:val="24"/>
          <w:szCs w:val="24"/>
          <w:lang w:val="en-ZA"/>
        </w:rPr>
        <w:t>“I stepped into deep water and fell. If someone hadn’t been nearby to help, I don’t know how I would have gotten home safely.”</w:t>
      </w:r>
      <w:r w:rsidR="009F1E00" w:rsidRPr="006B2413">
        <w:rPr>
          <w:rFonts w:ascii="Aptos" w:hAnsi="Aptos" w:cs="Calibri"/>
          <w:sz w:val="24"/>
          <w:szCs w:val="24"/>
          <w:lang w:val="en-ZA"/>
        </w:rPr>
        <w:t xml:space="preserve"> A</w:t>
      </w:r>
      <w:r w:rsidRPr="006B2413">
        <w:rPr>
          <w:rFonts w:ascii="Aptos" w:hAnsi="Aptos" w:cs="Calibri"/>
          <w:sz w:val="24"/>
          <w:szCs w:val="24"/>
          <w:lang w:val="en-ZA"/>
        </w:rPr>
        <w:t xml:space="preserve"> passerby noticed his predicament and guided </w:t>
      </w:r>
      <w:r w:rsidR="009F1E00" w:rsidRPr="006B2413">
        <w:rPr>
          <w:rFonts w:ascii="Aptos" w:hAnsi="Aptos" w:cs="Calibri"/>
          <w:sz w:val="24"/>
          <w:szCs w:val="24"/>
          <w:lang w:val="en-ZA"/>
        </w:rPr>
        <w:t>them</w:t>
      </w:r>
      <w:r w:rsidRPr="006B2413">
        <w:rPr>
          <w:rFonts w:ascii="Aptos" w:hAnsi="Aptos" w:cs="Calibri"/>
          <w:sz w:val="24"/>
          <w:szCs w:val="24"/>
          <w:lang w:val="en-ZA"/>
        </w:rPr>
        <w:t xml:space="preserve"> to shelter. These narratives illustrate that in the critical first moments of a climate disaster, it is often </w:t>
      </w:r>
      <w:r w:rsidR="009F1E00" w:rsidRPr="006B2413">
        <w:rPr>
          <w:rFonts w:ascii="Aptos" w:hAnsi="Aptos" w:cs="Calibri"/>
          <w:sz w:val="24"/>
          <w:szCs w:val="24"/>
          <w:lang w:val="en-ZA"/>
        </w:rPr>
        <w:t>neighbours</w:t>
      </w:r>
      <w:r w:rsidRPr="006B2413">
        <w:rPr>
          <w:rFonts w:ascii="Aptos" w:hAnsi="Aptos" w:cs="Calibri"/>
          <w:sz w:val="24"/>
          <w:szCs w:val="24"/>
          <w:lang w:val="en-ZA"/>
        </w:rPr>
        <w:t>, relatives, or even compassionate strangers who act as first responders for persons with disabilities. Such community assistance can literally make the difference between life and death before official help arrives.</w:t>
      </w:r>
    </w:p>
    <w:p w14:paraId="541CC5E6" w14:textId="2658ED08" w:rsidR="009F1E00" w:rsidRPr="006B2413" w:rsidRDefault="009F1E00" w:rsidP="009F1E00">
      <w:pPr>
        <w:pStyle w:val="Heading3"/>
        <w:rPr>
          <w:color w:val="auto"/>
        </w:rPr>
      </w:pPr>
      <w:bookmarkStart w:id="176" w:name="_Toc193891296"/>
      <w:r w:rsidRPr="006B2413">
        <w:rPr>
          <w:color w:val="auto"/>
        </w:rPr>
        <w:t xml:space="preserve">5.5.2 </w:t>
      </w:r>
      <w:r w:rsidR="00113CAF" w:rsidRPr="006B2413">
        <w:rPr>
          <w:color w:val="auto"/>
        </w:rPr>
        <w:t>Role of Local Organis</w:t>
      </w:r>
      <w:r w:rsidRPr="006B2413">
        <w:rPr>
          <w:color w:val="auto"/>
        </w:rPr>
        <w:t>ations and Leaders</w:t>
      </w:r>
      <w:bookmarkEnd w:id="176"/>
    </w:p>
    <w:p w14:paraId="50BC9BCC" w14:textId="6937EB00" w:rsidR="00113CAF" w:rsidRPr="006B2413" w:rsidRDefault="00113CAF" w:rsidP="00113CAF">
      <w:pPr>
        <w:jc w:val="both"/>
        <w:rPr>
          <w:rFonts w:ascii="Aptos" w:hAnsi="Aptos" w:cs="Calibri"/>
          <w:sz w:val="24"/>
          <w:szCs w:val="24"/>
          <w:lang w:val="en-ZA"/>
        </w:rPr>
      </w:pPr>
      <w:r w:rsidRPr="006B2413">
        <w:rPr>
          <w:rFonts w:ascii="Aptos" w:hAnsi="Aptos" w:cs="Calibri"/>
          <w:sz w:val="24"/>
          <w:szCs w:val="24"/>
          <w:lang w:val="en-ZA"/>
        </w:rPr>
        <w:t xml:space="preserve">Government interviewees emphasised a policy shift toward leveraging community structures for disaster risk management – a </w:t>
      </w:r>
      <w:r w:rsidRPr="006B2413">
        <w:rPr>
          <w:rFonts w:ascii="Aptos" w:hAnsi="Aptos" w:cs="Calibri"/>
          <w:i/>
          <w:iCs/>
          <w:sz w:val="24"/>
          <w:szCs w:val="24"/>
          <w:lang w:val="en-ZA"/>
        </w:rPr>
        <w:t>“devolution approach”</w:t>
      </w:r>
      <w:r w:rsidRPr="006B2413">
        <w:rPr>
          <w:rFonts w:ascii="Aptos" w:hAnsi="Aptos" w:cs="Calibri"/>
          <w:sz w:val="24"/>
          <w:szCs w:val="24"/>
          <w:lang w:val="en-ZA"/>
        </w:rPr>
        <w:t xml:space="preserve"> that entrusts more responsibility to local actors. This approach was validated by the experiences shared in the field. Community leaders, disability self-help groups, and churches were all mentioned as playing supportive roles. For instance, in one village hit by a severe storm, the local church opened its doors as an impromptu refuge where people carried in those who could not walk and gathered basic supplies until formal relief reached them. Community-based organisations (CBOs) oriented around disability, where </w:t>
      </w:r>
      <w:r w:rsidRPr="006B2413">
        <w:rPr>
          <w:rFonts w:ascii="Aptos" w:hAnsi="Aptos" w:cs="Calibri"/>
          <w:sz w:val="24"/>
          <w:szCs w:val="24"/>
          <w:lang w:val="en-ZA"/>
        </w:rPr>
        <w:lastRenderedPageBreak/>
        <w:t>they exist, are especially valuable. A few participants spoke of disability forums at the village or township level that have started to discuss climate issues and prepare in small ways, like creating phone trees to check on all members during heatwaves or floo</w:t>
      </w:r>
      <w:r w:rsidR="008B4185" w:rsidRPr="006B2413">
        <w:rPr>
          <w:rFonts w:ascii="Aptos" w:hAnsi="Aptos" w:cs="Calibri"/>
          <w:sz w:val="24"/>
          <w:szCs w:val="24"/>
          <w:lang w:val="en-ZA"/>
        </w:rPr>
        <w:t>ds. In one province, a DPO</w:t>
      </w:r>
      <w:r w:rsidRPr="006B2413">
        <w:rPr>
          <w:rFonts w:ascii="Aptos" w:hAnsi="Aptos" w:cs="Calibri"/>
          <w:sz w:val="24"/>
          <w:szCs w:val="24"/>
          <w:lang w:val="en-ZA"/>
        </w:rPr>
        <w:t xml:space="preserve"> arranged a workshop with the local disaster management officials to discuss evacuation planning for their members – an example of proactive community-driven engagement. However, it was noted that such initiatives are not common; they tend to depend on motivated individuals or NGOs and vary greatly by area. Many grassroots disability groups still lack the awareness or resources to mount organised resilience activities (as noted earlier, climate change is often not their primary focus). Nonetheless, the research did surface a few </w:t>
      </w:r>
      <w:r w:rsidRPr="006B2413">
        <w:rPr>
          <w:rFonts w:ascii="Aptos" w:hAnsi="Aptos" w:cs="Calibri"/>
          <w:bCs/>
          <w:sz w:val="24"/>
          <w:szCs w:val="24"/>
          <w:lang w:val="en-ZA"/>
        </w:rPr>
        <w:t>nascent resilience mechanisms</w:t>
      </w:r>
      <w:r w:rsidRPr="006B2413">
        <w:rPr>
          <w:rFonts w:ascii="Aptos" w:hAnsi="Aptos" w:cs="Calibri"/>
          <w:sz w:val="24"/>
          <w:szCs w:val="24"/>
          <w:lang w:val="en-ZA"/>
        </w:rPr>
        <w:t xml:space="preserve"> led by communities: informal warning systems (</w:t>
      </w:r>
      <w:r w:rsidR="008B4185" w:rsidRPr="006B2413">
        <w:rPr>
          <w:rFonts w:ascii="Aptos" w:hAnsi="Aptos" w:cs="Calibri"/>
          <w:sz w:val="24"/>
          <w:szCs w:val="24"/>
          <w:lang w:val="en-ZA"/>
        </w:rPr>
        <w:t>neighbours</w:t>
      </w:r>
      <w:r w:rsidRPr="006B2413">
        <w:rPr>
          <w:rFonts w:ascii="Aptos" w:hAnsi="Aptos" w:cs="Calibri"/>
          <w:sz w:val="24"/>
          <w:szCs w:val="24"/>
          <w:lang w:val="en-ZA"/>
        </w:rPr>
        <w:t xml:space="preserve"> alerting each other), pooled funds to help repair damaged assistive devices, rotating care duties within extended families, etc. These demonstrate the potential of community solidarity.</w:t>
      </w:r>
    </w:p>
    <w:p w14:paraId="1E8E22DD" w14:textId="18CA67A7" w:rsidR="008B4185" w:rsidRPr="006B2413" w:rsidRDefault="008B4185" w:rsidP="008B4185">
      <w:pPr>
        <w:pStyle w:val="Heading3"/>
        <w:rPr>
          <w:color w:val="auto"/>
        </w:rPr>
      </w:pPr>
      <w:bookmarkStart w:id="177" w:name="_Toc193891297"/>
      <w:r w:rsidRPr="006B2413">
        <w:rPr>
          <w:color w:val="auto"/>
        </w:rPr>
        <w:t xml:space="preserve">5.5.3 </w:t>
      </w:r>
      <w:r w:rsidR="00113CAF" w:rsidRPr="006B2413">
        <w:rPr>
          <w:color w:val="auto"/>
        </w:rPr>
        <w:t>Traditional Knowledge an</w:t>
      </w:r>
      <w:r w:rsidRPr="006B2413">
        <w:rPr>
          <w:color w:val="auto"/>
        </w:rPr>
        <w:t>d Adaptation Practices</w:t>
      </w:r>
      <w:bookmarkEnd w:id="177"/>
    </w:p>
    <w:p w14:paraId="6EB1AEA8" w14:textId="5E57DDEE" w:rsidR="00113CAF" w:rsidRPr="006B2413" w:rsidRDefault="00113CAF" w:rsidP="00113CAF">
      <w:pPr>
        <w:jc w:val="both"/>
        <w:rPr>
          <w:rFonts w:ascii="Aptos" w:hAnsi="Aptos" w:cs="Calibri"/>
          <w:sz w:val="24"/>
          <w:szCs w:val="24"/>
          <w:lang w:val="en-ZA"/>
        </w:rPr>
      </w:pPr>
      <w:r w:rsidRPr="006B2413">
        <w:rPr>
          <w:rFonts w:ascii="Aptos" w:hAnsi="Aptos" w:cs="Calibri"/>
          <w:sz w:val="24"/>
          <w:szCs w:val="24"/>
          <w:lang w:val="en-ZA"/>
        </w:rPr>
        <w:t xml:space="preserve">Some respondents highlighted ways in which communities, drawing on local knowledge and mutual aid traditions, have helped persons with disabilities adapt to environmental changes. For example, in rural areas experiencing shifting weather patterns, families have adjusted their routines – such as doing outdoor chores earlier or later in the day – to shield members with albinism from peak sun exposure. One mother in Limpopo mentioned organising a community </w:t>
      </w:r>
      <w:r w:rsidRPr="006B2413">
        <w:rPr>
          <w:rFonts w:ascii="Aptos" w:hAnsi="Aptos" w:cs="Calibri"/>
          <w:i/>
          <w:iCs/>
          <w:sz w:val="24"/>
          <w:szCs w:val="24"/>
          <w:lang w:val="en-ZA"/>
        </w:rPr>
        <w:t>“sunscreen drive”</w:t>
      </w:r>
      <w:r w:rsidRPr="006B2413">
        <w:rPr>
          <w:rFonts w:ascii="Aptos" w:hAnsi="Aptos" w:cs="Calibri"/>
          <w:sz w:val="24"/>
          <w:szCs w:val="24"/>
          <w:lang w:val="en-ZA"/>
        </w:rPr>
        <w:t xml:space="preserve"> where </w:t>
      </w:r>
      <w:r w:rsidR="008B4185" w:rsidRPr="006B2413">
        <w:rPr>
          <w:rFonts w:ascii="Aptos" w:hAnsi="Aptos" w:cs="Calibri"/>
          <w:sz w:val="24"/>
          <w:szCs w:val="24"/>
          <w:lang w:val="en-ZA"/>
        </w:rPr>
        <w:t>neighbours</w:t>
      </w:r>
      <w:r w:rsidRPr="006B2413">
        <w:rPr>
          <w:rFonts w:ascii="Aptos" w:hAnsi="Aptos" w:cs="Calibri"/>
          <w:sz w:val="24"/>
          <w:szCs w:val="24"/>
          <w:lang w:val="en-ZA"/>
        </w:rPr>
        <w:t xml:space="preserve"> contributed money to bulk-buy sunscreen for residents with albinism who could</w:t>
      </w:r>
      <w:r w:rsidR="008B4185" w:rsidRPr="006B2413">
        <w:rPr>
          <w:rFonts w:ascii="Aptos" w:hAnsi="Aptos" w:cs="Calibri"/>
          <w:sz w:val="24"/>
          <w:szCs w:val="24"/>
          <w:lang w:val="en-ZA"/>
        </w:rPr>
        <w:t xml:space="preserve"> no</w:t>
      </w:r>
      <w:r w:rsidRPr="006B2413">
        <w:rPr>
          <w:rFonts w:ascii="Aptos" w:hAnsi="Aptos" w:cs="Calibri"/>
          <w:sz w:val="24"/>
          <w:szCs w:val="24"/>
          <w:lang w:val="en-ZA"/>
        </w:rPr>
        <w:t xml:space="preserve">t afford it. </w:t>
      </w:r>
      <w:r w:rsidRPr="006B2413">
        <w:rPr>
          <w:rFonts w:ascii="Aptos" w:hAnsi="Aptos" w:cs="Calibri"/>
          <w:i/>
          <w:iCs/>
          <w:sz w:val="24"/>
          <w:szCs w:val="24"/>
          <w:lang w:val="en-ZA"/>
        </w:rPr>
        <w:t>“As a mother, I worry every day about my child’s future. He needs sunscreen, sunglasses, protective clothing… these things cost money. We banded together to help, but it’s hard,”</w:t>
      </w:r>
      <w:r w:rsidRPr="006B2413">
        <w:rPr>
          <w:rFonts w:ascii="Aptos" w:hAnsi="Aptos" w:cs="Calibri"/>
          <w:sz w:val="24"/>
          <w:szCs w:val="24"/>
          <w:lang w:val="en-ZA"/>
        </w:rPr>
        <w:t xml:space="preserve"> </w:t>
      </w:r>
      <w:r w:rsidR="008B4185" w:rsidRPr="006B2413">
        <w:rPr>
          <w:rFonts w:ascii="Aptos" w:hAnsi="Aptos" w:cs="Calibri"/>
          <w:sz w:val="24"/>
          <w:szCs w:val="24"/>
          <w:lang w:val="en-ZA"/>
        </w:rPr>
        <w:t>they</w:t>
      </w:r>
      <w:r w:rsidRPr="006B2413">
        <w:rPr>
          <w:rFonts w:ascii="Aptos" w:hAnsi="Aptos" w:cs="Calibri"/>
          <w:sz w:val="24"/>
          <w:szCs w:val="24"/>
          <w:lang w:val="en-ZA"/>
        </w:rPr>
        <w:t xml:space="preserve"> said, noting that such grassroots efforts, while helpful, are not sustainable without outside support. In some communities, people have informally designated themselves as guardians for vulnerable </w:t>
      </w:r>
      <w:r w:rsidR="008B4185" w:rsidRPr="006B2413">
        <w:rPr>
          <w:rFonts w:ascii="Aptos" w:hAnsi="Aptos" w:cs="Calibri"/>
          <w:sz w:val="24"/>
          <w:szCs w:val="24"/>
          <w:lang w:val="en-ZA"/>
        </w:rPr>
        <w:t>neighbours</w:t>
      </w:r>
      <w:r w:rsidRPr="006B2413">
        <w:rPr>
          <w:rFonts w:ascii="Aptos" w:hAnsi="Aptos" w:cs="Calibri"/>
          <w:sz w:val="24"/>
          <w:szCs w:val="24"/>
          <w:lang w:val="en-ZA"/>
        </w:rPr>
        <w:t xml:space="preserve">: a church group in Eastern Cape created a volunteer roster to ensure that during fire season, someone was always assigned to check on the homes of elderly or disabled parishioners. These acts exemplify resilience rooted in </w:t>
      </w:r>
      <w:r w:rsidRPr="006B2413">
        <w:rPr>
          <w:rFonts w:ascii="Aptos" w:hAnsi="Aptos" w:cs="Calibri"/>
          <w:bCs/>
          <w:sz w:val="24"/>
          <w:szCs w:val="24"/>
          <w:lang w:val="en-ZA"/>
        </w:rPr>
        <w:t>ubuntu</w:t>
      </w:r>
      <w:r w:rsidRPr="006B2413">
        <w:rPr>
          <w:rFonts w:ascii="Aptos" w:hAnsi="Aptos" w:cs="Calibri"/>
          <w:sz w:val="24"/>
          <w:szCs w:val="24"/>
          <w:lang w:val="en-ZA"/>
        </w:rPr>
        <w:t xml:space="preserve"> – the spirit of communal care – which remains strong in many South African communities. They show that even in the absence of formal programmes, communities are not passive; they are trying to adapt and protect their members using whatever means and knowledge they have.</w:t>
      </w:r>
    </w:p>
    <w:p w14:paraId="081463D3" w14:textId="52F2105F" w:rsidR="008B4185" w:rsidRPr="006B2413" w:rsidRDefault="008B4185" w:rsidP="008B4185">
      <w:pPr>
        <w:pStyle w:val="Heading3"/>
        <w:rPr>
          <w:color w:val="auto"/>
        </w:rPr>
      </w:pPr>
      <w:bookmarkStart w:id="178" w:name="_Toc193891298"/>
      <w:r w:rsidRPr="006B2413">
        <w:rPr>
          <w:color w:val="auto"/>
        </w:rPr>
        <w:t>5.5.4 Challenges to Community Support</w:t>
      </w:r>
      <w:bookmarkEnd w:id="178"/>
    </w:p>
    <w:p w14:paraId="31866329" w14:textId="1DBD09B8" w:rsidR="00113CAF" w:rsidRPr="006B2413" w:rsidRDefault="00113CAF" w:rsidP="00113CAF">
      <w:pPr>
        <w:jc w:val="both"/>
        <w:rPr>
          <w:rFonts w:ascii="Aptos" w:hAnsi="Aptos" w:cs="Calibri"/>
          <w:sz w:val="24"/>
          <w:szCs w:val="24"/>
          <w:lang w:val="en-ZA"/>
        </w:rPr>
      </w:pPr>
      <w:r w:rsidRPr="006B2413">
        <w:rPr>
          <w:rFonts w:ascii="Aptos" w:hAnsi="Aptos" w:cs="Calibri"/>
          <w:sz w:val="24"/>
          <w:szCs w:val="24"/>
          <w:lang w:val="en-ZA"/>
        </w:rPr>
        <w:t xml:space="preserve">While community and family support is invaluable, respondents also </w:t>
      </w:r>
      <w:r w:rsidR="008B4185" w:rsidRPr="006B2413">
        <w:rPr>
          <w:rFonts w:ascii="Aptos" w:hAnsi="Aptos" w:cs="Calibri"/>
          <w:sz w:val="24"/>
          <w:szCs w:val="24"/>
          <w:lang w:val="en-ZA"/>
        </w:rPr>
        <w:t>highlighted</w:t>
      </w:r>
      <w:r w:rsidRPr="006B2413">
        <w:rPr>
          <w:rFonts w:ascii="Aptos" w:hAnsi="Aptos" w:cs="Calibri"/>
          <w:sz w:val="24"/>
          <w:szCs w:val="24"/>
          <w:lang w:val="en-ZA"/>
        </w:rPr>
        <w:t xml:space="preserve"> its limits under the strain of climate change. Firstly, when disasters affect entire communities, those support networks themselves are under duress. Family members who might normally assist a disabled relative could be injured, displaced, or preoccupied with saving their own children, leaving less capacity to help. One person with a disability observed, </w:t>
      </w:r>
      <w:r w:rsidRPr="006B2413">
        <w:rPr>
          <w:rFonts w:ascii="Aptos" w:hAnsi="Aptos" w:cs="Calibri"/>
          <w:i/>
          <w:iCs/>
          <w:sz w:val="24"/>
          <w:szCs w:val="24"/>
          <w:lang w:val="en-ZA"/>
        </w:rPr>
        <w:t xml:space="preserve">“My </w:t>
      </w:r>
      <w:r w:rsidR="00814B3E" w:rsidRPr="006B2413">
        <w:rPr>
          <w:rFonts w:ascii="Aptos" w:hAnsi="Aptos" w:cs="Calibri"/>
          <w:i/>
          <w:iCs/>
          <w:sz w:val="24"/>
          <w:szCs w:val="24"/>
          <w:lang w:val="en-ZA"/>
        </w:rPr>
        <w:t>neighbours</w:t>
      </w:r>
      <w:r w:rsidRPr="006B2413">
        <w:rPr>
          <w:rFonts w:ascii="Aptos" w:hAnsi="Aptos" w:cs="Calibri"/>
          <w:i/>
          <w:iCs/>
          <w:sz w:val="24"/>
          <w:szCs w:val="24"/>
          <w:lang w:val="en-ZA"/>
        </w:rPr>
        <w:t xml:space="preserve"> are kind and will help me when they can, but in a big crisis, everyone is struggling. I can’t expect them to carry me and their own family’s burdens.”</w:t>
      </w:r>
      <w:r w:rsidRPr="006B2413">
        <w:rPr>
          <w:rFonts w:ascii="Aptos" w:hAnsi="Aptos" w:cs="Calibri"/>
          <w:sz w:val="24"/>
          <w:szCs w:val="24"/>
          <w:lang w:val="en-ZA"/>
        </w:rPr>
        <w:t xml:space="preserve"> This raises the issue of </w:t>
      </w:r>
      <w:r w:rsidRPr="006B2413">
        <w:rPr>
          <w:rFonts w:ascii="Aptos" w:hAnsi="Aptos" w:cs="Calibri"/>
          <w:bCs/>
          <w:sz w:val="24"/>
          <w:szCs w:val="24"/>
          <w:lang w:val="en-ZA"/>
        </w:rPr>
        <w:t>resilience overload</w:t>
      </w:r>
      <w:r w:rsidRPr="006B2413">
        <w:rPr>
          <w:rFonts w:ascii="Aptos" w:hAnsi="Aptos" w:cs="Calibri"/>
          <w:sz w:val="24"/>
          <w:szCs w:val="24"/>
          <w:lang w:val="en-ZA"/>
        </w:rPr>
        <w:t xml:space="preserve"> – communities can only do so much without external assistance. Secondly, not everyone has a robust support system. Some persons with disabilities live alone or are in very isolated settings. A blind respondent living in an informal settlement in Cape Town said he often has no one to call during emergencies; social isolation, already a problem for many disabled individuals, is exacerbated when the broader </w:t>
      </w:r>
      <w:r w:rsidRPr="006B2413">
        <w:rPr>
          <w:rFonts w:ascii="Aptos" w:hAnsi="Aptos" w:cs="Calibri"/>
          <w:sz w:val="24"/>
          <w:szCs w:val="24"/>
          <w:lang w:val="en-ZA"/>
        </w:rPr>
        <w:lastRenderedPageBreak/>
        <w:t xml:space="preserve">community is not inclusive or aware. Thirdly, community attitudes and stigma can sometimes hinder support. Although many communities are caring, the study also heard a few cases of neglect – for example, a man with a psychosocial disability (mental health condition) was overlooked during a relief distribution because </w:t>
      </w:r>
      <w:r w:rsidR="00814B3E" w:rsidRPr="006B2413">
        <w:rPr>
          <w:rFonts w:ascii="Aptos" w:hAnsi="Aptos" w:cs="Calibri"/>
          <w:sz w:val="24"/>
          <w:szCs w:val="24"/>
          <w:lang w:val="en-ZA"/>
        </w:rPr>
        <w:t>neighbours</w:t>
      </w:r>
      <w:r w:rsidRPr="006B2413">
        <w:rPr>
          <w:rFonts w:ascii="Aptos" w:hAnsi="Aptos" w:cs="Calibri"/>
          <w:sz w:val="24"/>
          <w:szCs w:val="24"/>
          <w:lang w:val="en-ZA"/>
        </w:rPr>
        <w:t xml:space="preserve"> did not consider him a priority, reflecting lingering stigma about his condition. Therefore, community support, while a cornerstone of resilience, is not uniformly reliable. It works best in tight-knit, aware communities and less so where ignorance or discrimination towards disability persists.</w:t>
      </w:r>
    </w:p>
    <w:p w14:paraId="3E326164" w14:textId="03B7B03D" w:rsidR="00330D40" w:rsidRPr="006B2413" w:rsidRDefault="00330D40" w:rsidP="00330D40">
      <w:pPr>
        <w:pStyle w:val="Heading3"/>
        <w:rPr>
          <w:color w:val="auto"/>
        </w:rPr>
      </w:pPr>
      <w:bookmarkStart w:id="179" w:name="_Toc193891299"/>
      <w:r w:rsidRPr="006B2413">
        <w:rPr>
          <w:color w:val="auto"/>
        </w:rPr>
        <w:t xml:space="preserve">5.5.5 </w:t>
      </w:r>
      <w:r w:rsidR="00113CAF" w:rsidRPr="006B2413">
        <w:rPr>
          <w:color w:val="auto"/>
        </w:rPr>
        <w:t xml:space="preserve">Civil Society and NGOs </w:t>
      </w:r>
      <w:r w:rsidRPr="006B2413">
        <w:rPr>
          <w:color w:val="auto"/>
        </w:rPr>
        <w:t>as Part of Community Resilience</w:t>
      </w:r>
      <w:bookmarkEnd w:id="179"/>
    </w:p>
    <w:p w14:paraId="0B96E6C0" w14:textId="410FD664" w:rsidR="00113CAF" w:rsidRPr="006B2413" w:rsidRDefault="00113CAF" w:rsidP="00113CAF">
      <w:pPr>
        <w:jc w:val="both"/>
        <w:rPr>
          <w:rFonts w:ascii="Aptos" w:hAnsi="Aptos" w:cs="Calibri"/>
          <w:sz w:val="24"/>
          <w:szCs w:val="24"/>
          <w:lang w:val="en-ZA"/>
        </w:rPr>
      </w:pPr>
      <w:r w:rsidRPr="006B2413">
        <w:rPr>
          <w:rFonts w:ascii="Aptos" w:hAnsi="Aptos" w:cs="Calibri"/>
          <w:sz w:val="24"/>
          <w:szCs w:val="24"/>
          <w:lang w:val="en-ZA"/>
        </w:rPr>
        <w:t>Civil society organisations form a bridge between informal community support and formal institutional response, and they often act as resilience enablers at the local level. The CSOs interviewed in this research are themselves part of the community fabric – many are small, c</w:t>
      </w:r>
      <w:r w:rsidR="00917F81" w:rsidRPr="006B2413">
        <w:rPr>
          <w:rFonts w:ascii="Aptos" w:hAnsi="Aptos" w:cs="Calibri"/>
          <w:sz w:val="24"/>
          <w:szCs w:val="24"/>
          <w:lang w:val="en-ZA"/>
        </w:rPr>
        <w:t>ommunity-based NGOs or DPO</w:t>
      </w:r>
      <w:r w:rsidRPr="006B2413">
        <w:rPr>
          <w:rFonts w:ascii="Aptos" w:hAnsi="Aptos" w:cs="Calibri"/>
          <w:sz w:val="24"/>
          <w:szCs w:val="24"/>
          <w:lang w:val="en-ZA"/>
        </w:rPr>
        <w:t xml:space="preserve">s with intimate knowledge of local needs. These groups often step up in times of crisis. For example, </w:t>
      </w:r>
      <w:r w:rsidRPr="006B2413">
        <w:rPr>
          <w:rFonts w:ascii="Aptos" w:hAnsi="Aptos" w:cs="Calibri"/>
          <w:bCs/>
          <w:sz w:val="24"/>
          <w:szCs w:val="24"/>
          <w:lang w:val="en-ZA"/>
        </w:rPr>
        <w:t>Blind SA</w:t>
      </w:r>
      <w:r w:rsidRPr="006B2413">
        <w:rPr>
          <w:rFonts w:ascii="Aptos" w:hAnsi="Aptos" w:cs="Calibri"/>
          <w:sz w:val="24"/>
          <w:szCs w:val="24"/>
          <w:lang w:val="en-ZA"/>
        </w:rPr>
        <w:t xml:space="preserve"> (a national NGO) highlighted how they coordinated volunteers to assist blind individuals during recent water shortages in Gauteng, ensuring people were</w:t>
      </w:r>
      <w:r w:rsidR="0037565D" w:rsidRPr="006B2413">
        <w:rPr>
          <w:rFonts w:ascii="Aptos" w:hAnsi="Aptos" w:cs="Calibri"/>
          <w:sz w:val="24"/>
          <w:szCs w:val="24"/>
          <w:lang w:val="en-ZA"/>
        </w:rPr>
        <w:t xml:space="preserve"> no</w:t>
      </w:r>
      <w:r w:rsidRPr="006B2413">
        <w:rPr>
          <w:rFonts w:ascii="Aptos" w:hAnsi="Aptos" w:cs="Calibri"/>
          <w:sz w:val="24"/>
          <w:szCs w:val="24"/>
          <w:lang w:val="en-ZA"/>
        </w:rPr>
        <w:t xml:space="preserve">t left alone when taps ran dry. Another organisation from KZN described assembling care packages for families with disabled children after flooding, including items like adult diapers, white canes, and hearing aid batteries that are usually overlooked in generic aid kits. Such efforts, however, depend on the capacity of the CSO, which, as noted earlier, is frequently constrained. Many NGOs said they lacked dedicated funding or disaster training, limiting how much they can do. Yet, even within constraints, their role is significant: they advocate for their constituencies, disseminate information (even if informally via WhatsApp groups or community meetings), and coordinate mutual aid. The </w:t>
      </w:r>
      <w:r w:rsidRPr="006B2413">
        <w:rPr>
          <w:rFonts w:ascii="Aptos" w:hAnsi="Aptos" w:cs="Calibri"/>
          <w:bCs/>
          <w:sz w:val="24"/>
          <w:szCs w:val="24"/>
          <w:lang w:val="en-ZA"/>
        </w:rPr>
        <w:t>Albinism Society</w:t>
      </w:r>
      <w:r w:rsidRPr="006B2413">
        <w:rPr>
          <w:rFonts w:ascii="Aptos" w:hAnsi="Aptos" w:cs="Calibri"/>
          <w:sz w:val="24"/>
          <w:szCs w:val="24"/>
          <w:lang w:val="en-ZA"/>
        </w:rPr>
        <w:t xml:space="preserve"> chapter in one province, for example, organised community dialogues about climate risks, bringing together healthcare workers and families to talk about protecting people with albinism from extreme sun exposure. These initiatives indicate that civil society is injecting climate considerations into community support mechanisms, gradually building resilience from the ground up.</w:t>
      </w:r>
    </w:p>
    <w:p w14:paraId="5C68C801" w14:textId="27748082" w:rsidR="00846688" w:rsidRPr="006B2413" w:rsidRDefault="00846688" w:rsidP="00846688">
      <w:pPr>
        <w:pStyle w:val="Heading3"/>
        <w:rPr>
          <w:color w:val="auto"/>
        </w:rPr>
      </w:pPr>
      <w:bookmarkStart w:id="180" w:name="_Toc193891300"/>
      <w:r w:rsidRPr="006B2413">
        <w:rPr>
          <w:color w:val="auto"/>
        </w:rPr>
        <w:t xml:space="preserve">5.5.6 </w:t>
      </w:r>
      <w:r w:rsidR="00113CAF" w:rsidRPr="006B2413">
        <w:rPr>
          <w:color w:val="auto"/>
        </w:rPr>
        <w:t>Community-</w:t>
      </w:r>
      <w:r w:rsidRPr="006B2413">
        <w:rPr>
          <w:color w:val="auto"/>
        </w:rPr>
        <w:t>Based Adaptation and Innovation</w:t>
      </w:r>
      <w:bookmarkEnd w:id="180"/>
    </w:p>
    <w:p w14:paraId="371F18D6" w14:textId="44DCB1DF" w:rsidR="00113CAF" w:rsidRPr="006B2413" w:rsidRDefault="00113CAF" w:rsidP="00113CAF">
      <w:pPr>
        <w:jc w:val="both"/>
        <w:rPr>
          <w:rFonts w:ascii="Aptos" w:hAnsi="Aptos" w:cs="Calibri"/>
          <w:sz w:val="24"/>
          <w:szCs w:val="24"/>
          <w:lang w:val="en-ZA"/>
        </w:rPr>
      </w:pPr>
      <w:r w:rsidRPr="006B2413">
        <w:rPr>
          <w:rFonts w:ascii="Aptos" w:hAnsi="Aptos" w:cs="Calibri"/>
          <w:sz w:val="24"/>
          <w:szCs w:val="24"/>
          <w:lang w:val="en-ZA"/>
        </w:rPr>
        <w:t xml:space="preserve">Importantly, the fieldwork revealed that persons with disabilities and their communities are not just passive recipients of aid – they are also innovators in coping with climate challenges. </w:t>
      </w:r>
      <w:r w:rsidR="00846688" w:rsidRPr="006B2413">
        <w:rPr>
          <w:rFonts w:ascii="Aptos" w:hAnsi="Aptos" w:cs="Calibri"/>
          <w:sz w:val="24"/>
          <w:szCs w:val="24"/>
          <w:lang w:val="en-ZA"/>
        </w:rPr>
        <w:t>This has been highlighted</w:t>
      </w:r>
      <w:r w:rsidRPr="006B2413">
        <w:rPr>
          <w:rFonts w:ascii="Aptos" w:hAnsi="Aptos" w:cs="Calibri"/>
          <w:sz w:val="24"/>
          <w:szCs w:val="24"/>
          <w:lang w:val="en-ZA"/>
        </w:rPr>
        <w:t xml:space="preserve"> in the suggestions for inclusive warning systems (from the deaf community) and local adaptations (like the sunscreen drive). Another example of innovation was shared by a support group for wheelchair users who devised a community evacuation plan after one of their members had been stuck in an inaccessible apartment during a fire. They mapped out which houses in the area had people with mobility impairments and identified </w:t>
      </w:r>
      <w:r w:rsidR="00846688" w:rsidRPr="006B2413">
        <w:rPr>
          <w:rFonts w:ascii="Aptos" w:hAnsi="Aptos" w:cs="Calibri"/>
          <w:sz w:val="24"/>
          <w:szCs w:val="24"/>
          <w:lang w:val="en-ZA"/>
        </w:rPr>
        <w:t>neighbours</w:t>
      </w:r>
      <w:r w:rsidRPr="006B2413">
        <w:rPr>
          <w:rFonts w:ascii="Aptos" w:hAnsi="Aptos" w:cs="Calibri"/>
          <w:sz w:val="24"/>
          <w:szCs w:val="24"/>
          <w:lang w:val="en-ZA"/>
        </w:rPr>
        <w:t xml:space="preserve"> who had vehicles or the physical strength to assist those individuals if an evacuation was needed. They even conducted a small drill on a weekend to practice lifting someone in a wheelchair down a flight of stairs. This kind of grassroots planning is essentially community-driven </w:t>
      </w:r>
      <w:r w:rsidRPr="006B2413">
        <w:rPr>
          <w:rFonts w:ascii="Aptos" w:hAnsi="Aptos" w:cs="Calibri"/>
          <w:bCs/>
          <w:sz w:val="24"/>
          <w:szCs w:val="24"/>
          <w:lang w:val="en-ZA"/>
        </w:rPr>
        <w:t>adaptive capacity</w:t>
      </w:r>
      <w:r w:rsidRPr="006B2413">
        <w:rPr>
          <w:rFonts w:ascii="Aptos" w:hAnsi="Aptos" w:cs="Calibri"/>
          <w:sz w:val="24"/>
          <w:szCs w:val="24"/>
          <w:lang w:val="en-ZA"/>
        </w:rPr>
        <w:t xml:space="preserve"> – people recognising a risk and organising themselves to handle it better next time. Similarly, in a farming community facing erratic rainfall, a group of deaf farmers established a system of flags and colo</w:t>
      </w:r>
      <w:r w:rsidR="00846688" w:rsidRPr="006B2413">
        <w:rPr>
          <w:rFonts w:ascii="Aptos" w:hAnsi="Aptos" w:cs="Calibri"/>
          <w:sz w:val="24"/>
          <w:szCs w:val="24"/>
          <w:lang w:val="en-ZA"/>
        </w:rPr>
        <w:t>u</w:t>
      </w:r>
      <w:r w:rsidRPr="006B2413">
        <w:rPr>
          <w:rFonts w:ascii="Aptos" w:hAnsi="Aptos" w:cs="Calibri"/>
          <w:sz w:val="24"/>
          <w:szCs w:val="24"/>
          <w:lang w:val="en-ZA"/>
        </w:rPr>
        <w:t xml:space="preserve">red markers on their fields to communicate irrigation needs and warnings, reducing their dependence on spoken instructions. These anecdotes showcase resilience mechanisms born from lived </w:t>
      </w:r>
      <w:r w:rsidRPr="006B2413">
        <w:rPr>
          <w:rFonts w:ascii="Aptos" w:hAnsi="Aptos" w:cs="Calibri"/>
          <w:sz w:val="24"/>
          <w:szCs w:val="24"/>
          <w:lang w:val="en-ZA"/>
        </w:rPr>
        <w:lastRenderedPageBreak/>
        <w:t>experience and necessity. They may be modest in scale, but they contribute to safety and preparedness in very concrete ways for those communities.</w:t>
      </w:r>
    </w:p>
    <w:p w14:paraId="683E6727" w14:textId="6B4A1A46" w:rsidR="00846688" w:rsidRPr="006B2413" w:rsidRDefault="00846688" w:rsidP="00846688">
      <w:pPr>
        <w:pStyle w:val="Heading3"/>
        <w:rPr>
          <w:color w:val="auto"/>
        </w:rPr>
      </w:pPr>
      <w:bookmarkStart w:id="181" w:name="_Toc193891301"/>
      <w:r w:rsidRPr="006B2413">
        <w:rPr>
          <w:color w:val="auto"/>
        </w:rPr>
        <w:t>5.5.7 Implications on Community Support and Resilience Mechanisms</w:t>
      </w:r>
      <w:bookmarkEnd w:id="181"/>
    </w:p>
    <w:p w14:paraId="42B185F2" w14:textId="71FAB94E" w:rsidR="00113CAF" w:rsidRPr="006B2413" w:rsidRDefault="00113CAF" w:rsidP="00113CAF">
      <w:pPr>
        <w:jc w:val="both"/>
        <w:rPr>
          <w:rFonts w:ascii="Aptos" w:hAnsi="Aptos" w:cs="Calibri"/>
          <w:sz w:val="24"/>
          <w:szCs w:val="24"/>
          <w:lang w:val="en-ZA"/>
        </w:rPr>
      </w:pPr>
      <w:r w:rsidRPr="006B2413">
        <w:rPr>
          <w:rFonts w:ascii="Aptos" w:hAnsi="Aptos" w:cs="Calibri"/>
          <w:sz w:val="24"/>
          <w:szCs w:val="24"/>
          <w:lang w:val="en-ZA"/>
        </w:rPr>
        <w:t xml:space="preserve">The community support and resilience theme demonstrates that, amid systemic gaps, there is strength and solidarity at the community level that bolsters persons with disabilities against climate shocks. It emphasises that effective climate resilience is not only about top-down interventions; it must also nurture and reinforce bottom-up support systems. Families, </w:t>
      </w:r>
      <w:r w:rsidR="00EA0DF0" w:rsidRPr="006B2413">
        <w:rPr>
          <w:rFonts w:ascii="Aptos" w:hAnsi="Aptos" w:cs="Calibri"/>
          <w:sz w:val="24"/>
          <w:szCs w:val="24"/>
          <w:lang w:val="en-ZA"/>
        </w:rPr>
        <w:t>neighbours</w:t>
      </w:r>
      <w:r w:rsidRPr="006B2413">
        <w:rPr>
          <w:rFonts w:ascii="Aptos" w:hAnsi="Aptos" w:cs="Calibri"/>
          <w:sz w:val="24"/>
          <w:szCs w:val="24"/>
          <w:lang w:val="en-ZA"/>
        </w:rPr>
        <w:t xml:space="preserve">, local leaders, and NGOs are already key players in protecting persons with disabilities, so empowering them further can have immediate benefits. This could mean providing small grants or training to community disability groups for emergency preparedness, integrating traditional community warning methods with modern systems, or simply ensuring that public awareness campaigns encourage people to look out for vulnerable </w:t>
      </w:r>
      <w:r w:rsidR="00EA0DF0" w:rsidRPr="006B2413">
        <w:rPr>
          <w:rFonts w:ascii="Aptos" w:hAnsi="Aptos" w:cs="Calibri"/>
          <w:sz w:val="24"/>
          <w:szCs w:val="24"/>
          <w:lang w:val="en-ZA"/>
        </w:rPr>
        <w:t>neighbours</w:t>
      </w:r>
      <w:r w:rsidRPr="006B2413">
        <w:rPr>
          <w:rFonts w:ascii="Aptos" w:hAnsi="Aptos" w:cs="Calibri"/>
          <w:sz w:val="24"/>
          <w:szCs w:val="24"/>
          <w:lang w:val="en-ZA"/>
        </w:rPr>
        <w:t xml:space="preserve"> during extreme weather. However, relying </w:t>
      </w:r>
      <w:r w:rsidRPr="006B2413">
        <w:rPr>
          <w:rFonts w:ascii="Aptos" w:hAnsi="Aptos" w:cs="Calibri"/>
          <w:bCs/>
          <w:sz w:val="24"/>
          <w:szCs w:val="24"/>
          <w:lang w:val="en-ZA"/>
        </w:rPr>
        <w:t>solely</w:t>
      </w:r>
      <w:r w:rsidRPr="006B2413">
        <w:rPr>
          <w:rFonts w:ascii="Aptos" w:hAnsi="Aptos" w:cs="Calibri"/>
          <w:sz w:val="24"/>
          <w:szCs w:val="24"/>
          <w:lang w:val="en-ZA"/>
        </w:rPr>
        <w:t xml:space="preserve"> on community goodwill is risky and unfair – these networks need to be complemented by robust government action. The experiences shared by respondents reveal both the potential and the limits of community resilience. On one hand, communities can be incredibly resourceful and caring; on the other hand, they can be overwhelmed by the scale of climate impacts. Therefore, strengthening resilience mechanisms involves a partnership: communities must be supported (not supplanted) by institutions, given resources, information, and authority to act, while formal systems adjust to be more responsive to the knowledge that communities provide. In the tapestry of climate adaptation for persons with disabilities, community support is the frontline thread – one that policy-makers should recognise and weave into broader strategies.</w:t>
      </w:r>
    </w:p>
    <w:p w14:paraId="11F5C4A3" w14:textId="72A4B58B" w:rsidR="00723925" w:rsidRPr="006B2413" w:rsidRDefault="00723925" w:rsidP="00723925">
      <w:pPr>
        <w:pStyle w:val="Heading2"/>
        <w:jc w:val="both"/>
        <w:rPr>
          <w:rFonts w:ascii="Aptos" w:hAnsi="Aptos"/>
          <w:color w:val="auto"/>
          <w:sz w:val="24"/>
          <w:szCs w:val="24"/>
        </w:rPr>
      </w:pPr>
      <w:bookmarkStart w:id="182" w:name="_Toc193891302"/>
      <w:r w:rsidRPr="006B2413">
        <w:rPr>
          <w:rFonts w:ascii="Aptos" w:hAnsi="Aptos"/>
          <w:color w:val="auto"/>
          <w:sz w:val="24"/>
          <w:szCs w:val="24"/>
        </w:rPr>
        <w:t>5.6 Institutional Readiness and Coordination</w:t>
      </w:r>
      <w:bookmarkEnd w:id="182"/>
    </w:p>
    <w:p w14:paraId="7518B47B" w14:textId="4797C762" w:rsidR="00723925" w:rsidRPr="006B2413" w:rsidRDefault="00723925" w:rsidP="00723925">
      <w:pPr>
        <w:pStyle w:val="Heading3"/>
        <w:rPr>
          <w:color w:val="auto"/>
        </w:rPr>
      </w:pPr>
      <w:bookmarkStart w:id="183" w:name="_Toc193891303"/>
      <w:r w:rsidRPr="006B2413">
        <w:rPr>
          <w:color w:val="auto"/>
        </w:rPr>
        <w:t>5.6.1 Policy Framework vs. Implementation Reality</w:t>
      </w:r>
      <w:bookmarkEnd w:id="183"/>
    </w:p>
    <w:p w14:paraId="1C856E18" w14:textId="6F8F6255" w:rsidR="00723925"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 xml:space="preserve">At the institutional level, the study found a significant disconnect between South Africa’s disability rights framework and the on-the-ground inclusion of disability in climate change and disaster management initiatives. On paper, South Africa has a robust set of laws and policies aimed at protecting the rights of persons with disabilities – the Constitution prohibits discrimination on the basis of disability, the </w:t>
      </w:r>
      <w:r w:rsidRPr="006B2413">
        <w:rPr>
          <w:rFonts w:ascii="Aptos" w:hAnsi="Aptos" w:cs="Calibri"/>
          <w:bCs/>
          <w:sz w:val="24"/>
          <w:szCs w:val="24"/>
          <w:lang w:val="en-ZA"/>
        </w:rPr>
        <w:t>Promotion of Equality and Prevention of Unfair Discrimination Act (PEPUDA)</w:t>
      </w:r>
      <w:r w:rsidRPr="006B2413">
        <w:rPr>
          <w:rFonts w:ascii="Aptos" w:hAnsi="Aptos" w:cs="Calibri"/>
          <w:sz w:val="24"/>
          <w:szCs w:val="24"/>
          <w:lang w:val="en-ZA"/>
        </w:rPr>
        <w:t xml:space="preserve"> mandates reasonable accommodation, and the </w:t>
      </w:r>
      <w:r w:rsidR="00364B4F" w:rsidRPr="006B2413">
        <w:rPr>
          <w:rFonts w:ascii="Aptos" w:hAnsi="Aptos" w:cs="Calibri"/>
          <w:bCs/>
          <w:sz w:val="24"/>
          <w:szCs w:val="24"/>
          <w:lang w:val="en-ZA"/>
        </w:rPr>
        <w:t>WPRPD</w:t>
      </w:r>
      <w:r w:rsidRPr="006B2413">
        <w:rPr>
          <w:rFonts w:ascii="Aptos" w:hAnsi="Aptos" w:cs="Calibri"/>
          <w:sz w:val="24"/>
          <w:szCs w:val="24"/>
          <w:lang w:val="en-ZA"/>
        </w:rPr>
        <w:t xml:space="preserve"> outlines strategies for inclusion across sectors. Additionally, the country’s climate change policies (like the National Climate Change Adaptation Strategy and the Climate Change Bill/Act of 2024) and disaster management frameworks acknowledge the importance of protecting vulnerable groups. In interviews, government officials referenced these instruments, affirming that </w:t>
      </w:r>
      <w:r w:rsidRPr="006B2413">
        <w:rPr>
          <w:rFonts w:ascii="Aptos" w:hAnsi="Aptos" w:cs="Calibri"/>
          <w:i/>
          <w:iCs/>
          <w:sz w:val="24"/>
          <w:szCs w:val="24"/>
          <w:lang w:val="en-ZA"/>
        </w:rPr>
        <w:t>“equity and inclusion are central to our climate response in principle.”</w:t>
      </w:r>
      <w:r w:rsidRPr="006B2413">
        <w:rPr>
          <w:rFonts w:ascii="Aptos" w:hAnsi="Aptos" w:cs="Calibri"/>
          <w:sz w:val="24"/>
          <w:szCs w:val="24"/>
          <w:lang w:val="en-ZA"/>
        </w:rPr>
        <w:t xml:space="preserve"> However, they also candidly noted that </w:t>
      </w:r>
      <w:r w:rsidRPr="006B2413">
        <w:rPr>
          <w:rFonts w:ascii="Aptos" w:hAnsi="Aptos" w:cs="Calibri"/>
          <w:bCs/>
          <w:sz w:val="24"/>
          <w:szCs w:val="24"/>
          <w:lang w:val="en-ZA"/>
        </w:rPr>
        <w:t>specific inclusion of persons with disabilities remains limited</w:t>
      </w:r>
      <w:r w:rsidRPr="006B2413">
        <w:rPr>
          <w:rFonts w:ascii="Aptos" w:hAnsi="Aptos" w:cs="Calibri"/>
          <w:sz w:val="24"/>
          <w:szCs w:val="24"/>
          <w:lang w:val="en-ZA"/>
        </w:rPr>
        <w:t xml:space="preserve">. A DFFE representative pointed out that while national climate policy documents mention vulnerable populations broadly, they lack explicit guidance or requirements on accommodating disability – for example, there is scarce mention of designing accessible evacuation infrastructure or targeted adaptation programmes for disabled communities. This means that unless individual officials take initiative, disability considerations can fall through the cracks during implementation. The consensus among officials was that current legislation provides a </w:t>
      </w:r>
      <w:r w:rsidRPr="006B2413">
        <w:rPr>
          <w:rFonts w:ascii="Aptos" w:hAnsi="Aptos" w:cs="Calibri"/>
          <w:bCs/>
          <w:sz w:val="24"/>
          <w:szCs w:val="24"/>
          <w:lang w:val="en-ZA"/>
        </w:rPr>
        <w:t>strong mandate</w:t>
      </w:r>
      <w:r w:rsidRPr="006B2413">
        <w:rPr>
          <w:rFonts w:ascii="Aptos" w:hAnsi="Aptos" w:cs="Calibri"/>
          <w:sz w:val="24"/>
          <w:szCs w:val="24"/>
          <w:lang w:val="en-ZA"/>
        </w:rPr>
        <w:t xml:space="preserve"> for inclusion, but translating that into actionable plans, </w:t>
      </w:r>
      <w:r w:rsidRPr="006B2413">
        <w:rPr>
          <w:rFonts w:ascii="Aptos" w:hAnsi="Aptos" w:cs="Calibri"/>
          <w:sz w:val="24"/>
          <w:szCs w:val="24"/>
          <w:lang w:val="en-ZA"/>
        </w:rPr>
        <w:lastRenderedPageBreak/>
        <w:t xml:space="preserve">budgets, and programmes is a work in progress. They described the institutional state of readiness as </w:t>
      </w:r>
      <w:r w:rsidRPr="006B2413">
        <w:rPr>
          <w:rFonts w:ascii="Aptos" w:hAnsi="Aptos" w:cs="Calibri"/>
          <w:i/>
          <w:iCs/>
          <w:sz w:val="24"/>
          <w:szCs w:val="24"/>
          <w:lang w:val="en-ZA"/>
        </w:rPr>
        <w:t>“uneven”</w:t>
      </w:r>
      <w:r w:rsidRPr="006B2413">
        <w:rPr>
          <w:rFonts w:ascii="Aptos" w:hAnsi="Aptos" w:cs="Calibri"/>
          <w:sz w:val="24"/>
          <w:szCs w:val="24"/>
          <w:lang w:val="en-ZA"/>
        </w:rPr>
        <w:t xml:space="preserve"> – some departments or provinces have started integrating disability into their climate planning, while others have not yet considered it seriously.</w:t>
      </w:r>
    </w:p>
    <w:p w14:paraId="32AFD6CE" w14:textId="67D8BC4C" w:rsidR="00364B4F" w:rsidRPr="006B2413" w:rsidRDefault="00364B4F" w:rsidP="00364B4F">
      <w:pPr>
        <w:pStyle w:val="Heading3"/>
        <w:rPr>
          <w:color w:val="auto"/>
        </w:rPr>
      </w:pPr>
      <w:bookmarkStart w:id="184" w:name="_Toc193891304"/>
      <w:r w:rsidRPr="006B2413">
        <w:rPr>
          <w:color w:val="auto"/>
        </w:rPr>
        <w:t>5.6.2 Data and Information Gaps</w:t>
      </w:r>
      <w:bookmarkEnd w:id="184"/>
    </w:p>
    <w:p w14:paraId="45DD5022" w14:textId="79B544D7" w:rsidR="00723925"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A foundational challenge undermining institutional readiness is the lack of detailed data about persons with disabilities in the context of climate risk. Both officials and civil society stakeholders highlighted this issue. Disability-disaggregated data in South Africa is generally scarce or ou</w:t>
      </w:r>
      <w:r w:rsidR="00364B4F" w:rsidRPr="006B2413">
        <w:rPr>
          <w:rFonts w:ascii="Aptos" w:hAnsi="Aptos" w:cs="Calibri"/>
          <w:sz w:val="24"/>
          <w:szCs w:val="24"/>
          <w:lang w:val="en-ZA"/>
        </w:rPr>
        <w:t>tdated, and where it exists, it i</w:t>
      </w:r>
      <w:r w:rsidRPr="006B2413">
        <w:rPr>
          <w:rFonts w:ascii="Aptos" w:hAnsi="Aptos" w:cs="Calibri"/>
          <w:sz w:val="24"/>
          <w:szCs w:val="24"/>
          <w:lang w:val="en-ZA"/>
        </w:rPr>
        <w:t xml:space="preserve">s often not linked to environmental factors. Disaster management </w:t>
      </w:r>
      <w:r w:rsidR="00364B4F" w:rsidRPr="006B2413">
        <w:rPr>
          <w:rFonts w:ascii="Aptos" w:hAnsi="Aptos" w:cs="Calibri"/>
          <w:sz w:val="24"/>
          <w:szCs w:val="24"/>
          <w:lang w:val="en-ZA"/>
        </w:rPr>
        <w:t>centres</w:t>
      </w:r>
      <w:r w:rsidRPr="006B2413">
        <w:rPr>
          <w:rFonts w:ascii="Aptos" w:hAnsi="Aptos" w:cs="Calibri"/>
          <w:sz w:val="24"/>
          <w:szCs w:val="24"/>
          <w:lang w:val="en-ZA"/>
        </w:rPr>
        <w:t xml:space="preserve"> reported that they do not have comprehensive registries of people with disabilities living in high-risk areas (floodplains, informal settlements prone to fires, etc.), making it difficult to plan targeted evacuations or deliver aid effectively. </w:t>
      </w:r>
      <w:r w:rsidRPr="006B2413">
        <w:rPr>
          <w:rFonts w:ascii="Aptos" w:hAnsi="Aptos" w:cs="Calibri"/>
          <w:i/>
          <w:iCs/>
          <w:sz w:val="24"/>
          <w:szCs w:val="24"/>
          <w:lang w:val="en-ZA"/>
        </w:rPr>
        <w:t>“We’re planning in the dark, to some extent,”</w:t>
      </w:r>
      <w:r w:rsidRPr="006B2413">
        <w:rPr>
          <w:rFonts w:ascii="Aptos" w:hAnsi="Aptos" w:cs="Calibri"/>
          <w:sz w:val="24"/>
          <w:szCs w:val="24"/>
          <w:lang w:val="en-ZA"/>
        </w:rPr>
        <w:t xml:space="preserve"> admitted one local disaster official, noting that without knowing how many wheelchair users or blind individuals are</w:t>
      </w:r>
      <w:r w:rsidR="00364B4F" w:rsidRPr="006B2413">
        <w:rPr>
          <w:rFonts w:ascii="Aptos" w:hAnsi="Aptos" w:cs="Calibri"/>
          <w:sz w:val="24"/>
          <w:szCs w:val="24"/>
          <w:lang w:val="en-ZA"/>
        </w:rPr>
        <w:t xml:space="preserve"> in a given community, they canno</w:t>
      </w:r>
      <w:r w:rsidRPr="006B2413">
        <w:rPr>
          <w:rFonts w:ascii="Aptos" w:hAnsi="Aptos" w:cs="Calibri"/>
          <w:sz w:val="24"/>
          <w:szCs w:val="24"/>
          <w:lang w:val="en-ZA"/>
        </w:rPr>
        <w:t>t prepare appropriate resources (like accessible transport or information materials) in advance. The research literature also reinforces this point: it</w:t>
      </w:r>
      <w:r w:rsidR="00364B4F" w:rsidRPr="006B2413">
        <w:rPr>
          <w:rFonts w:ascii="Aptos" w:hAnsi="Aptos" w:cs="Calibri"/>
          <w:sz w:val="24"/>
          <w:szCs w:val="24"/>
          <w:lang w:val="en-ZA"/>
        </w:rPr>
        <w:t xml:space="preserve"> i</w:t>
      </w:r>
      <w:r w:rsidRPr="006B2413">
        <w:rPr>
          <w:rFonts w:ascii="Aptos" w:hAnsi="Aptos" w:cs="Calibri"/>
          <w:sz w:val="24"/>
          <w:szCs w:val="24"/>
          <w:lang w:val="en-ZA"/>
        </w:rPr>
        <w:t xml:space="preserve">s well documented that national statistics seldom break down data by disability type and location in a way useful for planning. </w:t>
      </w:r>
      <w:r w:rsidR="00364B4F" w:rsidRPr="006B2413">
        <w:rPr>
          <w:rFonts w:ascii="Aptos" w:hAnsi="Aptos" w:cs="Calibri"/>
          <w:sz w:val="24"/>
          <w:szCs w:val="24"/>
          <w:lang w:val="en-ZA"/>
        </w:rPr>
        <w:t>The</w:t>
      </w:r>
      <w:r w:rsidRPr="006B2413">
        <w:rPr>
          <w:rFonts w:ascii="Aptos" w:hAnsi="Aptos" w:cs="Calibri"/>
          <w:sz w:val="24"/>
          <w:szCs w:val="24"/>
          <w:lang w:val="en-ZA"/>
        </w:rPr>
        <w:t xml:space="preserve"> fieldwork adds that even disability NGOs struggle to gather climate-specific data about their members’ experiences, due to limited expertise and capacity. The result is that persons with disabilities remain </w:t>
      </w:r>
      <w:r w:rsidRPr="006B2413">
        <w:rPr>
          <w:rFonts w:ascii="Aptos" w:hAnsi="Aptos" w:cs="Calibri"/>
          <w:bCs/>
          <w:sz w:val="24"/>
          <w:szCs w:val="24"/>
          <w:lang w:val="en-ZA"/>
        </w:rPr>
        <w:t>invisible in risk assessments</w:t>
      </w:r>
      <w:r w:rsidRPr="006B2413">
        <w:rPr>
          <w:rFonts w:ascii="Aptos" w:hAnsi="Aptos" w:cs="Calibri"/>
          <w:sz w:val="24"/>
          <w:szCs w:val="24"/>
          <w:lang w:val="en-ZA"/>
        </w:rPr>
        <w:t xml:space="preserve"> and </w:t>
      </w:r>
      <w:r w:rsidRPr="006B2413">
        <w:rPr>
          <w:rFonts w:ascii="Aptos" w:hAnsi="Aptos" w:cs="Calibri"/>
          <w:bCs/>
          <w:sz w:val="24"/>
          <w:szCs w:val="24"/>
          <w:lang w:val="en-ZA"/>
        </w:rPr>
        <w:t>under-counted in relief planning</w:t>
      </w:r>
      <w:r w:rsidRPr="006B2413">
        <w:rPr>
          <w:rFonts w:ascii="Aptos" w:hAnsi="Aptos" w:cs="Calibri"/>
          <w:sz w:val="24"/>
          <w:szCs w:val="24"/>
          <w:lang w:val="en-ZA"/>
        </w:rPr>
        <w:t>. For example, if a heatwave preparedness plan uses health data that does</w:t>
      </w:r>
      <w:r w:rsidR="00364B4F" w:rsidRPr="006B2413">
        <w:rPr>
          <w:rFonts w:ascii="Aptos" w:hAnsi="Aptos" w:cs="Calibri"/>
          <w:sz w:val="24"/>
          <w:szCs w:val="24"/>
          <w:lang w:val="en-ZA"/>
        </w:rPr>
        <w:t xml:space="preserve"> no</w:t>
      </w:r>
      <w:r w:rsidRPr="006B2413">
        <w:rPr>
          <w:rFonts w:ascii="Aptos" w:hAnsi="Aptos" w:cs="Calibri"/>
          <w:sz w:val="24"/>
          <w:szCs w:val="24"/>
          <w:lang w:val="en-ZA"/>
        </w:rPr>
        <w:t>t identify which patients have disabilities, it might overlook that certain disabilities (like spinal cord injuries or multiple sclerosis) make people less heat-tolerant. The study strongly indicates that improving data collection – through disability-inclusive surveys, registries, and community feedback mechanisms – is critical for institutions to understand the scope of need and monitor progress. Encouragingly, some officials suggested that integrating questions on disability into existing climate vulnerability assessment tools (such as the Climate Risk and Vulnerability Assessment framework used by municipalities) could be a feasible step to start closing this data gap.</w:t>
      </w:r>
    </w:p>
    <w:p w14:paraId="073F2071" w14:textId="62C6F8BE" w:rsidR="00364B4F" w:rsidRPr="006B2413" w:rsidRDefault="00364B4F" w:rsidP="00364B4F">
      <w:pPr>
        <w:pStyle w:val="Heading3"/>
        <w:rPr>
          <w:color w:val="auto"/>
        </w:rPr>
      </w:pPr>
      <w:bookmarkStart w:id="185" w:name="_Toc193891305"/>
      <w:r w:rsidRPr="006B2413">
        <w:rPr>
          <w:color w:val="auto"/>
        </w:rPr>
        <w:t xml:space="preserve">5.6.3 </w:t>
      </w:r>
      <w:r w:rsidR="00723925" w:rsidRPr="006B2413">
        <w:rPr>
          <w:color w:val="auto"/>
        </w:rPr>
        <w:t>Coordin</w:t>
      </w:r>
      <w:r w:rsidRPr="006B2413">
        <w:rPr>
          <w:color w:val="auto"/>
        </w:rPr>
        <w:t>ation Across Sectors and Levels</w:t>
      </w:r>
      <w:bookmarkEnd w:id="185"/>
    </w:p>
    <w:p w14:paraId="2AD5F480" w14:textId="77777777" w:rsidR="00364B4F"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 xml:space="preserve">Climate change is a cross-cutting issue requiring coordination between many government departments (environment, water, agriculture, health, etc.) and across national, provincial, and local levels. Adding disability inclusion into the mix adds another cross-cutting dimension that requires even </w:t>
      </w:r>
      <w:r w:rsidRPr="006B2413">
        <w:rPr>
          <w:rFonts w:ascii="Aptos" w:hAnsi="Aptos" w:cs="Calibri"/>
          <w:bCs/>
          <w:sz w:val="24"/>
          <w:szCs w:val="24"/>
          <w:lang w:val="en-ZA"/>
        </w:rPr>
        <w:t>greater</w:t>
      </w:r>
      <w:r w:rsidRPr="006B2413">
        <w:rPr>
          <w:rFonts w:ascii="Aptos" w:hAnsi="Aptos" w:cs="Calibri"/>
          <w:sz w:val="24"/>
          <w:szCs w:val="24"/>
          <w:lang w:val="en-ZA"/>
        </w:rPr>
        <w:t xml:space="preserve"> coordination. The research found current coordination mechanisms to be lacking in this regard. For instance</w:t>
      </w:r>
      <w:r w:rsidR="00364B4F" w:rsidRPr="006B2413">
        <w:rPr>
          <w:rFonts w:ascii="Aptos" w:hAnsi="Aptos" w:cs="Calibri"/>
          <w:sz w:val="24"/>
          <w:szCs w:val="24"/>
          <w:lang w:val="en-ZA"/>
        </w:rPr>
        <w:t>, the DWYPD</w:t>
      </w:r>
      <w:r w:rsidRPr="006B2413">
        <w:rPr>
          <w:rFonts w:ascii="Aptos" w:hAnsi="Aptos" w:cs="Calibri"/>
          <w:sz w:val="24"/>
          <w:szCs w:val="24"/>
          <w:lang w:val="en-ZA"/>
        </w:rPr>
        <w:t xml:space="preserve"> is the focal point for disability issues and has established the National Disability Rights Coordinating Mechanism. However, climate change has not been a prominent topic in that mechanism’s work to date. Meanwhile, agencies leading on climate change (like DFFE or the Presidential Climate Commission) do not yet routinely involve DWYPD or disability experts when crafting climate programmes. This siloed approach means opportunities for synergy are missed. A practical example: provincial disaster management </w:t>
      </w:r>
      <w:r w:rsidR="00364B4F" w:rsidRPr="006B2413">
        <w:rPr>
          <w:rFonts w:ascii="Aptos" w:hAnsi="Aptos" w:cs="Calibri"/>
          <w:sz w:val="24"/>
          <w:szCs w:val="24"/>
          <w:lang w:val="en-ZA"/>
        </w:rPr>
        <w:t>centres</w:t>
      </w:r>
      <w:r w:rsidRPr="006B2413">
        <w:rPr>
          <w:rFonts w:ascii="Aptos" w:hAnsi="Aptos" w:cs="Calibri"/>
          <w:sz w:val="24"/>
          <w:szCs w:val="24"/>
          <w:lang w:val="en-ZA"/>
        </w:rPr>
        <w:t xml:space="preserve"> might develop community </w:t>
      </w:r>
      <w:r w:rsidR="00364B4F" w:rsidRPr="006B2413">
        <w:rPr>
          <w:rFonts w:ascii="Aptos" w:hAnsi="Aptos" w:cs="Calibri"/>
          <w:sz w:val="24"/>
          <w:szCs w:val="24"/>
          <w:lang w:val="en-ZA"/>
        </w:rPr>
        <w:t>climate adaptation projects (e.g.</w:t>
      </w:r>
      <w:r w:rsidRPr="006B2413">
        <w:rPr>
          <w:rFonts w:ascii="Aptos" w:hAnsi="Aptos" w:cs="Calibri"/>
          <w:sz w:val="24"/>
          <w:szCs w:val="24"/>
          <w:lang w:val="en-ZA"/>
        </w:rPr>
        <w:t xml:space="preserve">, a water conservation project or an early warning system upgrade) without consulting the provincial disability desk, thus failing to incorporate accessibility features. One of the themes emerging from government interviews was a call to use the </w:t>
      </w:r>
      <w:r w:rsidRPr="006B2413">
        <w:rPr>
          <w:rFonts w:ascii="Aptos" w:hAnsi="Aptos" w:cs="Calibri"/>
          <w:bCs/>
          <w:sz w:val="24"/>
          <w:szCs w:val="24"/>
          <w:lang w:val="en-ZA"/>
        </w:rPr>
        <w:t>District Development Model (DDM)</w:t>
      </w:r>
      <w:r w:rsidRPr="006B2413">
        <w:rPr>
          <w:rFonts w:ascii="Aptos" w:hAnsi="Aptos" w:cs="Calibri"/>
          <w:sz w:val="24"/>
          <w:szCs w:val="24"/>
          <w:lang w:val="en-ZA"/>
        </w:rPr>
        <w:t xml:space="preserve"> more effectively for integrated responses. The </w:t>
      </w:r>
      <w:r w:rsidRPr="006B2413">
        <w:rPr>
          <w:rFonts w:ascii="Aptos" w:hAnsi="Aptos" w:cs="Calibri"/>
          <w:sz w:val="24"/>
          <w:szCs w:val="24"/>
          <w:lang w:val="en-ZA"/>
        </w:rPr>
        <w:lastRenderedPageBreak/>
        <w:t xml:space="preserve">DDM is intended to coordinate development efforts at a district level across sectors. Respondents suggested that DDM forums could be used to ensure climate change plans consider disability alongside poverty reduction and infrastructure development, given that these issues intersect on the ground. </w:t>
      </w:r>
    </w:p>
    <w:p w14:paraId="5657F1C8" w14:textId="72A4797F" w:rsidR="00723925"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 xml:space="preserve">There was also mention of the need for clearer assignment of roles – for example, should the health sector lead on heatwave response for people with chronic illnesses and disabilities, while social development leads on evacuation support for those who need caregivers? At present, such role clarity is often missing, leading to ad hoc responses. Civil society voices added that coordination must include </w:t>
      </w:r>
      <w:r w:rsidRPr="006B2413">
        <w:rPr>
          <w:rFonts w:ascii="Aptos" w:hAnsi="Aptos" w:cs="Calibri"/>
          <w:bCs/>
          <w:sz w:val="24"/>
          <w:szCs w:val="24"/>
          <w:lang w:val="en-ZA"/>
        </w:rPr>
        <w:t>them</w:t>
      </w:r>
      <w:r w:rsidRPr="006B2413">
        <w:rPr>
          <w:rFonts w:ascii="Aptos" w:hAnsi="Aptos" w:cs="Calibri"/>
          <w:sz w:val="24"/>
          <w:szCs w:val="24"/>
          <w:lang w:val="en-ZA"/>
        </w:rPr>
        <w:t xml:space="preserve"> as well: they want to be seen as partners who can extend the reach of government programmes and provide grassroots intel, rather than outsiders consulted sporadically. The idea of multi-stakeholder task teams (government + CSOs + disability advocates) at provincial or city level to plan inclusive climate adaptation was floated as a potential model to improve coordination.</w:t>
      </w:r>
    </w:p>
    <w:p w14:paraId="39AEF305" w14:textId="496C3047" w:rsidR="00364B4F" w:rsidRPr="006B2413" w:rsidRDefault="00364B4F" w:rsidP="00364B4F">
      <w:pPr>
        <w:pStyle w:val="Heading3"/>
        <w:rPr>
          <w:color w:val="auto"/>
        </w:rPr>
      </w:pPr>
      <w:bookmarkStart w:id="186" w:name="_Toc193891306"/>
      <w:r w:rsidRPr="006B2413">
        <w:rPr>
          <w:color w:val="auto"/>
        </w:rPr>
        <w:t xml:space="preserve">5.6.4 </w:t>
      </w:r>
      <w:r w:rsidR="00723925" w:rsidRPr="006B2413">
        <w:rPr>
          <w:color w:val="auto"/>
        </w:rPr>
        <w:t>Re</w:t>
      </w:r>
      <w:r w:rsidRPr="006B2413">
        <w:rPr>
          <w:color w:val="auto"/>
        </w:rPr>
        <w:t>source and Capacity Constraints</w:t>
      </w:r>
      <w:bookmarkEnd w:id="186"/>
    </w:p>
    <w:p w14:paraId="06E35FCC" w14:textId="6E4A7672" w:rsidR="00723925"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 xml:space="preserve">A recurring explanation for slow progress on disability-inclusive climate action was the constraint of resources – both human and financial. Government officials admitted that many departments are already stretched handling core mandates, and they lack dedicated personnel focusing on disability within climate programmes. </w:t>
      </w:r>
      <w:r w:rsidRPr="006B2413">
        <w:rPr>
          <w:rFonts w:ascii="Aptos" w:hAnsi="Aptos" w:cs="Calibri"/>
          <w:i/>
          <w:iCs/>
          <w:sz w:val="24"/>
          <w:szCs w:val="24"/>
          <w:lang w:val="en-ZA"/>
        </w:rPr>
        <w:t>“It’s not that we don’t want to do more, but we have one climate officer for the whole province – expecting them to also be a disability expert is unrealistic without support,”</w:t>
      </w:r>
      <w:r w:rsidRPr="006B2413">
        <w:rPr>
          <w:rFonts w:ascii="Aptos" w:hAnsi="Aptos" w:cs="Calibri"/>
          <w:sz w:val="24"/>
          <w:szCs w:val="24"/>
          <w:lang w:val="en-ZA"/>
        </w:rPr>
        <w:t xml:space="preserve"> one provincial official noted. Training in disability inclusion is not yet standard for climate change or disaster risk management staff. Similarly, disability-focused departments and units (like those in social development or DWYPD) are not deeply versed in climate issues. This mutual capacity gap means even well-intentioned policies struggle to take off, because the people implementing them are feeling their way through new territory. Funding is another side of this. Both government and NGOs pointed out that there are </w:t>
      </w:r>
      <w:r w:rsidRPr="006B2413">
        <w:rPr>
          <w:rFonts w:ascii="Aptos" w:hAnsi="Aptos" w:cs="Calibri"/>
          <w:bCs/>
          <w:sz w:val="24"/>
          <w:szCs w:val="24"/>
          <w:lang w:val="en-ZA"/>
        </w:rPr>
        <w:t>no earmarked funding streams</w:t>
      </w:r>
      <w:r w:rsidRPr="006B2413">
        <w:rPr>
          <w:rFonts w:ascii="Aptos" w:hAnsi="Aptos" w:cs="Calibri"/>
          <w:sz w:val="24"/>
          <w:szCs w:val="24"/>
          <w:lang w:val="en-ZA"/>
        </w:rPr>
        <w:t xml:space="preserve"> for addressing the climate-disability nexus. For instance, municipalities get funding for climate adaptation projects, but there is no requirement or earmark in those funds for disability accommodations. Disability NGOs rely mostly on donors for project funding, and few donors have yet prioritised projects at the intersection of disability and climate change. One CSO interviewee lamented, </w:t>
      </w:r>
      <w:r w:rsidRPr="006B2413">
        <w:rPr>
          <w:rFonts w:ascii="Aptos" w:hAnsi="Aptos" w:cs="Calibri"/>
          <w:i/>
          <w:iCs/>
          <w:sz w:val="24"/>
          <w:szCs w:val="24"/>
          <w:lang w:val="en-ZA"/>
        </w:rPr>
        <w:t>“It’s hard enough to get funding for disability rights work – add climate change to the proposal and funders think it’s too niche.”</w:t>
      </w:r>
      <w:r w:rsidRPr="006B2413">
        <w:rPr>
          <w:rFonts w:ascii="Aptos" w:hAnsi="Aptos" w:cs="Calibri"/>
          <w:sz w:val="24"/>
          <w:szCs w:val="24"/>
          <w:lang w:val="en-ZA"/>
        </w:rPr>
        <w:t xml:space="preserve"> The effect is that promising ideas (like creating accessible community gardens or distributing assistive devices that can withstand extreme conditions) remain unfunded or small-scale. Until resources are allocated specifically for inclusive adaptation – whether through government budgets or development aid – institutional readiness will remain more rhetorical than real. On a positive note, some officials mentioned that climate finance mechanisms and disaster relief funds are starting to talk about “vulnerable groups,” so there is an opening to advocate that a portion be directed towards disability-inclusive measures.</w:t>
      </w:r>
    </w:p>
    <w:p w14:paraId="1DB3DC21" w14:textId="58BBDB3B" w:rsidR="000D202E" w:rsidRPr="006B2413" w:rsidRDefault="000D202E" w:rsidP="000D202E">
      <w:pPr>
        <w:pStyle w:val="Heading3"/>
        <w:rPr>
          <w:color w:val="auto"/>
        </w:rPr>
      </w:pPr>
      <w:bookmarkStart w:id="187" w:name="_Toc193891307"/>
      <w:r w:rsidRPr="006B2413">
        <w:rPr>
          <w:color w:val="auto"/>
        </w:rPr>
        <w:t xml:space="preserve">5.6.5 </w:t>
      </w:r>
      <w:r w:rsidR="00723925" w:rsidRPr="006B2413">
        <w:rPr>
          <w:color w:val="auto"/>
        </w:rPr>
        <w:t xml:space="preserve">Positive </w:t>
      </w:r>
      <w:r w:rsidRPr="006B2413">
        <w:rPr>
          <w:color w:val="auto"/>
        </w:rPr>
        <w:t>Developments and Best Practices</w:t>
      </w:r>
      <w:bookmarkEnd w:id="187"/>
    </w:p>
    <w:p w14:paraId="078B813B" w14:textId="77777777" w:rsidR="000D202E"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 xml:space="preserve">Despite the challenges, the research did uncover some emerging best practices that indicate how institutions </w:t>
      </w:r>
      <w:r w:rsidRPr="006B2413">
        <w:rPr>
          <w:rFonts w:ascii="Aptos" w:hAnsi="Aptos" w:cs="Calibri"/>
          <w:i/>
          <w:iCs/>
          <w:sz w:val="24"/>
          <w:szCs w:val="24"/>
          <w:lang w:val="en-ZA"/>
        </w:rPr>
        <w:t>could</w:t>
      </w:r>
      <w:r w:rsidRPr="006B2413">
        <w:rPr>
          <w:rFonts w:ascii="Aptos" w:hAnsi="Aptos" w:cs="Calibri"/>
          <w:sz w:val="24"/>
          <w:szCs w:val="24"/>
          <w:lang w:val="en-ZA"/>
        </w:rPr>
        <w:t xml:space="preserve"> evolve to better serve persons with disabilities in a changing climate. One example was the </w:t>
      </w:r>
      <w:r w:rsidRPr="006B2413">
        <w:rPr>
          <w:rFonts w:ascii="Aptos" w:hAnsi="Aptos" w:cs="Calibri"/>
          <w:bCs/>
          <w:sz w:val="24"/>
          <w:szCs w:val="24"/>
          <w:lang w:val="en-ZA"/>
        </w:rPr>
        <w:t>simplified results-based reporting template</w:t>
      </w:r>
      <w:r w:rsidRPr="006B2413">
        <w:rPr>
          <w:rFonts w:ascii="Aptos" w:hAnsi="Aptos" w:cs="Calibri"/>
          <w:sz w:val="24"/>
          <w:szCs w:val="24"/>
          <w:lang w:val="en-ZA"/>
        </w:rPr>
        <w:t xml:space="preserve"> that DWYPD developed for </w:t>
      </w:r>
      <w:r w:rsidRPr="006B2413">
        <w:rPr>
          <w:rFonts w:ascii="Aptos" w:hAnsi="Aptos" w:cs="Calibri"/>
          <w:sz w:val="24"/>
          <w:szCs w:val="24"/>
          <w:lang w:val="en-ZA"/>
        </w:rPr>
        <w:lastRenderedPageBreak/>
        <w:t xml:space="preserve">government departments to track disability inclusion in their Annual Performance Plans. This tool has reportedly helped some departments think more concretely about disability indicators – a model that could be extended to include climate resilience indicators (e.g., number of evacuation </w:t>
      </w:r>
      <w:r w:rsidR="000D202E" w:rsidRPr="006B2413">
        <w:rPr>
          <w:rFonts w:ascii="Aptos" w:hAnsi="Aptos" w:cs="Calibri"/>
          <w:sz w:val="24"/>
          <w:szCs w:val="24"/>
          <w:lang w:val="en-ZA"/>
        </w:rPr>
        <w:t>centres</w:t>
      </w:r>
      <w:r w:rsidRPr="006B2413">
        <w:rPr>
          <w:rFonts w:ascii="Aptos" w:hAnsi="Aptos" w:cs="Calibri"/>
          <w:sz w:val="24"/>
          <w:szCs w:val="24"/>
          <w:lang w:val="en-ZA"/>
        </w:rPr>
        <w:t xml:space="preserve"> made accessible). </w:t>
      </w:r>
    </w:p>
    <w:p w14:paraId="5BDEDC4A" w14:textId="105ED359" w:rsidR="00723925"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Another positive development is South Africa’s commitment under international frameworks like the UNCRPD and the Sendai Framework for Disaster Risk Reduction. These frameworks compel reporting on disability inclusion, which has nudged institutions to start ma</w:t>
      </w:r>
      <w:r w:rsidR="000D202E" w:rsidRPr="006B2413">
        <w:rPr>
          <w:rFonts w:ascii="Aptos" w:hAnsi="Aptos" w:cs="Calibri"/>
          <w:sz w:val="24"/>
          <w:szCs w:val="24"/>
          <w:lang w:val="en-ZA"/>
        </w:rPr>
        <w:t>instreaming the issue. The NDMC</w:t>
      </w:r>
      <w:r w:rsidRPr="006B2413">
        <w:rPr>
          <w:rFonts w:ascii="Aptos" w:hAnsi="Aptos" w:cs="Calibri"/>
          <w:sz w:val="24"/>
          <w:szCs w:val="24"/>
          <w:lang w:val="en-ZA"/>
        </w:rPr>
        <w:t xml:space="preserve"> has begun to incorporate vulnerability considerations (including disability) into its planning guidance for provinces. For example, the NDMC now encourages provinces to maintain databases of persons with disabilities who may need evacuation assistance – an initiative that came after lessons learned from past floods. In one province, officials noted that they have started holding quarterly coordination meetings between the disaster management unit and the social development disability unit to exchange information. This kind of inter-departmental link is exactly what is needed countrywide. Moreover, technology is offering new tools: some municipalities are piloting </w:t>
      </w:r>
      <w:r w:rsidRPr="006B2413">
        <w:rPr>
          <w:rFonts w:ascii="Aptos" w:hAnsi="Aptos" w:cs="Calibri"/>
          <w:bCs/>
          <w:sz w:val="24"/>
          <w:szCs w:val="24"/>
          <w:lang w:val="en-ZA"/>
        </w:rPr>
        <w:t>GIS mapping</w:t>
      </w:r>
      <w:r w:rsidRPr="006B2413">
        <w:rPr>
          <w:rFonts w:ascii="Aptos" w:hAnsi="Aptos" w:cs="Calibri"/>
          <w:sz w:val="24"/>
          <w:szCs w:val="24"/>
          <w:lang w:val="en-ZA"/>
        </w:rPr>
        <w:t xml:space="preserve"> of vulnerable households (marking homes of persons with disabilities on digital maps used by emergency responders). If scaled up, such practices could significantly enhance readiness. These examples show that while institutional responses are currently patchy, there is knowledge and progress to build on.</w:t>
      </w:r>
    </w:p>
    <w:p w14:paraId="040707F4" w14:textId="02A7FA3E" w:rsidR="006B1EAC" w:rsidRPr="006B2413" w:rsidRDefault="006B1EAC" w:rsidP="006B1EAC">
      <w:pPr>
        <w:pStyle w:val="Heading3"/>
        <w:rPr>
          <w:color w:val="auto"/>
        </w:rPr>
      </w:pPr>
      <w:bookmarkStart w:id="188" w:name="_Toc193891308"/>
      <w:r w:rsidRPr="006B2413">
        <w:rPr>
          <w:color w:val="auto"/>
        </w:rPr>
        <w:t xml:space="preserve">5.6.6 </w:t>
      </w:r>
      <w:r w:rsidR="00723925" w:rsidRPr="006B2413">
        <w:rPr>
          <w:color w:val="auto"/>
        </w:rPr>
        <w:t>Mov</w:t>
      </w:r>
      <w:r w:rsidRPr="006B2413">
        <w:rPr>
          <w:color w:val="auto"/>
        </w:rPr>
        <w:t>ing Toward Inclusive Governance</w:t>
      </w:r>
      <w:bookmarkEnd w:id="188"/>
    </w:p>
    <w:p w14:paraId="0FB5F228" w14:textId="5B6AB8E9" w:rsidR="00723925"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A clear message from respondents was that achieving true institutional readiness and coordination will require deliberate changes in how policies are designed and executed. Based on their insights, several priority actions emerge (as themes rather than formal recommendations in this section):</w:t>
      </w:r>
    </w:p>
    <w:p w14:paraId="2844B643" w14:textId="6A8FB592" w:rsidR="008B56B8" w:rsidRPr="006B2413" w:rsidRDefault="00EB764B" w:rsidP="00EB764B">
      <w:pPr>
        <w:pStyle w:val="Caption"/>
        <w:rPr>
          <w:rFonts w:ascii="Aptos" w:hAnsi="Aptos" w:cs="Calibri"/>
          <w:color w:val="auto"/>
          <w:sz w:val="24"/>
          <w:szCs w:val="24"/>
          <w:lang w:val="en-ZA"/>
        </w:rPr>
      </w:pPr>
      <w:bookmarkStart w:id="189" w:name="_Toc193891333"/>
      <w:r w:rsidRPr="006B2413">
        <w:rPr>
          <w:color w:val="auto"/>
        </w:rPr>
        <w:t xml:space="preserve">Table </w:t>
      </w:r>
      <w:r w:rsidRPr="006B2413">
        <w:rPr>
          <w:color w:val="auto"/>
        </w:rPr>
        <w:fldChar w:fldCharType="begin"/>
      </w:r>
      <w:r w:rsidRPr="006B2413">
        <w:rPr>
          <w:color w:val="auto"/>
        </w:rPr>
        <w:instrText xml:space="preserve"> SEQ Table \* ARABIC </w:instrText>
      </w:r>
      <w:r w:rsidRPr="006B2413">
        <w:rPr>
          <w:color w:val="auto"/>
        </w:rPr>
        <w:fldChar w:fldCharType="separate"/>
      </w:r>
      <w:r w:rsidRPr="006B2413">
        <w:rPr>
          <w:noProof/>
          <w:color w:val="auto"/>
        </w:rPr>
        <w:t>3</w:t>
      </w:r>
      <w:r w:rsidRPr="006B2413">
        <w:rPr>
          <w:color w:val="auto"/>
        </w:rPr>
        <w:fldChar w:fldCharType="end"/>
      </w:r>
      <w:r w:rsidRPr="006B2413">
        <w:rPr>
          <w:color w:val="auto"/>
        </w:rPr>
        <w:t>: Priority Actions for Considerations</w:t>
      </w:r>
      <w:bookmarkEnd w:id="189"/>
    </w:p>
    <w:tbl>
      <w:tblPr>
        <w:tblStyle w:val="TableGrid"/>
        <w:tblW w:w="0" w:type="auto"/>
        <w:tblLook w:val="04A0" w:firstRow="1" w:lastRow="0" w:firstColumn="1" w:lastColumn="0" w:noHBand="0" w:noVBand="1"/>
      </w:tblPr>
      <w:tblGrid>
        <w:gridCol w:w="1980"/>
        <w:gridCol w:w="8090"/>
      </w:tblGrid>
      <w:tr w:rsidR="006B2413" w:rsidRPr="006B2413" w14:paraId="533B5BE2" w14:textId="77777777" w:rsidTr="00EB764B">
        <w:trPr>
          <w:tblHeader/>
        </w:trPr>
        <w:tc>
          <w:tcPr>
            <w:tcW w:w="1980" w:type="dxa"/>
            <w:shd w:val="clear" w:color="auto" w:fill="5AA2AE" w:themeFill="accent5"/>
          </w:tcPr>
          <w:p w14:paraId="5A75E824" w14:textId="13574983" w:rsidR="008B56B8" w:rsidRPr="006B2413" w:rsidRDefault="00EB764B" w:rsidP="00EB764B">
            <w:pPr>
              <w:jc w:val="center"/>
              <w:rPr>
                <w:rFonts w:ascii="Aptos" w:hAnsi="Aptos" w:cs="Calibri"/>
                <w:b/>
                <w:sz w:val="24"/>
                <w:szCs w:val="24"/>
                <w:lang w:val="en-ZA"/>
              </w:rPr>
            </w:pPr>
            <w:r w:rsidRPr="006B2413">
              <w:rPr>
                <w:rFonts w:ascii="Aptos" w:hAnsi="Aptos" w:cs="Calibri"/>
                <w:b/>
                <w:sz w:val="24"/>
                <w:szCs w:val="24"/>
                <w:lang w:val="en-ZA"/>
              </w:rPr>
              <w:t>Priority Action</w:t>
            </w:r>
          </w:p>
        </w:tc>
        <w:tc>
          <w:tcPr>
            <w:tcW w:w="8090" w:type="dxa"/>
            <w:shd w:val="clear" w:color="auto" w:fill="5AA2AE" w:themeFill="accent5"/>
          </w:tcPr>
          <w:p w14:paraId="785796A6" w14:textId="2B490F7D" w:rsidR="008B56B8" w:rsidRPr="006B2413" w:rsidRDefault="00EB764B" w:rsidP="00EB764B">
            <w:pPr>
              <w:jc w:val="center"/>
              <w:rPr>
                <w:rFonts w:ascii="Aptos" w:hAnsi="Aptos" w:cs="Calibri"/>
                <w:b/>
                <w:sz w:val="24"/>
                <w:szCs w:val="24"/>
                <w:lang w:val="en-ZA"/>
              </w:rPr>
            </w:pPr>
            <w:r w:rsidRPr="006B2413">
              <w:rPr>
                <w:rFonts w:ascii="Aptos" w:hAnsi="Aptos" w:cs="Calibri"/>
                <w:b/>
                <w:sz w:val="24"/>
                <w:szCs w:val="24"/>
                <w:lang w:val="en-ZA"/>
              </w:rPr>
              <w:t>Description</w:t>
            </w:r>
          </w:p>
        </w:tc>
      </w:tr>
      <w:tr w:rsidR="006B2413" w:rsidRPr="006B2413" w14:paraId="61E2AD0A" w14:textId="77777777" w:rsidTr="00EB764B">
        <w:tc>
          <w:tcPr>
            <w:tcW w:w="1980" w:type="dxa"/>
            <w:vAlign w:val="center"/>
          </w:tcPr>
          <w:p w14:paraId="2740D76D" w14:textId="3164FF94" w:rsidR="008B56B8" w:rsidRPr="006B2413" w:rsidRDefault="008B56B8" w:rsidP="00EB764B">
            <w:pPr>
              <w:jc w:val="center"/>
              <w:rPr>
                <w:rFonts w:ascii="Aptos" w:hAnsi="Aptos" w:cs="Calibri"/>
                <w:sz w:val="24"/>
                <w:szCs w:val="24"/>
                <w:lang w:val="en-ZA"/>
              </w:rPr>
            </w:pPr>
            <w:r w:rsidRPr="006B2413">
              <w:rPr>
                <w:rFonts w:ascii="Aptos" w:hAnsi="Aptos" w:cs="Calibri"/>
                <w:b/>
                <w:bCs/>
                <w:sz w:val="24"/>
                <w:szCs w:val="24"/>
                <w:lang w:val="en-ZA"/>
              </w:rPr>
              <w:t>Mainstream Disability in Climate Policy</w:t>
            </w:r>
          </w:p>
        </w:tc>
        <w:tc>
          <w:tcPr>
            <w:tcW w:w="8090" w:type="dxa"/>
          </w:tcPr>
          <w:p w14:paraId="7D9540C4" w14:textId="25B10980" w:rsidR="008B56B8" w:rsidRPr="006B2413" w:rsidRDefault="008B56B8" w:rsidP="00723925">
            <w:pPr>
              <w:jc w:val="both"/>
              <w:rPr>
                <w:rFonts w:ascii="Aptos" w:hAnsi="Aptos" w:cs="Calibri"/>
                <w:sz w:val="24"/>
                <w:szCs w:val="24"/>
                <w:lang w:val="en-ZA"/>
              </w:rPr>
            </w:pPr>
            <w:r w:rsidRPr="006B2413">
              <w:rPr>
                <w:rFonts w:ascii="Aptos" w:hAnsi="Aptos" w:cs="Calibri"/>
                <w:sz w:val="24"/>
                <w:szCs w:val="24"/>
                <w:lang w:val="en-ZA"/>
              </w:rPr>
              <w:t xml:space="preserve">Every climate change or disaster management plan should have specific provisions for persons with disabilities. This means involving disability experts in policy formulation, and reviewing existing policies to insert disability considerations where absent. Respondents argued that </w:t>
            </w:r>
            <w:r w:rsidRPr="006B2413">
              <w:rPr>
                <w:rFonts w:ascii="Aptos" w:hAnsi="Aptos" w:cs="Calibri"/>
                <w:i/>
                <w:iCs/>
                <w:sz w:val="24"/>
                <w:szCs w:val="24"/>
                <w:lang w:val="en-ZA"/>
              </w:rPr>
              <w:t>inclusive design</w:t>
            </w:r>
            <w:r w:rsidRPr="006B2413">
              <w:rPr>
                <w:rFonts w:ascii="Aptos" w:hAnsi="Aptos" w:cs="Calibri"/>
                <w:sz w:val="24"/>
                <w:szCs w:val="24"/>
                <w:lang w:val="en-ZA"/>
              </w:rPr>
              <w:t xml:space="preserve"> (universal design principles for infrastructure, information, etc.) should be a standard criterion in all climate-related projects.</w:t>
            </w:r>
          </w:p>
        </w:tc>
      </w:tr>
      <w:tr w:rsidR="006B2413" w:rsidRPr="006B2413" w14:paraId="5563076D" w14:textId="77777777" w:rsidTr="00EB764B">
        <w:tc>
          <w:tcPr>
            <w:tcW w:w="1980" w:type="dxa"/>
            <w:vAlign w:val="center"/>
          </w:tcPr>
          <w:p w14:paraId="501552FD" w14:textId="30AB29D8" w:rsidR="008B56B8" w:rsidRPr="006B2413" w:rsidRDefault="008B56B8" w:rsidP="00EB764B">
            <w:pPr>
              <w:jc w:val="center"/>
              <w:rPr>
                <w:rFonts w:ascii="Aptos" w:hAnsi="Aptos" w:cs="Calibri"/>
                <w:sz w:val="24"/>
                <w:szCs w:val="24"/>
                <w:lang w:val="en-ZA"/>
              </w:rPr>
            </w:pPr>
            <w:r w:rsidRPr="006B2413">
              <w:rPr>
                <w:rFonts w:ascii="Aptos" w:hAnsi="Aptos" w:cs="Calibri"/>
                <w:b/>
                <w:bCs/>
                <w:sz w:val="24"/>
                <w:szCs w:val="24"/>
                <w:lang w:val="en-ZA"/>
              </w:rPr>
              <w:t>Strengthen Data Systems</w:t>
            </w:r>
          </w:p>
        </w:tc>
        <w:tc>
          <w:tcPr>
            <w:tcW w:w="8090" w:type="dxa"/>
          </w:tcPr>
          <w:p w14:paraId="5D1DA580" w14:textId="162781EB" w:rsidR="008B56B8" w:rsidRPr="006B2413" w:rsidRDefault="008B56B8" w:rsidP="00723925">
            <w:pPr>
              <w:jc w:val="both"/>
              <w:rPr>
                <w:rFonts w:ascii="Aptos" w:hAnsi="Aptos" w:cs="Calibri"/>
                <w:sz w:val="24"/>
                <w:szCs w:val="24"/>
                <w:lang w:val="en-ZA"/>
              </w:rPr>
            </w:pPr>
            <w:r w:rsidRPr="006B2413">
              <w:rPr>
                <w:rFonts w:ascii="Aptos" w:hAnsi="Aptos" w:cs="Calibri"/>
                <w:sz w:val="24"/>
                <w:szCs w:val="24"/>
                <w:lang w:val="en-ZA"/>
              </w:rPr>
              <w:t>Develop and maintain databases or registries that identify persons with disabilities and their needs at local levels, with appropriate privacy safeguards. Also, invest in research to understand how different disabilities are affected by different climate hazards – this evidence base will guide more nuanced planning. Collaborative efforts between Stats SA, universities, and disability organisations could help generate this data.</w:t>
            </w:r>
          </w:p>
        </w:tc>
      </w:tr>
      <w:tr w:rsidR="006B2413" w:rsidRPr="006B2413" w14:paraId="56A7F86B" w14:textId="77777777" w:rsidTr="00EB764B">
        <w:tc>
          <w:tcPr>
            <w:tcW w:w="1980" w:type="dxa"/>
            <w:vAlign w:val="center"/>
          </w:tcPr>
          <w:p w14:paraId="5320B7F7" w14:textId="507CC156" w:rsidR="008B56B8" w:rsidRPr="006B2413" w:rsidRDefault="008B56B8" w:rsidP="00EB764B">
            <w:pPr>
              <w:jc w:val="center"/>
              <w:rPr>
                <w:rFonts w:ascii="Aptos" w:hAnsi="Aptos" w:cs="Calibri"/>
                <w:sz w:val="24"/>
                <w:szCs w:val="24"/>
                <w:lang w:val="en-ZA"/>
              </w:rPr>
            </w:pPr>
            <w:r w:rsidRPr="006B2413">
              <w:rPr>
                <w:rFonts w:ascii="Aptos" w:hAnsi="Aptos" w:cs="Calibri"/>
                <w:b/>
                <w:bCs/>
                <w:sz w:val="24"/>
                <w:szCs w:val="24"/>
                <w:lang w:val="en-ZA"/>
              </w:rPr>
              <w:t>Capacity Building and Training</w:t>
            </w:r>
          </w:p>
        </w:tc>
        <w:tc>
          <w:tcPr>
            <w:tcW w:w="8090" w:type="dxa"/>
          </w:tcPr>
          <w:p w14:paraId="293E50A1" w14:textId="46DF1A11" w:rsidR="008B56B8" w:rsidRPr="006B2413" w:rsidRDefault="008B56B8" w:rsidP="00723925">
            <w:pPr>
              <w:jc w:val="both"/>
              <w:rPr>
                <w:rFonts w:ascii="Aptos" w:hAnsi="Aptos" w:cs="Calibri"/>
                <w:sz w:val="24"/>
                <w:szCs w:val="24"/>
                <w:lang w:val="en-ZA"/>
              </w:rPr>
            </w:pPr>
            <w:r w:rsidRPr="006B2413">
              <w:rPr>
                <w:rFonts w:ascii="Aptos" w:hAnsi="Aptos" w:cs="Calibri"/>
                <w:sz w:val="24"/>
                <w:szCs w:val="24"/>
                <w:lang w:val="en-ZA"/>
              </w:rPr>
              <w:t>Train climate change and disaster risk professionals on disability inclusion (e.g., how to conduct accessible meetings, how to adapt emergency procedures, disability etiquette, etc.), and conversely train disability focal points on basic climate science and adaptation concepts. Such cross-training would build a common language and break down silo mentalities.</w:t>
            </w:r>
          </w:p>
        </w:tc>
      </w:tr>
      <w:tr w:rsidR="006B2413" w:rsidRPr="006B2413" w14:paraId="2E842EC8" w14:textId="77777777" w:rsidTr="00EB764B">
        <w:tc>
          <w:tcPr>
            <w:tcW w:w="1980" w:type="dxa"/>
            <w:vAlign w:val="center"/>
          </w:tcPr>
          <w:p w14:paraId="04F2091A" w14:textId="086F4FF2" w:rsidR="008B56B8" w:rsidRPr="006B2413" w:rsidRDefault="008B56B8" w:rsidP="00EB764B">
            <w:pPr>
              <w:jc w:val="center"/>
              <w:rPr>
                <w:rFonts w:ascii="Aptos" w:hAnsi="Aptos" w:cs="Calibri"/>
                <w:sz w:val="24"/>
                <w:szCs w:val="24"/>
                <w:lang w:val="en-ZA"/>
              </w:rPr>
            </w:pPr>
            <w:r w:rsidRPr="006B2413">
              <w:rPr>
                <w:rFonts w:ascii="Aptos" w:hAnsi="Aptos" w:cs="Calibri"/>
                <w:b/>
                <w:bCs/>
                <w:sz w:val="24"/>
                <w:szCs w:val="24"/>
                <w:lang w:val="en-ZA"/>
              </w:rPr>
              <w:lastRenderedPageBreak/>
              <w:t>Dedicated Funding and Resources</w:t>
            </w:r>
          </w:p>
        </w:tc>
        <w:tc>
          <w:tcPr>
            <w:tcW w:w="8090" w:type="dxa"/>
          </w:tcPr>
          <w:p w14:paraId="5453D0F5" w14:textId="41A3C6A4" w:rsidR="008B56B8" w:rsidRPr="006B2413" w:rsidRDefault="008B56B8" w:rsidP="00723925">
            <w:pPr>
              <w:jc w:val="both"/>
              <w:rPr>
                <w:rFonts w:ascii="Aptos" w:hAnsi="Aptos" w:cs="Calibri"/>
                <w:sz w:val="24"/>
                <w:szCs w:val="24"/>
                <w:lang w:val="en-ZA"/>
              </w:rPr>
            </w:pPr>
            <w:r w:rsidRPr="006B2413">
              <w:rPr>
                <w:rFonts w:ascii="Aptos" w:hAnsi="Aptos" w:cs="Calibri"/>
                <w:sz w:val="24"/>
                <w:szCs w:val="24"/>
                <w:lang w:val="en-ZA"/>
              </w:rPr>
              <w:t>Allocate funding specifically for inclusive adaptation measures – whether it is retrofitting shelters with ramps, procuring adaptive equipment for emergency response, or funding community-based resilience projects led by disability groups. Even a small percentage carve-out in climate budgets for vulnerable groups could jumpstart practical action. CSOs also need support to continue and expand their grassroots efforts; partnerships with government or public-private schemes could provide this.</w:t>
            </w:r>
          </w:p>
        </w:tc>
      </w:tr>
      <w:tr w:rsidR="006B2413" w:rsidRPr="006B2413" w14:paraId="0FE4E589" w14:textId="77777777" w:rsidTr="00EB764B">
        <w:tc>
          <w:tcPr>
            <w:tcW w:w="1980" w:type="dxa"/>
            <w:vAlign w:val="center"/>
          </w:tcPr>
          <w:p w14:paraId="20037817" w14:textId="32526E37" w:rsidR="008B56B8" w:rsidRPr="006B2413" w:rsidRDefault="008B56B8" w:rsidP="00EB764B">
            <w:pPr>
              <w:jc w:val="center"/>
              <w:rPr>
                <w:rFonts w:ascii="Aptos" w:hAnsi="Aptos" w:cs="Calibri"/>
                <w:sz w:val="24"/>
                <w:szCs w:val="24"/>
                <w:lang w:val="en-ZA"/>
              </w:rPr>
            </w:pPr>
            <w:r w:rsidRPr="006B2413">
              <w:rPr>
                <w:rFonts w:ascii="Aptos" w:hAnsi="Aptos" w:cs="Calibri"/>
                <w:b/>
                <w:bCs/>
                <w:sz w:val="24"/>
                <w:szCs w:val="24"/>
                <w:lang w:val="en-ZA"/>
              </w:rPr>
              <w:t>Multi-stakeholder Coordination</w:t>
            </w:r>
          </w:p>
        </w:tc>
        <w:tc>
          <w:tcPr>
            <w:tcW w:w="8090" w:type="dxa"/>
          </w:tcPr>
          <w:p w14:paraId="4022BE22" w14:textId="494209CE" w:rsidR="008B56B8" w:rsidRPr="006B2413" w:rsidRDefault="008B56B8" w:rsidP="00723925">
            <w:pPr>
              <w:jc w:val="both"/>
              <w:rPr>
                <w:rFonts w:ascii="Aptos" w:hAnsi="Aptos" w:cs="Calibri"/>
                <w:sz w:val="24"/>
                <w:szCs w:val="24"/>
                <w:lang w:val="en-ZA"/>
              </w:rPr>
            </w:pPr>
            <w:r w:rsidRPr="006B2413">
              <w:rPr>
                <w:rFonts w:ascii="Aptos" w:hAnsi="Aptos" w:cs="Calibri"/>
                <w:sz w:val="24"/>
                <w:szCs w:val="24"/>
                <w:lang w:val="en-ZA"/>
              </w:rPr>
              <w:t>Establish formal mechanisms at various levels to coordinate on disability and climate change. This could mean expanding the mandate of existing disability rights forums to cover climate resilience, or creating special working groups that bring together environment officials, disaster managers, disability advocates, and community leaders on a regular basis. Inclusion of persons with disabilities in these mechanisms is non-negotiable – they must have a seat at the table, not just as beneficiaries but as decision-makers (tying back to the previous theme of inclusion).</w:t>
            </w:r>
          </w:p>
        </w:tc>
      </w:tr>
    </w:tbl>
    <w:p w14:paraId="6DC471BB" w14:textId="0B11E409" w:rsidR="00723925" w:rsidRPr="006B2413" w:rsidRDefault="00723925" w:rsidP="008B56B8">
      <w:pPr>
        <w:spacing w:before="240"/>
        <w:jc w:val="both"/>
        <w:rPr>
          <w:rFonts w:ascii="Aptos" w:hAnsi="Aptos" w:cs="Calibri"/>
          <w:sz w:val="24"/>
          <w:szCs w:val="24"/>
          <w:lang w:val="en-ZA"/>
        </w:rPr>
      </w:pPr>
      <w:r w:rsidRPr="006B2413">
        <w:rPr>
          <w:rFonts w:ascii="Aptos" w:hAnsi="Aptos" w:cs="Calibri"/>
          <w:sz w:val="24"/>
          <w:szCs w:val="24"/>
          <w:lang w:val="en-ZA"/>
        </w:rPr>
        <w:t xml:space="preserve">The above points were woven throughout respondents’ feedback and illustrate what “institutional readiness” should ultimately look like: </w:t>
      </w:r>
      <w:r w:rsidRPr="006B2413">
        <w:rPr>
          <w:rFonts w:ascii="Aptos" w:hAnsi="Aptos" w:cs="Calibri"/>
          <w:bCs/>
          <w:sz w:val="24"/>
          <w:szCs w:val="24"/>
          <w:lang w:val="en-ZA"/>
        </w:rPr>
        <w:t>a state where policies are comprehensive, data-driven, well-coordinated, and adequately resourced to address the needs of persons with disabilities in every phase of the climate change response</w:t>
      </w:r>
      <w:r w:rsidRPr="006B2413">
        <w:rPr>
          <w:rFonts w:ascii="Aptos" w:hAnsi="Aptos" w:cs="Calibri"/>
          <w:sz w:val="24"/>
          <w:szCs w:val="24"/>
          <w:lang w:val="en-ZA"/>
        </w:rPr>
        <w:t>. While South Africa is not fully there yet, the insights from this study highlight both the gaps and the pathways to close them.</w:t>
      </w:r>
    </w:p>
    <w:p w14:paraId="5612A1E2" w14:textId="727DC147" w:rsidR="006B1EAC" w:rsidRPr="006B2413" w:rsidRDefault="00F25676" w:rsidP="00F25676">
      <w:pPr>
        <w:pStyle w:val="Heading3"/>
        <w:rPr>
          <w:color w:val="auto"/>
        </w:rPr>
      </w:pPr>
      <w:bookmarkStart w:id="190" w:name="_Toc193891309"/>
      <w:r w:rsidRPr="006B2413">
        <w:rPr>
          <w:color w:val="auto"/>
        </w:rPr>
        <w:t xml:space="preserve">5.6.7 </w:t>
      </w:r>
      <w:r w:rsidR="006B1EAC" w:rsidRPr="006B2413">
        <w:rPr>
          <w:color w:val="auto"/>
        </w:rPr>
        <w:t>Implications</w:t>
      </w:r>
      <w:r w:rsidRPr="006B2413">
        <w:rPr>
          <w:color w:val="auto"/>
        </w:rPr>
        <w:t xml:space="preserve"> on Institutional Readiness and Coordination</w:t>
      </w:r>
      <w:bookmarkEnd w:id="190"/>
    </w:p>
    <w:p w14:paraId="3AA3C8D7" w14:textId="71CFAD2E" w:rsidR="00723925" w:rsidRPr="006B2413" w:rsidRDefault="00723925" w:rsidP="00723925">
      <w:pPr>
        <w:jc w:val="both"/>
        <w:rPr>
          <w:rFonts w:ascii="Aptos" w:hAnsi="Aptos" w:cs="Calibri"/>
          <w:sz w:val="24"/>
          <w:szCs w:val="24"/>
          <w:lang w:val="en-ZA"/>
        </w:rPr>
      </w:pPr>
      <w:r w:rsidRPr="006B2413">
        <w:rPr>
          <w:rFonts w:ascii="Aptos" w:hAnsi="Aptos" w:cs="Calibri"/>
          <w:sz w:val="24"/>
          <w:szCs w:val="24"/>
          <w:lang w:val="en-ZA"/>
        </w:rPr>
        <w:t>In conclusion, the theme of institutional readiness and coordination ties together all others by addressing the systemic capacity to respond. If awareness is low, if information is</w:t>
      </w:r>
      <w:r w:rsidR="00E378F6" w:rsidRPr="006B2413">
        <w:rPr>
          <w:rFonts w:ascii="Aptos" w:hAnsi="Aptos" w:cs="Calibri"/>
          <w:sz w:val="24"/>
          <w:szCs w:val="24"/>
          <w:lang w:val="en-ZA"/>
        </w:rPr>
        <w:t xml:space="preserve"> no</w:t>
      </w:r>
      <w:r w:rsidRPr="006B2413">
        <w:rPr>
          <w:rFonts w:ascii="Aptos" w:hAnsi="Aptos" w:cs="Calibri"/>
          <w:sz w:val="24"/>
          <w:szCs w:val="24"/>
          <w:lang w:val="en-ZA"/>
        </w:rPr>
        <w:t xml:space="preserve">t accessible, if socio-economic barriers persist, and if communities are left to cope alone – these all ultimately reflect shortcomings in institutional support and coherence. Strengthening institutions to be inclusive is therefore fundamental to improving every aspect of the experience of persons with disabilities vis-à-vis climate change. Encouragingly, the research found not just problems but also willingness among stakeholders to improve. Government officials did not deny the issues; instead, many asked, </w:t>
      </w:r>
      <w:r w:rsidRPr="006B2413">
        <w:rPr>
          <w:rFonts w:ascii="Aptos" w:hAnsi="Aptos" w:cs="Calibri"/>
          <w:i/>
          <w:iCs/>
          <w:sz w:val="24"/>
          <w:szCs w:val="24"/>
          <w:lang w:val="en-ZA"/>
        </w:rPr>
        <w:t>“what can we do better?”</w:t>
      </w:r>
      <w:r w:rsidRPr="006B2413">
        <w:rPr>
          <w:rFonts w:ascii="Aptos" w:hAnsi="Aptos" w:cs="Calibri"/>
          <w:sz w:val="24"/>
          <w:szCs w:val="24"/>
          <w:lang w:val="en-ZA"/>
        </w:rPr>
        <w:t xml:space="preserve"> Civil society is eager to collaborate. Persons with disabilities have clearly voiced their needs and ideas. Thus, the stage is set for South Africa’s institutions to evolve. With concerted effort, better data, improved coordination, and inclusive planning, the country can move from the current patchwork of initiatives to a future where disability inclusion is standard practice in climate change adaptation and disaster management. This readiness, once achieved, will ensure that the resilience and contributions of persons with disabilities are fully harnessed, and that their vulnerabilities are not an afterthought but a core element of climate resilience strategies. Together with the other themes, it completes the holistic picture of what is required for a just and inclusive response to climate change challenges.</w:t>
      </w:r>
    </w:p>
    <w:p w14:paraId="564C4E73" w14:textId="7B4CF9F4" w:rsidR="00E378F6" w:rsidRPr="006B2413" w:rsidRDefault="00E378F6" w:rsidP="00E378F6">
      <w:pPr>
        <w:pStyle w:val="Heading2"/>
        <w:jc w:val="both"/>
        <w:rPr>
          <w:rFonts w:ascii="Aptos" w:hAnsi="Aptos"/>
          <w:color w:val="auto"/>
          <w:sz w:val="24"/>
          <w:szCs w:val="24"/>
        </w:rPr>
      </w:pPr>
      <w:bookmarkStart w:id="191" w:name="_Toc193891310"/>
      <w:r w:rsidRPr="006B2413">
        <w:rPr>
          <w:rFonts w:ascii="Aptos" w:hAnsi="Aptos"/>
          <w:color w:val="auto"/>
          <w:sz w:val="24"/>
          <w:szCs w:val="24"/>
        </w:rPr>
        <w:t>5.7 Synthesis</w:t>
      </w:r>
      <w:bookmarkEnd w:id="191"/>
      <w:r w:rsidRPr="006B2413">
        <w:rPr>
          <w:rFonts w:ascii="Aptos" w:hAnsi="Aptos"/>
          <w:color w:val="auto"/>
          <w:sz w:val="24"/>
          <w:szCs w:val="24"/>
        </w:rPr>
        <w:t xml:space="preserve"> </w:t>
      </w:r>
    </w:p>
    <w:p w14:paraId="562009AC" w14:textId="53DE72AE" w:rsidR="00223695" w:rsidRPr="006B2413" w:rsidRDefault="00E378F6" w:rsidP="006E5DF1">
      <w:pPr>
        <w:jc w:val="both"/>
        <w:rPr>
          <w:rFonts w:ascii="Aptos" w:hAnsi="Aptos" w:cs="Calibri"/>
          <w:sz w:val="24"/>
          <w:szCs w:val="24"/>
          <w:lang w:val="en-ZA"/>
        </w:rPr>
      </w:pPr>
      <w:r w:rsidRPr="006B2413">
        <w:rPr>
          <w:rFonts w:ascii="Aptos" w:hAnsi="Aptos" w:cs="Calibri"/>
          <w:sz w:val="24"/>
          <w:szCs w:val="24"/>
          <w:lang w:val="en-ZA"/>
        </w:rPr>
        <w:t xml:space="preserve">Overall, the thematic analysis above – covering awareness, information access, socio-economic and service barriers, decision-making inclusion, community support, and institutional readiness – provides a cohesive understanding of the lived realities uncovered by the research. Each theme </w:t>
      </w:r>
      <w:r w:rsidRPr="006B2413">
        <w:rPr>
          <w:rFonts w:ascii="Aptos" w:hAnsi="Aptos" w:cs="Calibri"/>
          <w:sz w:val="24"/>
          <w:szCs w:val="24"/>
          <w:lang w:val="en-ZA"/>
        </w:rPr>
        <w:lastRenderedPageBreak/>
        <w:t>contributes a vital piece to the puzzle. Persons with disabilities in South Africa face multifaceted challenges from climate change, but they also have unique knowledge, resilience, and agency that must inform any solution. The insights drawn from all respondent groups highlight that addressing this issue is not solely about protecting a vulnerable group; it is about engaging and empowering them as active partners in climate action. Only through such an inclusive approach can South Africa hope to ensure that its climate change responses leave no one behind.</w:t>
      </w:r>
    </w:p>
    <w:p w14:paraId="511FDA23" w14:textId="77777777" w:rsidR="006C57C9" w:rsidRPr="006B2413" w:rsidRDefault="006C57C9" w:rsidP="006C57C9">
      <w:pPr>
        <w:pStyle w:val="Heading1"/>
        <w:rPr>
          <w:color w:val="auto"/>
        </w:rPr>
      </w:pPr>
      <w:bookmarkStart w:id="192" w:name="_Toc193430611"/>
      <w:bookmarkStart w:id="193" w:name="_Toc193891311"/>
      <w:r w:rsidRPr="006B2413">
        <w:rPr>
          <w:color w:val="auto"/>
        </w:rPr>
        <w:t xml:space="preserve">6. </w:t>
      </w:r>
      <w:bookmarkEnd w:id="192"/>
      <w:r w:rsidRPr="006B2413">
        <w:rPr>
          <w:color w:val="auto"/>
        </w:rPr>
        <w:t>Strategic Interventions</w:t>
      </w:r>
      <w:bookmarkEnd w:id="193"/>
      <w:r w:rsidRPr="006B2413">
        <w:rPr>
          <w:color w:val="auto"/>
        </w:rPr>
        <w:t xml:space="preserve"> </w:t>
      </w:r>
    </w:p>
    <w:p w14:paraId="1A7E3C2F" w14:textId="751504BB" w:rsidR="00FB338D" w:rsidRPr="006B2413" w:rsidRDefault="00FB338D" w:rsidP="00FB338D">
      <w:pPr>
        <w:jc w:val="both"/>
        <w:rPr>
          <w:rFonts w:ascii="Aptos" w:eastAsiaTheme="majorEastAsia" w:hAnsi="Aptos"/>
          <w:sz w:val="24"/>
          <w:szCs w:val="24"/>
          <w:lang w:val="en-ZA"/>
        </w:rPr>
      </w:pPr>
      <w:bookmarkStart w:id="194" w:name="_Toc193430614"/>
      <w:r w:rsidRPr="006B2413">
        <w:rPr>
          <w:rFonts w:ascii="Aptos" w:eastAsiaTheme="majorEastAsia" w:hAnsi="Aptos"/>
          <w:sz w:val="24"/>
          <w:szCs w:val="24"/>
          <w:lang w:val="en-ZA"/>
        </w:rPr>
        <w:t>Building on the insights from the fieldwork presented in the previous section, which highlighted the multifaceted challenges and resilience strategies of persons with disabilities in the face of climate change, this section outlines strategic interventions to guide inclusive resilience-building in South Africa. The thematic analysis has highlighted the urgent need for practical, context-specific measures that respond to the lived realities of persons with disabilities—ranging from inaccessible early warning systems and shelters to disrupted healthcare services and socio-economic exclusion.</w:t>
      </w:r>
    </w:p>
    <w:p w14:paraId="77D795C9" w14:textId="50AA8EFB" w:rsidR="00FB338D" w:rsidRPr="006B2413" w:rsidRDefault="00FB338D" w:rsidP="00FB338D">
      <w:pPr>
        <w:jc w:val="both"/>
        <w:rPr>
          <w:rFonts w:ascii="Aptos" w:eastAsiaTheme="majorEastAsia" w:hAnsi="Aptos"/>
          <w:sz w:val="24"/>
          <w:szCs w:val="24"/>
          <w:lang w:val="en-ZA"/>
        </w:rPr>
      </w:pPr>
      <w:r w:rsidRPr="006B2413">
        <w:rPr>
          <w:rFonts w:ascii="Aptos" w:eastAsiaTheme="majorEastAsia" w:hAnsi="Aptos"/>
          <w:sz w:val="24"/>
          <w:szCs w:val="24"/>
          <w:lang w:val="en-ZA"/>
        </w:rPr>
        <w:t>Effective support for inclusive resilience must be grounded in a comprehensive understanding of both the DRR frameworks, as well as a clear recognition of current policy and implementation gaps. This requires not only identifying challenges, but also building on existing good practices, and translating findings into practical, scalable solutions that can be implemented at local and national levels.</w:t>
      </w:r>
    </w:p>
    <w:p w14:paraId="249A417F" w14:textId="77777777" w:rsidR="00FB338D" w:rsidRPr="006B2413" w:rsidRDefault="00FB338D" w:rsidP="00FB338D">
      <w:pPr>
        <w:jc w:val="both"/>
        <w:rPr>
          <w:rFonts w:ascii="Aptos" w:eastAsiaTheme="majorEastAsia" w:hAnsi="Aptos"/>
          <w:sz w:val="24"/>
          <w:szCs w:val="24"/>
          <w:lang w:val="en-ZA"/>
        </w:rPr>
      </w:pPr>
      <w:r w:rsidRPr="006B2413">
        <w:rPr>
          <w:rFonts w:ascii="Aptos" w:eastAsiaTheme="majorEastAsia" w:hAnsi="Aptos"/>
          <w:sz w:val="24"/>
          <w:szCs w:val="24"/>
          <w:lang w:val="en-ZA"/>
        </w:rPr>
        <w:t>Responding appropriately to the needs of persons with disabilities in climate-related emergencies demands proactive planning and targeted local-level interventions. This involves recognising the specific vulnerabilities within communities—such as reduced access to health services, food distribution, water and sanitation facilities, and protection services—and ensuring that inclusive design, positive attitudes, and policy alignment are at the centre of resilience planning.</w:t>
      </w:r>
    </w:p>
    <w:p w14:paraId="4CCF7A2E" w14:textId="77777777" w:rsidR="00FB338D" w:rsidRPr="006B2413" w:rsidRDefault="00FB338D" w:rsidP="00FB338D">
      <w:pPr>
        <w:jc w:val="both"/>
        <w:rPr>
          <w:rFonts w:ascii="Aptos" w:eastAsiaTheme="majorEastAsia" w:hAnsi="Aptos"/>
          <w:sz w:val="24"/>
          <w:szCs w:val="24"/>
          <w:lang w:val="en-ZA"/>
        </w:rPr>
      </w:pPr>
      <w:r w:rsidRPr="006B2413">
        <w:rPr>
          <w:rFonts w:ascii="Aptos" w:eastAsiaTheme="majorEastAsia" w:hAnsi="Aptos"/>
          <w:sz w:val="24"/>
          <w:szCs w:val="24"/>
          <w:lang w:val="en-ZA"/>
        </w:rPr>
        <w:t>Importantly, people with disabilities often face greater risks of neglect and abuse in emergency contexts, and may require tailored safeguards to ensure their protection and dignity. Reconstruction and recovery efforts, therefore, must prioritise inclusive access to essential infrastructure such as shelters, schools, community health centres, and sanitation facilities. Education continuity, especially for children with disabilities, should be viewed as a core component of post-disaster recovery.</w:t>
      </w:r>
    </w:p>
    <w:p w14:paraId="70E701D2" w14:textId="12079ECE" w:rsidR="003707DE" w:rsidRPr="006B2413" w:rsidRDefault="00FB338D" w:rsidP="006E5DF1">
      <w:pPr>
        <w:jc w:val="both"/>
        <w:rPr>
          <w:rFonts w:ascii="Aptos" w:eastAsiaTheme="majorEastAsia" w:hAnsi="Aptos"/>
          <w:sz w:val="24"/>
          <w:szCs w:val="24"/>
          <w:lang w:val="en-ZA"/>
        </w:rPr>
      </w:pPr>
      <w:r w:rsidRPr="006B2413">
        <w:rPr>
          <w:rFonts w:ascii="Aptos" w:eastAsiaTheme="majorEastAsia" w:hAnsi="Aptos"/>
          <w:sz w:val="24"/>
          <w:szCs w:val="24"/>
          <w:lang w:val="en-ZA"/>
        </w:rPr>
        <w:t>To support these efforts, one structured and practical approach is the use of inclusive disaster preparedness and response checklists. These tools can guide implementers—across sectors—on how to plan and act in ways that meet the needs of persons with disabilities across key areas including health and nutrition, water and sanitation, protection, relocation and shelter, livelihoods, and education. The guidance outlined in this section draws from both international best practice and local insights to propose actionable strategies for ensuring that persons with disabilities are not only protected in times of crisis, but meaningfully included in building a more resilient and equitable future.</w:t>
      </w:r>
    </w:p>
    <w:p w14:paraId="485B118F" w14:textId="7B45D9E0" w:rsidR="006C57C9" w:rsidRPr="006B2413" w:rsidRDefault="00BA4BAD" w:rsidP="006E5DF1">
      <w:pPr>
        <w:pStyle w:val="Heading2"/>
        <w:rPr>
          <w:color w:val="auto"/>
        </w:rPr>
      </w:pPr>
      <w:bookmarkStart w:id="195" w:name="_Toc193891312"/>
      <w:r w:rsidRPr="006B2413">
        <w:rPr>
          <w:color w:val="auto"/>
        </w:rPr>
        <w:lastRenderedPageBreak/>
        <w:t>6.1</w:t>
      </w:r>
      <w:r w:rsidR="006E5DF1" w:rsidRPr="006B2413">
        <w:rPr>
          <w:color w:val="auto"/>
        </w:rPr>
        <w:t xml:space="preserve"> </w:t>
      </w:r>
      <w:r w:rsidR="006C57C9" w:rsidRPr="006B2413">
        <w:rPr>
          <w:color w:val="auto"/>
        </w:rPr>
        <w:t>Technical Checklist: Disability-Inclusive Humanitarian Disaster Response for Climate Change</w:t>
      </w:r>
      <w:bookmarkEnd w:id="194"/>
      <w:bookmarkEnd w:id="195"/>
    </w:p>
    <w:p w14:paraId="68BD8352" w14:textId="332B2EF8" w:rsidR="006C57C9" w:rsidRPr="006B2413" w:rsidRDefault="006C57C9" w:rsidP="006E5DF1">
      <w:pPr>
        <w:spacing w:after="200" w:line="276" w:lineRule="auto"/>
        <w:jc w:val="both"/>
        <w:rPr>
          <w:rFonts w:ascii="Aptos" w:eastAsia="MS Mincho" w:hAnsi="Aptos" w:cs="Times New Roman"/>
          <w:sz w:val="24"/>
          <w:szCs w:val="24"/>
          <w:lang w:val="en-US"/>
        </w:rPr>
      </w:pPr>
      <w:r w:rsidRPr="006B2413">
        <w:rPr>
          <w:rFonts w:ascii="Aptos" w:eastAsia="MS Mincho" w:hAnsi="Aptos" w:cs="Times New Roman"/>
          <w:sz w:val="24"/>
          <w:szCs w:val="24"/>
          <w:lang w:val="en-US"/>
        </w:rPr>
        <w:t xml:space="preserve">This checklist ensures the full accommodation of </w:t>
      </w:r>
      <w:r w:rsidR="00F12675" w:rsidRPr="006B2413">
        <w:rPr>
          <w:rFonts w:ascii="Aptos" w:eastAsia="MS Mincho" w:hAnsi="Aptos" w:cs="Times New Roman"/>
          <w:sz w:val="24"/>
          <w:szCs w:val="24"/>
          <w:lang w:val="en-US"/>
        </w:rPr>
        <w:t>persons with disabilities</w:t>
      </w:r>
      <w:r w:rsidRPr="006B2413">
        <w:rPr>
          <w:rFonts w:ascii="Aptos" w:eastAsia="MS Mincho" w:hAnsi="Aptos" w:cs="Times New Roman"/>
          <w:sz w:val="24"/>
          <w:szCs w:val="24"/>
          <w:lang w:val="en-US"/>
        </w:rPr>
        <w:t xml:space="preserve"> in preparedness, response, and recovery during climate-related humanitarian disasters.</w:t>
      </w:r>
    </w:p>
    <w:tbl>
      <w:tblPr>
        <w:tblStyle w:val="GridTable5Dark-Accent5"/>
        <w:tblW w:w="0" w:type="auto"/>
        <w:tblLook w:val="04A0" w:firstRow="1" w:lastRow="0" w:firstColumn="1" w:lastColumn="0" w:noHBand="0" w:noVBand="1"/>
      </w:tblPr>
      <w:tblGrid>
        <w:gridCol w:w="2707"/>
        <w:gridCol w:w="5723"/>
        <w:gridCol w:w="866"/>
        <w:gridCol w:w="774"/>
      </w:tblGrid>
      <w:tr w:rsidR="006B2413" w:rsidRPr="006B2413" w14:paraId="55877478" w14:textId="44995A9B" w:rsidTr="00151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4A35C433" w14:textId="23207A56" w:rsidR="00041533" w:rsidRPr="006B2413" w:rsidRDefault="00041533" w:rsidP="003D4052">
            <w:pPr>
              <w:rPr>
                <w:rFonts w:ascii="Aptos" w:eastAsia="MS Gothic" w:hAnsi="Aptos"/>
                <w:b w:val="0"/>
                <w:bCs w:val="0"/>
                <w:color w:val="auto"/>
                <w:sz w:val="28"/>
                <w:szCs w:val="28"/>
                <w:lang w:val="en-US"/>
              </w:rPr>
            </w:pPr>
            <w:bookmarkStart w:id="196" w:name="_Toc193430615"/>
            <w:r w:rsidRPr="006B2413">
              <w:rPr>
                <w:rFonts w:ascii="Aptos" w:eastAsia="MS Gothic" w:hAnsi="Aptos"/>
                <w:color w:val="auto"/>
                <w:sz w:val="28"/>
                <w:szCs w:val="28"/>
                <w:lang w:val="en-US"/>
              </w:rPr>
              <w:t>1. Preparedness Phase</w:t>
            </w:r>
            <w:bookmarkEnd w:id="196"/>
          </w:p>
        </w:tc>
      </w:tr>
      <w:tr w:rsidR="006B2413" w:rsidRPr="006B2413" w14:paraId="26CF6E59" w14:textId="0BB4B4D8"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val="restart"/>
          </w:tcPr>
          <w:p w14:paraId="488C039F" w14:textId="79CDF804" w:rsidR="00041533" w:rsidRPr="006B2413" w:rsidRDefault="00041533" w:rsidP="003D4052">
            <w:pPr>
              <w:rPr>
                <w:rFonts w:ascii="Aptos" w:eastAsia="MS Gothic" w:hAnsi="Aptos" w:cs="Times New Roman"/>
                <w:color w:val="auto"/>
                <w:sz w:val="24"/>
                <w:szCs w:val="24"/>
                <w:lang w:val="en-US"/>
              </w:rPr>
            </w:pPr>
            <w:bookmarkStart w:id="197" w:name="_Toc193430616"/>
            <w:r w:rsidRPr="006B2413">
              <w:rPr>
                <w:rFonts w:ascii="Aptos" w:eastAsia="MS Gothic" w:hAnsi="Aptos" w:cs="Times New Roman"/>
                <w:color w:val="auto"/>
                <w:sz w:val="24"/>
                <w:szCs w:val="24"/>
                <w:lang w:val="en-US"/>
              </w:rPr>
              <w:t>Risk Assessment &amp; Planning</w:t>
            </w:r>
            <w:bookmarkEnd w:id="197"/>
          </w:p>
        </w:tc>
        <w:tc>
          <w:tcPr>
            <w:tcW w:w="5723" w:type="dxa"/>
          </w:tcPr>
          <w:p w14:paraId="3E73D768" w14:textId="1D56D9E4"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Conduct disability-inclusive vulnerability and risk assessments to identify vulnerabilities.</w:t>
            </w:r>
          </w:p>
        </w:tc>
        <w:tc>
          <w:tcPr>
            <w:tcW w:w="866" w:type="dxa"/>
          </w:tcPr>
          <w:p w14:paraId="7D1B9927" w14:textId="0A009DED"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54B73808" wp14:editId="3EA2DC98">
                  <wp:extent cx="412750" cy="412750"/>
                  <wp:effectExtent l="0" t="0" r="0" b="6350"/>
                  <wp:docPr id="1161736787"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2E8A6D8E"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5E3E81CB" w14:textId="0F99A513" w:rsidTr="00151B37">
        <w:tc>
          <w:tcPr>
            <w:cnfStyle w:val="001000000000" w:firstRow="0" w:lastRow="0" w:firstColumn="1" w:lastColumn="0" w:oddVBand="0" w:evenVBand="0" w:oddHBand="0" w:evenHBand="0" w:firstRowFirstColumn="0" w:firstRowLastColumn="0" w:lastRowFirstColumn="0" w:lastRowLastColumn="0"/>
            <w:tcW w:w="2707" w:type="dxa"/>
            <w:vMerge/>
          </w:tcPr>
          <w:p w14:paraId="7EC90580"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00E4F00C" w14:textId="378EF88F"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Collect disaggregated data (by disability type, gender, age).</w:t>
            </w:r>
          </w:p>
        </w:tc>
        <w:tc>
          <w:tcPr>
            <w:tcW w:w="866" w:type="dxa"/>
          </w:tcPr>
          <w:p w14:paraId="69D9A93D" w14:textId="19C813E2"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2BAF744F" wp14:editId="050DBED0">
                  <wp:extent cx="412750" cy="412750"/>
                  <wp:effectExtent l="0" t="0" r="0" b="6350"/>
                  <wp:docPr id="1964183492"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145E7E21"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27EDD561" w14:textId="0819829F"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1F063EFC"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4DAB1526" w14:textId="0987D22E" w:rsidR="00041533" w:rsidRPr="006B2413" w:rsidRDefault="00C6735A"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 xml:space="preserve">Consult </w:t>
            </w:r>
            <w:proofErr w:type="spellStart"/>
            <w:r w:rsidRPr="006B2413">
              <w:rPr>
                <w:rFonts w:ascii="Aptos" w:eastAsia="MS Mincho" w:hAnsi="Aptos" w:cs="Times New Roman"/>
                <w:sz w:val="24"/>
                <w:szCs w:val="24"/>
                <w:lang w:val="en-US"/>
              </w:rPr>
              <w:t>Organis</w:t>
            </w:r>
            <w:r w:rsidR="00041533" w:rsidRPr="006B2413">
              <w:rPr>
                <w:rFonts w:ascii="Aptos" w:eastAsia="MS Mincho" w:hAnsi="Aptos" w:cs="Times New Roman"/>
                <w:sz w:val="24"/>
                <w:szCs w:val="24"/>
                <w:lang w:val="en-US"/>
              </w:rPr>
              <w:t>ations</w:t>
            </w:r>
            <w:proofErr w:type="spellEnd"/>
            <w:r w:rsidR="00041533" w:rsidRPr="006B2413">
              <w:rPr>
                <w:rFonts w:ascii="Aptos" w:eastAsia="MS Mincho" w:hAnsi="Aptos" w:cs="Times New Roman"/>
                <w:sz w:val="24"/>
                <w:szCs w:val="24"/>
                <w:lang w:val="en-US"/>
              </w:rPr>
              <w:t xml:space="preserve"> of </w:t>
            </w:r>
            <w:r w:rsidR="00F72CDB" w:rsidRPr="006B2413">
              <w:rPr>
                <w:rFonts w:ascii="Aptos" w:eastAsia="MS Mincho" w:hAnsi="Aptos" w:cs="Times New Roman"/>
                <w:sz w:val="24"/>
                <w:szCs w:val="24"/>
                <w:lang w:val="en-US"/>
              </w:rPr>
              <w:t>p</w:t>
            </w:r>
            <w:r w:rsidR="00F12675" w:rsidRPr="006B2413">
              <w:rPr>
                <w:rFonts w:ascii="Aptos" w:eastAsia="MS Mincho" w:hAnsi="Aptos" w:cs="Times New Roman"/>
                <w:sz w:val="24"/>
                <w:szCs w:val="24"/>
                <w:lang w:val="en-US"/>
              </w:rPr>
              <w:t>ersons with disabilities</w:t>
            </w:r>
            <w:r w:rsidR="00041533" w:rsidRPr="006B2413">
              <w:rPr>
                <w:rFonts w:ascii="Aptos" w:eastAsia="MS Mincho" w:hAnsi="Aptos" w:cs="Times New Roman"/>
                <w:sz w:val="24"/>
                <w:szCs w:val="24"/>
                <w:lang w:val="en-US"/>
              </w:rPr>
              <w:t xml:space="preserve"> (OPDs) in disaster planning</w:t>
            </w:r>
          </w:p>
        </w:tc>
        <w:tc>
          <w:tcPr>
            <w:tcW w:w="866" w:type="dxa"/>
          </w:tcPr>
          <w:p w14:paraId="37573736" w14:textId="0EAECC7A"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62E71D6A" wp14:editId="57605515">
                  <wp:extent cx="412750" cy="412750"/>
                  <wp:effectExtent l="0" t="0" r="0" b="6350"/>
                  <wp:docPr id="13254196"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55B4BDF1"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3B524F91" w14:textId="11E79887" w:rsidTr="00151B37">
        <w:tc>
          <w:tcPr>
            <w:cnfStyle w:val="001000000000" w:firstRow="0" w:lastRow="0" w:firstColumn="1" w:lastColumn="0" w:oddVBand="0" w:evenVBand="0" w:oddHBand="0" w:evenHBand="0" w:firstRowFirstColumn="0" w:firstRowLastColumn="0" w:lastRowFirstColumn="0" w:lastRowLastColumn="0"/>
            <w:tcW w:w="2707" w:type="dxa"/>
            <w:vMerge w:val="restart"/>
          </w:tcPr>
          <w:p w14:paraId="6A1FBE02" w14:textId="4DB73930" w:rsidR="00041533" w:rsidRPr="006B2413" w:rsidRDefault="00041533" w:rsidP="003D4052">
            <w:pPr>
              <w:rPr>
                <w:rFonts w:ascii="Aptos" w:eastAsia="MS Gothic" w:hAnsi="Aptos" w:cs="Times New Roman"/>
                <w:color w:val="auto"/>
                <w:sz w:val="24"/>
                <w:szCs w:val="24"/>
                <w:lang w:val="en-US"/>
              </w:rPr>
            </w:pPr>
            <w:bookmarkStart w:id="198" w:name="_Toc193430617"/>
            <w:r w:rsidRPr="006B2413">
              <w:rPr>
                <w:rFonts w:ascii="Aptos" w:eastAsia="MS Gothic" w:hAnsi="Aptos" w:cs="Times New Roman"/>
                <w:color w:val="auto"/>
                <w:sz w:val="24"/>
                <w:szCs w:val="24"/>
                <w:lang w:val="en-US"/>
              </w:rPr>
              <w:t>Accessible Early Warning Systems</w:t>
            </w:r>
            <w:bookmarkEnd w:id="198"/>
          </w:p>
        </w:tc>
        <w:tc>
          <w:tcPr>
            <w:tcW w:w="5723" w:type="dxa"/>
          </w:tcPr>
          <w:p w14:paraId="5EC92F69" w14:textId="20192D0A"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Train emergency responders, humanitarian workers, and volunteers in disability inclusion.</w:t>
            </w:r>
          </w:p>
        </w:tc>
        <w:tc>
          <w:tcPr>
            <w:tcW w:w="866" w:type="dxa"/>
          </w:tcPr>
          <w:p w14:paraId="672CC36E" w14:textId="26138520"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55E6EAED" wp14:editId="16CF58D2">
                  <wp:extent cx="412750" cy="412750"/>
                  <wp:effectExtent l="0" t="0" r="0" b="6350"/>
                  <wp:docPr id="1398102955"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7CD31B93"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5A17B846" w14:textId="49D5E0DF"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5FC34A23"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62000019" w14:textId="4E71ED17"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Use multiple formats (text, voice, sign language, braille, pictograms).</w:t>
            </w:r>
          </w:p>
        </w:tc>
        <w:tc>
          <w:tcPr>
            <w:tcW w:w="866" w:type="dxa"/>
          </w:tcPr>
          <w:p w14:paraId="3510A1B0" w14:textId="57D368BF"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64664199" wp14:editId="41EF7F19">
                  <wp:extent cx="412750" cy="412750"/>
                  <wp:effectExtent l="0" t="0" r="0" b="6350"/>
                  <wp:docPr id="348528364"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2D209844"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182D319E" w14:textId="567E2698" w:rsidTr="00151B37">
        <w:tc>
          <w:tcPr>
            <w:cnfStyle w:val="001000000000" w:firstRow="0" w:lastRow="0" w:firstColumn="1" w:lastColumn="0" w:oddVBand="0" w:evenVBand="0" w:oddHBand="0" w:evenHBand="0" w:firstRowFirstColumn="0" w:firstRowLastColumn="0" w:lastRowFirstColumn="0" w:lastRowLastColumn="0"/>
            <w:tcW w:w="2707" w:type="dxa"/>
            <w:vMerge/>
          </w:tcPr>
          <w:p w14:paraId="3CB914FE"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23673190" w14:textId="7C2DFD7E"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Disseminate alerts via SMS, radio, social media, and sirens with lights.</w:t>
            </w:r>
          </w:p>
        </w:tc>
        <w:tc>
          <w:tcPr>
            <w:tcW w:w="866" w:type="dxa"/>
          </w:tcPr>
          <w:p w14:paraId="48E51A42" w14:textId="2D2F1015"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0188D11F" wp14:editId="78CB3D6B">
                  <wp:extent cx="412750" cy="412750"/>
                  <wp:effectExtent l="0" t="0" r="0" b="6350"/>
                  <wp:docPr id="1339784470"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409B7068"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325ECEB5" w14:textId="263421CC"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2529A02F"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48F2FB3F" w14:textId="7924F82C"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Ensure early warning messages are in plain language and easy-read formats.</w:t>
            </w:r>
          </w:p>
        </w:tc>
        <w:tc>
          <w:tcPr>
            <w:tcW w:w="866" w:type="dxa"/>
          </w:tcPr>
          <w:p w14:paraId="2C9D875D" w14:textId="0DCBE6A8"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625C6105" wp14:editId="0D02DA2E">
                  <wp:extent cx="412750" cy="412750"/>
                  <wp:effectExtent l="0" t="0" r="0" b="6350"/>
                  <wp:docPr id="99474916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90144AF"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12C05059" w14:textId="00B4C28C" w:rsidTr="00151B37">
        <w:tc>
          <w:tcPr>
            <w:cnfStyle w:val="001000000000" w:firstRow="0" w:lastRow="0" w:firstColumn="1" w:lastColumn="0" w:oddVBand="0" w:evenVBand="0" w:oddHBand="0" w:evenHBand="0" w:firstRowFirstColumn="0" w:firstRowLastColumn="0" w:lastRowFirstColumn="0" w:lastRowLastColumn="0"/>
            <w:tcW w:w="2707" w:type="dxa"/>
            <w:vMerge w:val="restart"/>
          </w:tcPr>
          <w:p w14:paraId="14EC953A" w14:textId="77777777" w:rsidR="00041533" w:rsidRPr="006B2413" w:rsidRDefault="00041533" w:rsidP="003D4052">
            <w:pPr>
              <w:rPr>
                <w:rFonts w:ascii="Aptos" w:eastAsia="MS Gothic" w:hAnsi="Aptos" w:cs="Times New Roman"/>
                <w:b w:val="0"/>
                <w:bCs w:val="0"/>
                <w:color w:val="auto"/>
                <w:sz w:val="24"/>
                <w:szCs w:val="24"/>
                <w:lang w:val="en-US"/>
              </w:rPr>
            </w:pPr>
            <w:bookmarkStart w:id="199" w:name="_Toc193430618"/>
            <w:r w:rsidRPr="006B2413">
              <w:rPr>
                <w:rFonts w:ascii="Aptos" w:eastAsia="MS Gothic" w:hAnsi="Aptos" w:cs="Times New Roman"/>
                <w:color w:val="auto"/>
                <w:sz w:val="24"/>
                <w:szCs w:val="24"/>
                <w:lang w:val="en-US"/>
              </w:rPr>
              <w:t>Inclusive Capacity Building</w:t>
            </w:r>
            <w:bookmarkEnd w:id="199"/>
          </w:p>
          <w:p w14:paraId="3FAF8EEA"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4D0A7B4D" w14:textId="04827196"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 xml:space="preserve">Conduct accessible evacuation drills involving </w:t>
            </w:r>
            <w:r w:rsidR="00F12675" w:rsidRPr="006B2413">
              <w:rPr>
                <w:rFonts w:ascii="Aptos" w:eastAsia="MS Mincho" w:hAnsi="Aptos" w:cs="Times New Roman"/>
                <w:sz w:val="24"/>
                <w:szCs w:val="24"/>
                <w:lang w:val="en-US"/>
              </w:rPr>
              <w:t>persons with disabilities</w:t>
            </w:r>
            <w:r w:rsidRPr="006B2413">
              <w:rPr>
                <w:rFonts w:ascii="Aptos" w:eastAsia="MS Mincho" w:hAnsi="Aptos" w:cs="Times New Roman"/>
                <w:sz w:val="24"/>
                <w:szCs w:val="24"/>
                <w:lang w:val="en-US"/>
              </w:rPr>
              <w:t>.</w:t>
            </w:r>
          </w:p>
        </w:tc>
        <w:tc>
          <w:tcPr>
            <w:tcW w:w="866" w:type="dxa"/>
          </w:tcPr>
          <w:p w14:paraId="26292013" w14:textId="6FB26F0F"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2B5B914E" wp14:editId="72E224BD">
                  <wp:extent cx="412750" cy="412750"/>
                  <wp:effectExtent l="0" t="0" r="0" b="6350"/>
                  <wp:docPr id="13394631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1982796"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2EEAE9D3" w14:textId="35337E36"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034A41E2"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52CE23C9" w14:textId="5F5AA807"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Establish disability focal points in emergency response teams.</w:t>
            </w:r>
          </w:p>
        </w:tc>
        <w:tc>
          <w:tcPr>
            <w:tcW w:w="866" w:type="dxa"/>
          </w:tcPr>
          <w:p w14:paraId="493FC810" w14:textId="0C99977F"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7B55A4B2" wp14:editId="1F9C3E65">
                  <wp:extent cx="412750" cy="412750"/>
                  <wp:effectExtent l="0" t="0" r="0" b="6350"/>
                  <wp:docPr id="37593718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137D9EFF"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43F84DE0" w14:textId="55494F66" w:rsidTr="00151B37">
        <w:tc>
          <w:tcPr>
            <w:cnfStyle w:val="001000000000" w:firstRow="0" w:lastRow="0" w:firstColumn="1" w:lastColumn="0" w:oddVBand="0" w:evenVBand="0" w:oddHBand="0" w:evenHBand="0" w:firstRowFirstColumn="0" w:firstRowLastColumn="0" w:lastRowFirstColumn="0" w:lastRowLastColumn="0"/>
            <w:tcW w:w="2707" w:type="dxa"/>
            <w:vMerge w:val="restart"/>
          </w:tcPr>
          <w:p w14:paraId="21E804BE" w14:textId="03F93E51" w:rsidR="00041533" w:rsidRPr="006B2413" w:rsidRDefault="00041533" w:rsidP="003D4052">
            <w:pPr>
              <w:rPr>
                <w:rFonts w:ascii="Aptos" w:eastAsia="MS Gothic" w:hAnsi="Aptos" w:cs="Times New Roman"/>
                <w:color w:val="auto"/>
                <w:sz w:val="24"/>
                <w:szCs w:val="24"/>
                <w:lang w:val="en-US"/>
              </w:rPr>
            </w:pPr>
            <w:bookmarkStart w:id="200" w:name="_Toc193430619"/>
            <w:r w:rsidRPr="006B2413">
              <w:rPr>
                <w:rFonts w:ascii="Aptos" w:eastAsia="MS Gothic" w:hAnsi="Aptos" w:cs="Times New Roman"/>
                <w:color w:val="auto"/>
                <w:sz w:val="24"/>
                <w:szCs w:val="24"/>
                <w:lang w:val="en-US"/>
              </w:rPr>
              <w:t>Infrastructure &amp; Evacuation Planning</w:t>
            </w:r>
            <w:bookmarkEnd w:id="200"/>
          </w:p>
        </w:tc>
        <w:tc>
          <w:tcPr>
            <w:tcW w:w="5723" w:type="dxa"/>
          </w:tcPr>
          <w:p w14:paraId="5D0AA2E5" w14:textId="5D6198D8"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Map accessible evacuation routes with clear, high-contrast signage.</w:t>
            </w:r>
          </w:p>
        </w:tc>
        <w:tc>
          <w:tcPr>
            <w:tcW w:w="866" w:type="dxa"/>
          </w:tcPr>
          <w:p w14:paraId="7C181C08" w14:textId="1C991691"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8038494" wp14:editId="7A01FBAD">
                  <wp:extent cx="412750" cy="412750"/>
                  <wp:effectExtent l="0" t="0" r="0" b="6350"/>
                  <wp:docPr id="744908476"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7877EB6F"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0FBE4BE5" w14:textId="2B8FEEB9"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2CA909E5"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6BED5847" w14:textId="35009E8F"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Identify accessible transport options (ramps, lifts, adapted vehicles).</w:t>
            </w:r>
          </w:p>
        </w:tc>
        <w:tc>
          <w:tcPr>
            <w:tcW w:w="866" w:type="dxa"/>
          </w:tcPr>
          <w:p w14:paraId="0B607D94" w14:textId="3B20174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5929C7C6" wp14:editId="32E1CD9F">
                  <wp:extent cx="412750" cy="412750"/>
                  <wp:effectExtent l="0" t="0" r="0" b="6350"/>
                  <wp:docPr id="1341315787"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4BC5EA2D"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5DCE42CC" w14:textId="02B59851" w:rsidTr="00151B37">
        <w:tc>
          <w:tcPr>
            <w:cnfStyle w:val="001000000000" w:firstRow="0" w:lastRow="0" w:firstColumn="1" w:lastColumn="0" w:oddVBand="0" w:evenVBand="0" w:oddHBand="0" w:evenHBand="0" w:firstRowFirstColumn="0" w:firstRowLastColumn="0" w:lastRowFirstColumn="0" w:lastRowLastColumn="0"/>
            <w:tcW w:w="2707" w:type="dxa"/>
            <w:vMerge/>
          </w:tcPr>
          <w:p w14:paraId="53205F6F"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1BF9F859" w14:textId="2E1FA12A"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Ensure shelters and relief centers are wheelchair-accessible, have quiet spaces, and include assistive technology.</w:t>
            </w:r>
          </w:p>
        </w:tc>
        <w:tc>
          <w:tcPr>
            <w:tcW w:w="866" w:type="dxa"/>
          </w:tcPr>
          <w:p w14:paraId="5FB92BB2" w14:textId="1E169A3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6426FC41" wp14:editId="46A8465E">
                  <wp:extent cx="412750" cy="412750"/>
                  <wp:effectExtent l="0" t="0" r="0" b="6350"/>
                  <wp:docPr id="1302791814"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0BA11859"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37DD2CEC" w14:textId="3E2FB54C"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4F00C54A"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6B9D99D9" w14:textId="22B2CE81"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Coordinate with caregivers and support networks for evacuation.</w:t>
            </w:r>
          </w:p>
        </w:tc>
        <w:tc>
          <w:tcPr>
            <w:tcW w:w="866" w:type="dxa"/>
          </w:tcPr>
          <w:p w14:paraId="1823FE3D" w14:textId="693D8B22"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790F8904" wp14:editId="64084D58">
                  <wp:extent cx="412750" cy="412750"/>
                  <wp:effectExtent l="0" t="0" r="0" b="6350"/>
                  <wp:docPr id="797521690"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474B0076"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6836B516" w14:textId="235D93F3" w:rsidTr="00151B37">
        <w:tc>
          <w:tcPr>
            <w:cnfStyle w:val="001000000000" w:firstRow="0" w:lastRow="0" w:firstColumn="1" w:lastColumn="0" w:oddVBand="0" w:evenVBand="0" w:oddHBand="0" w:evenHBand="0" w:firstRowFirstColumn="0" w:firstRowLastColumn="0" w:lastRowFirstColumn="0" w:lastRowLastColumn="0"/>
            <w:tcW w:w="10070" w:type="dxa"/>
            <w:gridSpan w:val="4"/>
          </w:tcPr>
          <w:p w14:paraId="58018607" w14:textId="6CBCA682" w:rsidR="00041533" w:rsidRPr="006B2413" w:rsidRDefault="00041533" w:rsidP="007208A5">
            <w:pPr>
              <w:jc w:val="both"/>
              <w:rPr>
                <w:rFonts w:ascii="Aptos" w:eastAsia="MS Gothic" w:hAnsi="Aptos" w:cs="Times New Roman"/>
                <w:b w:val="0"/>
                <w:bCs w:val="0"/>
                <w:color w:val="auto"/>
                <w:sz w:val="28"/>
                <w:szCs w:val="28"/>
                <w:lang w:val="en-US"/>
              </w:rPr>
            </w:pPr>
            <w:bookmarkStart w:id="201" w:name="_Toc193430620"/>
            <w:r w:rsidRPr="006B2413">
              <w:rPr>
                <w:rFonts w:ascii="Aptos" w:eastAsia="MS Gothic" w:hAnsi="Aptos" w:cs="Times New Roman"/>
                <w:color w:val="auto"/>
                <w:sz w:val="28"/>
                <w:szCs w:val="28"/>
                <w:lang w:val="en-US"/>
              </w:rPr>
              <w:t>2. Response Phase</w:t>
            </w:r>
            <w:bookmarkEnd w:id="201"/>
          </w:p>
        </w:tc>
      </w:tr>
      <w:tr w:rsidR="006B2413" w:rsidRPr="006B2413" w14:paraId="0843F539" w14:textId="4D7F8F96"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val="restart"/>
          </w:tcPr>
          <w:p w14:paraId="37AED1A2" w14:textId="1BC7153C" w:rsidR="00041533" w:rsidRPr="006B2413" w:rsidRDefault="00041533" w:rsidP="003D4052">
            <w:pPr>
              <w:rPr>
                <w:rFonts w:ascii="Aptos" w:eastAsia="MS Gothic" w:hAnsi="Aptos" w:cs="Times New Roman"/>
                <w:color w:val="auto"/>
                <w:sz w:val="24"/>
                <w:szCs w:val="24"/>
                <w:lang w:val="en-US"/>
              </w:rPr>
            </w:pPr>
            <w:bookmarkStart w:id="202" w:name="_Toc193430621"/>
            <w:r w:rsidRPr="006B2413">
              <w:rPr>
                <w:rFonts w:ascii="Aptos" w:eastAsia="MS Gothic" w:hAnsi="Aptos" w:cs="Times New Roman"/>
                <w:color w:val="auto"/>
                <w:sz w:val="24"/>
                <w:szCs w:val="24"/>
                <w:lang w:val="en-US"/>
              </w:rPr>
              <w:t>Evacuation Procedures</w:t>
            </w:r>
            <w:bookmarkEnd w:id="202"/>
          </w:p>
        </w:tc>
        <w:tc>
          <w:tcPr>
            <w:tcW w:w="5723" w:type="dxa"/>
          </w:tcPr>
          <w:p w14:paraId="48AD05E6" w14:textId="44F8CDBC"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Deploy trained personnel to assist with evacuation.</w:t>
            </w:r>
          </w:p>
        </w:tc>
        <w:tc>
          <w:tcPr>
            <w:tcW w:w="866" w:type="dxa"/>
          </w:tcPr>
          <w:p w14:paraId="30C81E6C" w14:textId="6EF1E939"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518D123D" wp14:editId="2C01829B">
                  <wp:extent cx="412750" cy="412750"/>
                  <wp:effectExtent l="0" t="0" r="0" b="6350"/>
                  <wp:docPr id="341129770"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1B44D8D"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1DCF0AA9" w14:textId="6D0FEED0" w:rsidTr="00151B37">
        <w:tc>
          <w:tcPr>
            <w:cnfStyle w:val="001000000000" w:firstRow="0" w:lastRow="0" w:firstColumn="1" w:lastColumn="0" w:oddVBand="0" w:evenVBand="0" w:oddHBand="0" w:evenHBand="0" w:firstRowFirstColumn="0" w:firstRowLastColumn="0" w:lastRowFirstColumn="0" w:lastRowLastColumn="0"/>
            <w:tcW w:w="2707" w:type="dxa"/>
            <w:vMerge/>
          </w:tcPr>
          <w:p w14:paraId="08601E79"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6A7DABEC" w14:textId="3FD3B4F6"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Use accessible transport (low-floor buses, wheelchair lifts).</w:t>
            </w:r>
          </w:p>
        </w:tc>
        <w:tc>
          <w:tcPr>
            <w:tcW w:w="866" w:type="dxa"/>
          </w:tcPr>
          <w:p w14:paraId="72395DC4" w14:textId="75C1E0E9"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29DE4A8C" wp14:editId="4FDEB918">
                  <wp:extent cx="412750" cy="412750"/>
                  <wp:effectExtent l="0" t="0" r="0" b="6350"/>
                  <wp:docPr id="1434487807"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1749A48A"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2440EBC7" w14:textId="7F3A0916"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0FE0C686"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3D2CAA2B" w14:textId="347833FB" w:rsidR="00041533" w:rsidRPr="006B2413" w:rsidRDefault="00C6735A"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 xml:space="preserve">Provide </w:t>
            </w:r>
            <w:proofErr w:type="spellStart"/>
            <w:r w:rsidRPr="006B2413">
              <w:rPr>
                <w:rFonts w:ascii="Aptos" w:eastAsia="MS Mincho" w:hAnsi="Aptos" w:cs="Times New Roman"/>
                <w:sz w:val="24"/>
                <w:szCs w:val="24"/>
                <w:lang w:val="en-US"/>
              </w:rPr>
              <w:t>personalis</w:t>
            </w:r>
            <w:r w:rsidR="00041533" w:rsidRPr="006B2413">
              <w:rPr>
                <w:rFonts w:ascii="Aptos" w:eastAsia="MS Mincho" w:hAnsi="Aptos" w:cs="Times New Roman"/>
                <w:sz w:val="24"/>
                <w:szCs w:val="24"/>
                <w:lang w:val="en-US"/>
              </w:rPr>
              <w:t>ed</w:t>
            </w:r>
            <w:proofErr w:type="spellEnd"/>
            <w:r w:rsidR="00041533" w:rsidRPr="006B2413">
              <w:rPr>
                <w:rFonts w:ascii="Aptos" w:eastAsia="MS Mincho" w:hAnsi="Aptos" w:cs="Times New Roman"/>
                <w:sz w:val="24"/>
                <w:szCs w:val="24"/>
                <w:lang w:val="en-US"/>
              </w:rPr>
              <w:t xml:space="preserve"> assistance (e.g., mobility support, communication aids).</w:t>
            </w:r>
          </w:p>
        </w:tc>
        <w:tc>
          <w:tcPr>
            <w:tcW w:w="866" w:type="dxa"/>
          </w:tcPr>
          <w:p w14:paraId="758902E4" w14:textId="7732504B"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603F50F8" wp14:editId="78122BE8">
                  <wp:extent cx="412750" cy="412750"/>
                  <wp:effectExtent l="0" t="0" r="0" b="6350"/>
                  <wp:docPr id="1756320831"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707B91B7"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6114CE13" w14:textId="4F921C14" w:rsidTr="00151B37">
        <w:tc>
          <w:tcPr>
            <w:cnfStyle w:val="001000000000" w:firstRow="0" w:lastRow="0" w:firstColumn="1" w:lastColumn="0" w:oddVBand="0" w:evenVBand="0" w:oddHBand="0" w:evenHBand="0" w:firstRowFirstColumn="0" w:firstRowLastColumn="0" w:lastRowFirstColumn="0" w:lastRowLastColumn="0"/>
            <w:tcW w:w="2707" w:type="dxa"/>
            <w:vMerge w:val="restart"/>
          </w:tcPr>
          <w:p w14:paraId="4D2A4E67" w14:textId="77777777" w:rsidR="00041533" w:rsidRPr="006B2413" w:rsidRDefault="00041533" w:rsidP="003D4052">
            <w:pPr>
              <w:rPr>
                <w:rFonts w:ascii="Aptos" w:eastAsia="MS Gothic" w:hAnsi="Aptos" w:cs="Times New Roman"/>
                <w:b w:val="0"/>
                <w:bCs w:val="0"/>
                <w:color w:val="auto"/>
                <w:sz w:val="24"/>
                <w:szCs w:val="24"/>
                <w:lang w:val="en-US"/>
              </w:rPr>
            </w:pPr>
            <w:bookmarkStart w:id="203" w:name="_Toc193430622"/>
            <w:r w:rsidRPr="006B2413">
              <w:rPr>
                <w:rFonts w:ascii="Aptos" w:eastAsia="MS Gothic" w:hAnsi="Aptos" w:cs="Times New Roman"/>
                <w:color w:val="auto"/>
                <w:sz w:val="24"/>
                <w:szCs w:val="24"/>
                <w:lang w:val="en-US"/>
              </w:rPr>
              <w:lastRenderedPageBreak/>
              <w:t>Emergency Sheltering &amp; Relief</w:t>
            </w:r>
            <w:bookmarkEnd w:id="203"/>
          </w:p>
          <w:p w14:paraId="124D89A5"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43A63A82" w14:textId="2F58D96A"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Ensure shelters are physically accessible (ramps, non-slip flooring, side doorways).</w:t>
            </w:r>
          </w:p>
        </w:tc>
        <w:tc>
          <w:tcPr>
            <w:tcW w:w="866" w:type="dxa"/>
          </w:tcPr>
          <w:p w14:paraId="5B1F7693" w14:textId="5A55A69D"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22E5B6D2" wp14:editId="61A34B56">
                  <wp:extent cx="412750" cy="412750"/>
                  <wp:effectExtent l="0" t="0" r="0" b="6350"/>
                  <wp:docPr id="596042363"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34C1C2F"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596895A2" w14:textId="09E206A7"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325FD53F"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2184B2C5" w14:textId="34296B2C"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Provide accessible toilets and bathing facilities.</w:t>
            </w:r>
          </w:p>
        </w:tc>
        <w:tc>
          <w:tcPr>
            <w:tcW w:w="866" w:type="dxa"/>
          </w:tcPr>
          <w:p w14:paraId="7ACB0415" w14:textId="4B1680EE"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95D03ED" wp14:editId="406C704B">
                  <wp:extent cx="412750" cy="412750"/>
                  <wp:effectExtent l="0" t="0" r="0" b="6350"/>
                  <wp:docPr id="518647874"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F25E466"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0E247358" w14:textId="2BB7EB95" w:rsidTr="00151B37">
        <w:tc>
          <w:tcPr>
            <w:cnfStyle w:val="001000000000" w:firstRow="0" w:lastRow="0" w:firstColumn="1" w:lastColumn="0" w:oddVBand="0" w:evenVBand="0" w:oddHBand="0" w:evenHBand="0" w:firstRowFirstColumn="0" w:firstRowLastColumn="0" w:lastRowFirstColumn="0" w:lastRowLastColumn="0"/>
            <w:tcW w:w="2707" w:type="dxa"/>
            <w:vMerge/>
          </w:tcPr>
          <w:p w14:paraId="61DBCC21"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4832FFCE" w14:textId="7615425C"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Offer sign language interpreters, braille materials, and alternative communication devices.</w:t>
            </w:r>
          </w:p>
        </w:tc>
        <w:tc>
          <w:tcPr>
            <w:tcW w:w="866" w:type="dxa"/>
          </w:tcPr>
          <w:p w14:paraId="678C584D" w14:textId="1F509615"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719A6BA2" wp14:editId="4C20150B">
                  <wp:extent cx="412750" cy="412750"/>
                  <wp:effectExtent l="0" t="0" r="0" b="6350"/>
                  <wp:docPr id="140284505"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49D57464"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72C16936" w14:textId="1CDF0230"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503C1D60"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2D3FC544" w14:textId="68C10D6E" w:rsidR="00041533" w:rsidRPr="006B2413" w:rsidRDefault="00C6735A"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proofErr w:type="spellStart"/>
            <w:r w:rsidRPr="006B2413">
              <w:rPr>
                <w:rFonts w:ascii="Aptos" w:eastAsia="MS Mincho" w:hAnsi="Aptos" w:cs="Times New Roman"/>
                <w:sz w:val="24"/>
                <w:szCs w:val="24"/>
                <w:lang w:val="en-US"/>
              </w:rPr>
              <w:t>Prioritis</w:t>
            </w:r>
            <w:r w:rsidR="00041533" w:rsidRPr="006B2413">
              <w:rPr>
                <w:rFonts w:ascii="Aptos" w:eastAsia="MS Mincho" w:hAnsi="Aptos" w:cs="Times New Roman"/>
                <w:sz w:val="24"/>
                <w:szCs w:val="24"/>
                <w:lang w:val="en-US"/>
              </w:rPr>
              <w:t>e</w:t>
            </w:r>
            <w:proofErr w:type="spellEnd"/>
            <w:r w:rsidR="00041533" w:rsidRPr="006B2413">
              <w:rPr>
                <w:rFonts w:ascii="Aptos" w:eastAsia="MS Mincho" w:hAnsi="Aptos" w:cs="Times New Roman"/>
                <w:sz w:val="24"/>
                <w:szCs w:val="24"/>
                <w:lang w:val="en-US"/>
              </w:rPr>
              <w:t xml:space="preserve"> </w:t>
            </w:r>
            <w:r w:rsidR="00F12675" w:rsidRPr="006B2413">
              <w:rPr>
                <w:rFonts w:ascii="Aptos" w:eastAsia="MS Mincho" w:hAnsi="Aptos" w:cs="Times New Roman"/>
                <w:sz w:val="24"/>
                <w:szCs w:val="24"/>
                <w:lang w:val="en-US"/>
              </w:rPr>
              <w:t>persons with disabilities</w:t>
            </w:r>
            <w:r w:rsidR="00041533" w:rsidRPr="006B2413">
              <w:rPr>
                <w:rFonts w:ascii="Aptos" w:eastAsia="MS Mincho" w:hAnsi="Aptos" w:cs="Times New Roman"/>
                <w:sz w:val="24"/>
                <w:szCs w:val="24"/>
                <w:lang w:val="en-US"/>
              </w:rPr>
              <w:t xml:space="preserve"> in food, water, and medical supply distribution.</w:t>
            </w:r>
          </w:p>
        </w:tc>
        <w:tc>
          <w:tcPr>
            <w:tcW w:w="866" w:type="dxa"/>
          </w:tcPr>
          <w:p w14:paraId="027F8FEF" w14:textId="16FB3A88"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F01400F" wp14:editId="2E035252">
                  <wp:extent cx="412750" cy="412750"/>
                  <wp:effectExtent l="0" t="0" r="0" b="6350"/>
                  <wp:docPr id="1559205132"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263A775"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7BF0624F" w14:textId="341BF9F0" w:rsidTr="00151B37">
        <w:tc>
          <w:tcPr>
            <w:cnfStyle w:val="001000000000" w:firstRow="0" w:lastRow="0" w:firstColumn="1" w:lastColumn="0" w:oddVBand="0" w:evenVBand="0" w:oddHBand="0" w:evenHBand="0" w:firstRowFirstColumn="0" w:firstRowLastColumn="0" w:lastRowFirstColumn="0" w:lastRowLastColumn="0"/>
            <w:tcW w:w="2707" w:type="dxa"/>
            <w:vMerge/>
          </w:tcPr>
          <w:p w14:paraId="06BCD9FC"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16034090" w14:textId="68DD4683"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Provide assistive devices (wheelchairs, hearing aids, prosthetics, white canes).</w:t>
            </w:r>
          </w:p>
        </w:tc>
        <w:tc>
          <w:tcPr>
            <w:tcW w:w="866" w:type="dxa"/>
          </w:tcPr>
          <w:p w14:paraId="15D087A4" w14:textId="66C36EFF"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7286298A" wp14:editId="1FF48B78">
                  <wp:extent cx="412750" cy="412750"/>
                  <wp:effectExtent l="0" t="0" r="0" b="6350"/>
                  <wp:docPr id="117677982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0503C23"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5BA911C6" w14:textId="111FDD4A"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val="restart"/>
          </w:tcPr>
          <w:p w14:paraId="2F74F17E" w14:textId="77777777" w:rsidR="00041533" w:rsidRPr="006B2413" w:rsidRDefault="00041533" w:rsidP="003D4052">
            <w:pPr>
              <w:rPr>
                <w:rFonts w:ascii="Aptos" w:eastAsia="MS Gothic" w:hAnsi="Aptos" w:cs="Times New Roman"/>
                <w:b w:val="0"/>
                <w:bCs w:val="0"/>
                <w:color w:val="auto"/>
                <w:sz w:val="24"/>
                <w:szCs w:val="24"/>
                <w:lang w:val="en-US"/>
              </w:rPr>
            </w:pPr>
            <w:bookmarkStart w:id="204" w:name="_Toc193430623"/>
            <w:r w:rsidRPr="006B2413">
              <w:rPr>
                <w:rFonts w:ascii="Aptos" w:eastAsia="MS Gothic" w:hAnsi="Aptos" w:cs="Times New Roman"/>
                <w:color w:val="auto"/>
                <w:sz w:val="24"/>
                <w:szCs w:val="24"/>
                <w:lang w:val="en-US"/>
              </w:rPr>
              <w:t>Healthcare &amp; Psychosocial Support</w:t>
            </w:r>
            <w:bookmarkEnd w:id="204"/>
          </w:p>
          <w:p w14:paraId="25E7E718"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4C993ADE" w14:textId="0A01B6DB"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Deploy mobile health teams trained in disability-inclusive care.</w:t>
            </w:r>
          </w:p>
        </w:tc>
        <w:tc>
          <w:tcPr>
            <w:tcW w:w="866" w:type="dxa"/>
          </w:tcPr>
          <w:p w14:paraId="2D742480" w14:textId="79821E0F"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0FC81BD7" wp14:editId="0AE0BA49">
                  <wp:extent cx="412750" cy="412750"/>
                  <wp:effectExtent l="0" t="0" r="0" b="6350"/>
                  <wp:docPr id="980609020"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0E7919CE"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4AA84251" w14:textId="56DFB6F8" w:rsidTr="00151B37">
        <w:tc>
          <w:tcPr>
            <w:cnfStyle w:val="001000000000" w:firstRow="0" w:lastRow="0" w:firstColumn="1" w:lastColumn="0" w:oddVBand="0" w:evenVBand="0" w:oddHBand="0" w:evenHBand="0" w:firstRowFirstColumn="0" w:firstRowLastColumn="0" w:lastRowFirstColumn="0" w:lastRowLastColumn="0"/>
            <w:tcW w:w="2707" w:type="dxa"/>
            <w:vMerge/>
          </w:tcPr>
          <w:p w14:paraId="3794E215"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65B222E8" w14:textId="3D97D540"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Ensure medication continuity for chronic illnesses.</w:t>
            </w:r>
          </w:p>
        </w:tc>
        <w:tc>
          <w:tcPr>
            <w:tcW w:w="866" w:type="dxa"/>
          </w:tcPr>
          <w:p w14:paraId="7DF211F8" w14:textId="167C7D83"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40E7BAC5" wp14:editId="14F4E98A">
                  <wp:extent cx="412750" cy="412750"/>
                  <wp:effectExtent l="0" t="0" r="0" b="6350"/>
                  <wp:docPr id="95774825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5F7B3EB4"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209F6854" w14:textId="16216DD6"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41C3E8A1"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13C03FEF" w14:textId="3D35816B"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Offer trauma-informed psychosocial support (mental health services, peer support).</w:t>
            </w:r>
          </w:p>
        </w:tc>
        <w:tc>
          <w:tcPr>
            <w:tcW w:w="866" w:type="dxa"/>
          </w:tcPr>
          <w:p w14:paraId="51616653" w14:textId="791BABB1"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5969818" wp14:editId="6D558EAF">
                  <wp:extent cx="412750" cy="412750"/>
                  <wp:effectExtent l="0" t="0" r="0" b="6350"/>
                  <wp:docPr id="151191785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1B7F7A8B"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4B83087A" w14:textId="048CEB22" w:rsidTr="00151B37">
        <w:tc>
          <w:tcPr>
            <w:cnfStyle w:val="001000000000" w:firstRow="0" w:lastRow="0" w:firstColumn="1" w:lastColumn="0" w:oddVBand="0" w:evenVBand="0" w:oddHBand="0" w:evenHBand="0" w:firstRowFirstColumn="0" w:firstRowLastColumn="0" w:lastRowFirstColumn="0" w:lastRowLastColumn="0"/>
            <w:tcW w:w="2707" w:type="dxa"/>
            <w:vMerge w:val="restart"/>
          </w:tcPr>
          <w:p w14:paraId="77AB53B7" w14:textId="77777777" w:rsidR="00041533" w:rsidRPr="006B2413" w:rsidRDefault="00041533" w:rsidP="003D4052">
            <w:pPr>
              <w:rPr>
                <w:rFonts w:ascii="Aptos" w:eastAsia="MS Gothic" w:hAnsi="Aptos" w:cs="Times New Roman"/>
                <w:b w:val="0"/>
                <w:bCs w:val="0"/>
                <w:color w:val="auto"/>
                <w:sz w:val="24"/>
                <w:szCs w:val="24"/>
                <w:lang w:val="en-US"/>
              </w:rPr>
            </w:pPr>
            <w:bookmarkStart w:id="205" w:name="_Toc193430624"/>
            <w:r w:rsidRPr="006B2413">
              <w:rPr>
                <w:rFonts w:ascii="Aptos" w:eastAsia="MS Gothic" w:hAnsi="Aptos" w:cs="Times New Roman"/>
                <w:color w:val="auto"/>
                <w:sz w:val="24"/>
                <w:szCs w:val="24"/>
                <w:lang w:val="en-US"/>
              </w:rPr>
              <w:t>Protection &amp; Security</w:t>
            </w:r>
            <w:bookmarkEnd w:id="205"/>
          </w:p>
          <w:p w14:paraId="5289BD81"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0937ECC3" w14:textId="289B74CB"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Train security forces in disability-sensitive protection protocols.</w:t>
            </w:r>
          </w:p>
        </w:tc>
        <w:tc>
          <w:tcPr>
            <w:tcW w:w="866" w:type="dxa"/>
          </w:tcPr>
          <w:p w14:paraId="4182A1B9" w14:textId="06912639"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097410FB" wp14:editId="44BC3078">
                  <wp:extent cx="412750" cy="412750"/>
                  <wp:effectExtent l="0" t="0" r="0" b="6350"/>
                  <wp:docPr id="1498712715"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2D253984"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5274F928" w14:textId="081C3F58"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0BD4443B"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694A3A90" w14:textId="3571F78E"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Prevent violence, exploitation, and neglect in shelters.</w:t>
            </w:r>
          </w:p>
        </w:tc>
        <w:tc>
          <w:tcPr>
            <w:tcW w:w="866" w:type="dxa"/>
          </w:tcPr>
          <w:p w14:paraId="5FB589D1" w14:textId="02A2D61A"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BFC4517" wp14:editId="57F357AF">
                  <wp:extent cx="412750" cy="412750"/>
                  <wp:effectExtent l="0" t="0" r="0" b="6350"/>
                  <wp:docPr id="1788971942"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EB6C3E6"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5750E83D" w14:textId="0486197D" w:rsidTr="00151B37">
        <w:tc>
          <w:tcPr>
            <w:cnfStyle w:val="001000000000" w:firstRow="0" w:lastRow="0" w:firstColumn="1" w:lastColumn="0" w:oddVBand="0" w:evenVBand="0" w:oddHBand="0" w:evenHBand="0" w:firstRowFirstColumn="0" w:firstRowLastColumn="0" w:lastRowFirstColumn="0" w:lastRowLastColumn="0"/>
            <w:tcW w:w="2707" w:type="dxa"/>
            <w:vMerge/>
          </w:tcPr>
          <w:p w14:paraId="3F8CD3E9"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18AA79DF" w14:textId="7105EE62"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Establish accessible complaints and feedback mechanisms.</w:t>
            </w:r>
          </w:p>
        </w:tc>
        <w:tc>
          <w:tcPr>
            <w:tcW w:w="866" w:type="dxa"/>
          </w:tcPr>
          <w:p w14:paraId="5F122CE3" w14:textId="77CA9201"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15027CD" wp14:editId="6B13ABA0">
                  <wp:extent cx="412750" cy="412750"/>
                  <wp:effectExtent l="0" t="0" r="0" b="6350"/>
                  <wp:docPr id="20637972"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278C761A"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2553E282" w14:textId="529B84EF"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33479539" w14:textId="698856E4" w:rsidR="00041533" w:rsidRPr="006B2413" w:rsidRDefault="00041533" w:rsidP="007208A5">
            <w:pPr>
              <w:jc w:val="both"/>
              <w:rPr>
                <w:rFonts w:ascii="Aptos" w:eastAsia="MS Gothic" w:hAnsi="Aptos" w:cs="Times New Roman"/>
                <w:b w:val="0"/>
                <w:bCs w:val="0"/>
                <w:color w:val="auto"/>
                <w:sz w:val="28"/>
                <w:szCs w:val="28"/>
                <w:lang w:val="en-US"/>
              </w:rPr>
            </w:pPr>
            <w:bookmarkStart w:id="206" w:name="_Toc193430625"/>
            <w:r w:rsidRPr="006B2413">
              <w:rPr>
                <w:rFonts w:ascii="Aptos" w:eastAsia="MS Gothic" w:hAnsi="Aptos" w:cs="Times New Roman"/>
                <w:color w:val="auto"/>
                <w:sz w:val="28"/>
                <w:szCs w:val="28"/>
                <w:lang w:val="en-US"/>
              </w:rPr>
              <w:t>3. Recovery &amp; Rehabilitation Phase</w:t>
            </w:r>
            <w:bookmarkEnd w:id="206"/>
          </w:p>
        </w:tc>
      </w:tr>
      <w:tr w:rsidR="006B2413" w:rsidRPr="006B2413" w14:paraId="36F82D2D" w14:textId="5C3481B9" w:rsidTr="00151B37">
        <w:tc>
          <w:tcPr>
            <w:cnfStyle w:val="001000000000" w:firstRow="0" w:lastRow="0" w:firstColumn="1" w:lastColumn="0" w:oddVBand="0" w:evenVBand="0" w:oddHBand="0" w:evenHBand="0" w:firstRowFirstColumn="0" w:firstRowLastColumn="0" w:lastRowFirstColumn="0" w:lastRowLastColumn="0"/>
            <w:tcW w:w="2707" w:type="dxa"/>
            <w:vMerge w:val="restart"/>
          </w:tcPr>
          <w:p w14:paraId="5AD325EB" w14:textId="0226342C" w:rsidR="00041533" w:rsidRPr="006B2413" w:rsidRDefault="00041533" w:rsidP="003D4052">
            <w:pPr>
              <w:rPr>
                <w:rFonts w:ascii="Aptos" w:eastAsia="MS Gothic" w:hAnsi="Aptos" w:cs="Times New Roman"/>
                <w:color w:val="auto"/>
                <w:sz w:val="24"/>
                <w:szCs w:val="24"/>
                <w:lang w:val="en-US"/>
              </w:rPr>
            </w:pPr>
            <w:bookmarkStart w:id="207" w:name="_Toc193430626"/>
            <w:r w:rsidRPr="006B2413">
              <w:rPr>
                <w:rFonts w:ascii="Aptos" w:eastAsia="MS Gothic" w:hAnsi="Aptos" w:cs="Times New Roman"/>
                <w:color w:val="auto"/>
                <w:sz w:val="24"/>
                <w:szCs w:val="24"/>
                <w:lang w:val="en-US"/>
              </w:rPr>
              <w:t>Long-Term Housing &amp; Reconstruction</w:t>
            </w:r>
            <w:bookmarkEnd w:id="207"/>
          </w:p>
        </w:tc>
        <w:tc>
          <w:tcPr>
            <w:tcW w:w="5723" w:type="dxa"/>
          </w:tcPr>
          <w:p w14:paraId="71627F96" w14:textId="151201DC"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Implement universal design in rebuilding homes and infrastructure.</w:t>
            </w:r>
          </w:p>
        </w:tc>
        <w:tc>
          <w:tcPr>
            <w:tcW w:w="866" w:type="dxa"/>
          </w:tcPr>
          <w:p w14:paraId="6AC587D0" w14:textId="02747BB1"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49B9DB5D" wp14:editId="7A21631D">
                  <wp:extent cx="412750" cy="412750"/>
                  <wp:effectExtent l="0" t="0" r="0" b="6350"/>
                  <wp:docPr id="2124499977"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65618420"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2E71717C" w14:textId="6916AB5F"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2C6281B0"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5A15FBCD" w14:textId="6E32AFEF"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Provide financial assistance for accessible housing.</w:t>
            </w:r>
          </w:p>
        </w:tc>
        <w:tc>
          <w:tcPr>
            <w:tcW w:w="866" w:type="dxa"/>
          </w:tcPr>
          <w:p w14:paraId="1869D086" w14:textId="137A6F3E"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5B0A4C47" wp14:editId="351D26D2">
                  <wp:extent cx="412750" cy="412750"/>
                  <wp:effectExtent l="0" t="0" r="0" b="6350"/>
                  <wp:docPr id="186997803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25B93CFF"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47021A75" w14:textId="4E65C22D" w:rsidTr="00151B37">
        <w:tc>
          <w:tcPr>
            <w:cnfStyle w:val="001000000000" w:firstRow="0" w:lastRow="0" w:firstColumn="1" w:lastColumn="0" w:oddVBand="0" w:evenVBand="0" w:oddHBand="0" w:evenHBand="0" w:firstRowFirstColumn="0" w:firstRowLastColumn="0" w:lastRowFirstColumn="0" w:lastRowLastColumn="0"/>
            <w:tcW w:w="2707" w:type="dxa"/>
            <w:vMerge w:val="restart"/>
          </w:tcPr>
          <w:p w14:paraId="2A20408F" w14:textId="68F34CFE" w:rsidR="00041533" w:rsidRPr="006B2413" w:rsidRDefault="00041533" w:rsidP="003D4052">
            <w:pPr>
              <w:rPr>
                <w:rFonts w:ascii="Aptos" w:eastAsia="MS Gothic" w:hAnsi="Aptos" w:cs="Times New Roman"/>
                <w:color w:val="auto"/>
                <w:sz w:val="24"/>
                <w:szCs w:val="24"/>
                <w:lang w:val="en-US"/>
              </w:rPr>
            </w:pPr>
            <w:bookmarkStart w:id="208" w:name="_Toc193430627"/>
            <w:r w:rsidRPr="006B2413">
              <w:rPr>
                <w:rFonts w:ascii="Aptos" w:eastAsia="MS Gothic" w:hAnsi="Aptos" w:cs="Times New Roman"/>
                <w:color w:val="auto"/>
                <w:sz w:val="24"/>
                <w:szCs w:val="24"/>
                <w:lang w:val="en-US"/>
              </w:rPr>
              <w:t>Economic &amp; Social Inclusion</w:t>
            </w:r>
            <w:bookmarkEnd w:id="208"/>
          </w:p>
        </w:tc>
        <w:tc>
          <w:tcPr>
            <w:tcW w:w="5723" w:type="dxa"/>
          </w:tcPr>
          <w:p w14:paraId="32598252" w14:textId="6BDAC45C" w:rsidR="00041533" w:rsidRPr="006B2413" w:rsidRDefault="00C6735A"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proofErr w:type="spellStart"/>
            <w:r w:rsidRPr="006B2413">
              <w:rPr>
                <w:rFonts w:ascii="Aptos" w:eastAsia="MS Mincho" w:hAnsi="Aptos" w:cs="Times New Roman"/>
                <w:sz w:val="24"/>
                <w:szCs w:val="24"/>
                <w:lang w:val="en-US"/>
              </w:rPr>
              <w:t>Prioritis</w:t>
            </w:r>
            <w:r w:rsidR="00041533" w:rsidRPr="006B2413">
              <w:rPr>
                <w:rFonts w:ascii="Aptos" w:eastAsia="MS Mincho" w:hAnsi="Aptos" w:cs="Times New Roman"/>
                <w:sz w:val="24"/>
                <w:szCs w:val="24"/>
                <w:lang w:val="en-US"/>
              </w:rPr>
              <w:t>e</w:t>
            </w:r>
            <w:proofErr w:type="spellEnd"/>
            <w:r w:rsidR="00041533" w:rsidRPr="006B2413">
              <w:rPr>
                <w:rFonts w:ascii="Aptos" w:eastAsia="MS Mincho" w:hAnsi="Aptos" w:cs="Times New Roman"/>
                <w:sz w:val="24"/>
                <w:szCs w:val="24"/>
                <w:lang w:val="en-US"/>
              </w:rPr>
              <w:t xml:space="preserve"> </w:t>
            </w:r>
            <w:r w:rsidR="00F12675" w:rsidRPr="006B2413">
              <w:rPr>
                <w:rFonts w:ascii="Aptos" w:eastAsia="MS Mincho" w:hAnsi="Aptos" w:cs="Times New Roman"/>
                <w:sz w:val="24"/>
                <w:szCs w:val="24"/>
                <w:lang w:val="en-US"/>
              </w:rPr>
              <w:t>persons with disabilities</w:t>
            </w:r>
            <w:r w:rsidR="00041533" w:rsidRPr="006B2413">
              <w:rPr>
                <w:rFonts w:ascii="Aptos" w:eastAsia="MS Mincho" w:hAnsi="Aptos" w:cs="Times New Roman"/>
                <w:sz w:val="24"/>
                <w:szCs w:val="24"/>
                <w:lang w:val="en-US"/>
              </w:rPr>
              <w:t xml:space="preserve"> in livelihood recovery programs.</w:t>
            </w:r>
          </w:p>
        </w:tc>
        <w:tc>
          <w:tcPr>
            <w:tcW w:w="866" w:type="dxa"/>
          </w:tcPr>
          <w:p w14:paraId="2EE94B7F" w14:textId="1A5950B4"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6F79B8AB" wp14:editId="2BAE6990">
                  <wp:extent cx="412750" cy="412750"/>
                  <wp:effectExtent l="0" t="0" r="0" b="6350"/>
                  <wp:docPr id="449048104"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30D71363"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59F643C1" w14:textId="460F8B0A"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3FEC9FB2"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73B75796" w14:textId="7D5B4B44"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Ensure inclusive education programs for displaced children with disabilities.</w:t>
            </w:r>
          </w:p>
        </w:tc>
        <w:tc>
          <w:tcPr>
            <w:tcW w:w="866" w:type="dxa"/>
          </w:tcPr>
          <w:p w14:paraId="5BA81338" w14:textId="789B9243"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03471C1D" wp14:editId="5A0E3D1B">
                  <wp:extent cx="412750" cy="412750"/>
                  <wp:effectExtent l="0" t="0" r="0" b="6350"/>
                  <wp:docPr id="215915361"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5D55E2CF"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723E3B0E" w14:textId="42EB19C8" w:rsidTr="00151B37">
        <w:tc>
          <w:tcPr>
            <w:cnfStyle w:val="001000000000" w:firstRow="0" w:lastRow="0" w:firstColumn="1" w:lastColumn="0" w:oddVBand="0" w:evenVBand="0" w:oddHBand="0" w:evenHBand="0" w:firstRowFirstColumn="0" w:firstRowLastColumn="0" w:lastRowFirstColumn="0" w:lastRowLastColumn="0"/>
            <w:tcW w:w="2707" w:type="dxa"/>
            <w:vMerge/>
          </w:tcPr>
          <w:p w14:paraId="50F5D19E"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0177875A" w14:textId="2A156100"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Restore assistive technology and mobility support.</w:t>
            </w:r>
          </w:p>
        </w:tc>
        <w:tc>
          <w:tcPr>
            <w:tcW w:w="866" w:type="dxa"/>
          </w:tcPr>
          <w:p w14:paraId="6190273D" w14:textId="6756DA63"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0A050433" wp14:editId="7D7ED225">
                  <wp:extent cx="412750" cy="412750"/>
                  <wp:effectExtent l="0" t="0" r="0" b="6350"/>
                  <wp:docPr id="1777487502"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5048EDCA"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Gothic" w:hAnsi="Aptos" w:cs="Times New Roman"/>
                <w:noProof/>
                <w:sz w:val="24"/>
                <w:szCs w:val="24"/>
                <w:lang w:val="en-US"/>
              </w:rPr>
            </w:pPr>
          </w:p>
        </w:tc>
      </w:tr>
      <w:tr w:rsidR="006B2413" w:rsidRPr="006B2413" w14:paraId="0F1F9666" w14:textId="18D739F3"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val="restart"/>
          </w:tcPr>
          <w:p w14:paraId="3D9976A6" w14:textId="5E1A290A" w:rsidR="00041533" w:rsidRPr="006B2413" w:rsidRDefault="00041533" w:rsidP="003D4052">
            <w:pPr>
              <w:rPr>
                <w:rFonts w:ascii="Aptos" w:eastAsia="MS Gothic" w:hAnsi="Aptos" w:cs="Times New Roman"/>
                <w:color w:val="auto"/>
                <w:sz w:val="24"/>
                <w:szCs w:val="24"/>
                <w:lang w:val="en-US"/>
              </w:rPr>
            </w:pPr>
            <w:bookmarkStart w:id="209" w:name="_Toc193430628"/>
            <w:r w:rsidRPr="006B2413">
              <w:rPr>
                <w:rFonts w:ascii="Aptos" w:eastAsia="MS Gothic" w:hAnsi="Aptos" w:cs="Times New Roman"/>
                <w:color w:val="auto"/>
                <w:sz w:val="24"/>
                <w:szCs w:val="24"/>
                <w:lang w:val="en-US"/>
              </w:rPr>
              <w:t>Data Collection &amp; Accountability</w:t>
            </w:r>
            <w:bookmarkEnd w:id="209"/>
          </w:p>
        </w:tc>
        <w:tc>
          <w:tcPr>
            <w:tcW w:w="5723" w:type="dxa"/>
          </w:tcPr>
          <w:p w14:paraId="43699DFD" w14:textId="2897EF87"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Conduct post-disaster impact assessments.</w:t>
            </w:r>
          </w:p>
        </w:tc>
        <w:tc>
          <w:tcPr>
            <w:tcW w:w="866" w:type="dxa"/>
          </w:tcPr>
          <w:p w14:paraId="45DECB07" w14:textId="63629F53"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598716CF" wp14:editId="2E82E402">
                  <wp:extent cx="412750" cy="412750"/>
                  <wp:effectExtent l="0" t="0" r="0" b="6350"/>
                  <wp:docPr id="1309382735"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13D6D168"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p>
        </w:tc>
      </w:tr>
      <w:tr w:rsidR="006B2413" w:rsidRPr="006B2413" w14:paraId="1A52E3D4" w14:textId="332C4A1D" w:rsidTr="00151B37">
        <w:tc>
          <w:tcPr>
            <w:cnfStyle w:val="001000000000" w:firstRow="0" w:lastRow="0" w:firstColumn="1" w:lastColumn="0" w:oddVBand="0" w:evenVBand="0" w:oddHBand="0" w:evenHBand="0" w:firstRowFirstColumn="0" w:firstRowLastColumn="0" w:lastRowFirstColumn="0" w:lastRowLastColumn="0"/>
            <w:tcW w:w="2707" w:type="dxa"/>
            <w:vMerge/>
          </w:tcPr>
          <w:p w14:paraId="144C7FE9"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55D3C371" w14:textId="1FA872B5"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 xml:space="preserve">Establish feedback mechanisms for </w:t>
            </w:r>
            <w:r w:rsidR="00F12675" w:rsidRPr="006B2413">
              <w:rPr>
                <w:rFonts w:ascii="Aptos" w:eastAsia="MS Mincho" w:hAnsi="Aptos" w:cs="Times New Roman"/>
                <w:sz w:val="24"/>
                <w:szCs w:val="24"/>
                <w:lang w:val="en-US"/>
              </w:rPr>
              <w:t>persons with disabilities</w:t>
            </w:r>
            <w:r w:rsidRPr="006B2413">
              <w:rPr>
                <w:rFonts w:ascii="Aptos" w:eastAsia="MS Mincho" w:hAnsi="Aptos" w:cs="Times New Roman"/>
                <w:sz w:val="24"/>
                <w:szCs w:val="24"/>
                <w:lang w:val="en-US"/>
              </w:rPr>
              <w:t>.</w:t>
            </w:r>
          </w:p>
        </w:tc>
        <w:tc>
          <w:tcPr>
            <w:tcW w:w="866" w:type="dxa"/>
          </w:tcPr>
          <w:p w14:paraId="37FDAFED" w14:textId="7D1542B8"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3AD803C" wp14:editId="221D4D26">
                  <wp:extent cx="412750" cy="412750"/>
                  <wp:effectExtent l="0" t="0" r="0" b="6350"/>
                  <wp:docPr id="2019544783"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45241161"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p>
        </w:tc>
      </w:tr>
      <w:tr w:rsidR="006B2413" w:rsidRPr="006B2413" w14:paraId="40A27A4A" w14:textId="13BB7DB9"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0B0E18CE"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36DA5A59" w14:textId="67519635"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Document lessons learned and update disaster response protocols.</w:t>
            </w:r>
          </w:p>
        </w:tc>
        <w:tc>
          <w:tcPr>
            <w:tcW w:w="866" w:type="dxa"/>
          </w:tcPr>
          <w:p w14:paraId="71C8D50E" w14:textId="55C3417B"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EB3F987" wp14:editId="197894D3">
                  <wp:extent cx="412750" cy="412750"/>
                  <wp:effectExtent l="0" t="0" r="0" b="6350"/>
                  <wp:docPr id="182065465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1AD2E0A0"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p>
        </w:tc>
      </w:tr>
      <w:tr w:rsidR="006B2413" w:rsidRPr="006B2413" w14:paraId="4515CBC8" w14:textId="2700195E" w:rsidTr="00151B37">
        <w:tc>
          <w:tcPr>
            <w:cnfStyle w:val="001000000000" w:firstRow="0" w:lastRow="0" w:firstColumn="1" w:lastColumn="0" w:oddVBand="0" w:evenVBand="0" w:oddHBand="0" w:evenHBand="0" w:firstRowFirstColumn="0" w:firstRowLastColumn="0" w:lastRowFirstColumn="0" w:lastRowLastColumn="0"/>
            <w:tcW w:w="2707" w:type="dxa"/>
            <w:vMerge w:val="restart"/>
          </w:tcPr>
          <w:p w14:paraId="25BA3B51" w14:textId="7D9D0C0E" w:rsidR="00041533" w:rsidRPr="006B2413" w:rsidRDefault="00041533" w:rsidP="003D4052">
            <w:pPr>
              <w:rPr>
                <w:rFonts w:ascii="Aptos" w:eastAsia="MS Gothic" w:hAnsi="Aptos" w:cs="Times New Roman"/>
                <w:color w:val="auto"/>
                <w:sz w:val="24"/>
                <w:szCs w:val="24"/>
                <w:lang w:val="en-US"/>
              </w:rPr>
            </w:pPr>
            <w:r w:rsidRPr="006B2413">
              <w:rPr>
                <w:rFonts w:ascii="Aptos" w:eastAsia="MS Gothic" w:hAnsi="Aptos" w:cs="Times New Roman"/>
                <w:color w:val="auto"/>
                <w:sz w:val="24"/>
                <w:szCs w:val="24"/>
                <w:lang w:val="en-US"/>
              </w:rPr>
              <w:lastRenderedPageBreak/>
              <w:t>Monitoring &amp; Compliance</w:t>
            </w:r>
          </w:p>
        </w:tc>
        <w:tc>
          <w:tcPr>
            <w:tcW w:w="5723" w:type="dxa"/>
          </w:tcPr>
          <w:p w14:paraId="74825AE1" w14:textId="395F3621"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Designate a national disability focal point for disaster management.</w:t>
            </w:r>
          </w:p>
        </w:tc>
        <w:tc>
          <w:tcPr>
            <w:tcW w:w="866" w:type="dxa"/>
          </w:tcPr>
          <w:p w14:paraId="47E55C61" w14:textId="312E73BC"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5E1AD155" wp14:editId="45DD8225">
                  <wp:extent cx="412750" cy="412750"/>
                  <wp:effectExtent l="0" t="0" r="0" b="6350"/>
                  <wp:docPr id="1655905985"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49D9EA50"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p>
        </w:tc>
      </w:tr>
      <w:tr w:rsidR="006B2413" w:rsidRPr="006B2413" w14:paraId="1D9354AC" w14:textId="47FEDD9F" w:rsidTr="0015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vMerge/>
          </w:tcPr>
          <w:p w14:paraId="765145A8"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26EA4488" w14:textId="0DABC8C5" w:rsidR="00041533" w:rsidRPr="006B2413" w:rsidRDefault="00041533" w:rsidP="007208A5">
            <w:pPr>
              <w:jc w:val="both"/>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Regularly audit shelters, warning systems, and infrastructure for accessibility.</w:t>
            </w:r>
          </w:p>
        </w:tc>
        <w:tc>
          <w:tcPr>
            <w:tcW w:w="866" w:type="dxa"/>
          </w:tcPr>
          <w:p w14:paraId="0453CAAF" w14:textId="254A0DCD"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250034D6" wp14:editId="13F7B489">
                  <wp:extent cx="412750" cy="412750"/>
                  <wp:effectExtent l="0" t="0" r="0" b="6350"/>
                  <wp:docPr id="656036288"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1788FF72" w14:textId="77777777" w:rsidR="00041533" w:rsidRPr="006B2413" w:rsidRDefault="00041533" w:rsidP="003D4052">
            <w:pPr>
              <w:cnfStyle w:val="000000100000" w:firstRow="0" w:lastRow="0" w:firstColumn="0" w:lastColumn="0" w:oddVBand="0" w:evenVBand="0" w:oddHBand="1" w:evenHBand="0" w:firstRowFirstColumn="0" w:firstRowLastColumn="0" w:lastRowFirstColumn="0" w:lastRowLastColumn="0"/>
              <w:rPr>
                <w:rFonts w:ascii="Aptos" w:eastAsia="MS Mincho" w:hAnsi="Aptos" w:cs="Times New Roman"/>
                <w:sz w:val="24"/>
                <w:szCs w:val="24"/>
                <w:lang w:val="en-US"/>
              </w:rPr>
            </w:pPr>
          </w:p>
        </w:tc>
      </w:tr>
      <w:tr w:rsidR="006B2413" w:rsidRPr="006B2413" w14:paraId="6A2AC30C" w14:textId="77777777" w:rsidTr="00151B37">
        <w:tc>
          <w:tcPr>
            <w:cnfStyle w:val="001000000000" w:firstRow="0" w:lastRow="0" w:firstColumn="1" w:lastColumn="0" w:oddVBand="0" w:evenVBand="0" w:oddHBand="0" w:evenHBand="0" w:firstRowFirstColumn="0" w:firstRowLastColumn="0" w:lastRowFirstColumn="0" w:lastRowLastColumn="0"/>
            <w:tcW w:w="2707" w:type="dxa"/>
            <w:vMerge/>
          </w:tcPr>
          <w:p w14:paraId="375A087E" w14:textId="77777777" w:rsidR="00041533" w:rsidRPr="006B2413" w:rsidRDefault="00041533" w:rsidP="003D4052">
            <w:pPr>
              <w:rPr>
                <w:rFonts w:ascii="Aptos" w:eastAsia="MS Mincho" w:hAnsi="Aptos" w:cs="Times New Roman"/>
                <w:color w:val="auto"/>
                <w:sz w:val="24"/>
                <w:szCs w:val="24"/>
                <w:lang w:val="en-US"/>
              </w:rPr>
            </w:pPr>
          </w:p>
        </w:tc>
        <w:tc>
          <w:tcPr>
            <w:tcW w:w="5723" w:type="dxa"/>
          </w:tcPr>
          <w:p w14:paraId="1404A890" w14:textId="37C39A01" w:rsidR="00041533" w:rsidRPr="006B2413" w:rsidRDefault="00041533" w:rsidP="007208A5">
            <w:pPr>
              <w:jc w:val="both"/>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Mincho" w:hAnsi="Aptos" w:cs="Times New Roman"/>
                <w:sz w:val="24"/>
                <w:szCs w:val="24"/>
                <w:lang w:val="en-US"/>
              </w:rPr>
              <w:t>Publish annual reports on disability-inclusive disaster response.</w:t>
            </w:r>
          </w:p>
        </w:tc>
        <w:tc>
          <w:tcPr>
            <w:tcW w:w="866" w:type="dxa"/>
          </w:tcPr>
          <w:p w14:paraId="11C3472D" w14:textId="0F07EFEB"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r w:rsidRPr="006B2413">
              <w:rPr>
                <w:rFonts w:ascii="Aptos" w:eastAsia="MS Gothic" w:hAnsi="Aptos" w:cs="Times New Roman"/>
                <w:noProof/>
                <w:sz w:val="24"/>
                <w:szCs w:val="24"/>
                <w:lang w:val="en-ZA" w:eastAsia="en-ZA"/>
              </w:rPr>
              <w:drawing>
                <wp:inline distT="0" distB="0" distL="0" distR="0" wp14:anchorId="3E8BD5E6" wp14:editId="1599B5FE">
                  <wp:extent cx="412750" cy="412750"/>
                  <wp:effectExtent l="0" t="0" r="0" b="6350"/>
                  <wp:docPr id="929763742" name="Graphic 2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6787" name="Graphic 1161736787" descr="Badge Tic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12750" cy="412750"/>
                          </a:xfrm>
                          <a:prstGeom prst="rect">
                            <a:avLst/>
                          </a:prstGeom>
                        </pic:spPr>
                      </pic:pic>
                    </a:graphicData>
                  </a:graphic>
                </wp:inline>
              </w:drawing>
            </w:r>
          </w:p>
        </w:tc>
        <w:tc>
          <w:tcPr>
            <w:tcW w:w="774" w:type="dxa"/>
          </w:tcPr>
          <w:p w14:paraId="0B8E38EE" w14:textId="77777777" w:rsidR="00041533" w:rsidRPr="006B2413" w:rsidRDefault="00041533" w:rsidP="003D4052">
            <w:pPr>
              <w:cnfStyle w:val="000000000000" w:firstRow="0" w:lastRow="0" w:firstColumn="0" w:lastColumn="0" w:oddVBand="0" w:evenVBand="0" w:oddHBand="0" w:evenHBand="0" w:firstRowFirstColumn="0" w:firstRowLastColumn="0" w:lastRowFirstColumn="0" w:lastRowLastColumn="0"/>
              <w:rPr>
                <w:rFonts w:ascii="Aptos" w:eastAsia="MS Mincho" w:hAnsi="Aptos" w:cs="Times New Roman"/>
                <w:sz w:val="24"/>
                <w:szCs w:val="24"/>
                <w:lang w:val="en-US"/>
              </w:rPr>
            </w:pPr>
          </w:p>
        </w:tc>
      </w:tr>
    </w:tbl>
    <w:p w14:paraId="41A1DE15" w14:textId="77777777" w:rsidR="00041533" w:rsidRPr="006B2413" w:rsidRDefault="00041533" w:rsidP="00041533">
      <w:pPr>
        <w:spacing w:after="200" w:line="276" w:lineRule="auto"/>
        <w:rPr>
          <w:rFonts w:eastAsia="MS Mincho" w:cs="Times New Roman"/>
          <w:sz w:val="24"/>
          <w:szCs w:val="24"/>
          <w:lang w:val="en-US"/>
        </w:rPr>
      </w:pPr>
    </w:p>
    <w:p w14:paraId="24D3BF28" w14:textId="409CF136" w:rsidR="00BA4BAD" w:rsidRPr="006B2413" w:rsidRDefault="00041533" w:rsidP="00BA4BAD">
      <w:pPr>
        <w:spacing w:after="200" w:line="276" w:lineRule="auto"/>
        <w:jc w:val="both"/>
        <w:rPr>
          <w:rFonts w:ascii="Aptos" w:eastAsia="MS Mincho" w:hAnsi="Aptos" w:cs="Times New Roman"/>
          <w:sz w:val="24"/>
          <w:szCs w:val="24"/>
        </w:rPr>
      </w:pPr>
      <w:r w:rsidRPr="006B2413">
        <w:rPr>
          <w:rFonts w:ascii="Aptos" w:eastAsia="MS Mincho" w:hAnsi="Aptos" w:cs="Times New Roman"/>
          <w:sz w:val="24"/>
          <w:szCs w:val="24"/>
          <w:lang w:val="en-US"/>
        </w:rPr>
        <w:t xml:space="preserve">This checklist ensures systematic and rights-based accommodation for </w:t>
      </w:r>
      <w:r w:rsidR="00F12675" w:rsidRPr="006B2413">
        <w:rPr>
          <w:rFonts w:ascii="Aptos" w:eastAsia="MS Mincho" w:hAnsi="Aptos" w:cs="Times New Roman"/>
          <w:sz w:val="24"/>
          <w:szCs w:val="24"/>
          <w:lang w:val="en-US"/>
        </w:rPr>
        <w:t>persons with disabilities</w:t>
      </w:r>
      <w:r w:rsidRPr="006B2413">
        <w:rPr>
          <w:rFonts w:ascii="Aptos" w:eastAsia="MS Mincho" w:hAnsi="Aptos" w:cs="Times New Roman"/>
          <w:sz w:val="24"/>
          <w:szCs w:val="24"/>
          <w:lang w:val="en-US"/>
        </w:rPr>
        <w:t xml:space="preserve"> in climate-related humanitarian disasters.</w:t>
      </w:r>
      <w:r w:rsidR="00F12675" w:rsidRPr="006B2413">
        <w:rPr>
          <w:rFonts w:ascii="Aptos" w:eastAsia="MS Mincho" w:hAnsi="Aptos" w:cs="Times New Roman"/>
          <w:sz w:val="24"/>
          <w:szCs w:val="24"/>
          <w:lang w:val="en-US"/>
        </w:rPr>
        <w:t xml:space="preserve"> </w:t>
      </w:r>
      <w:r w:rsidR="00F72CDB" w:rsidRPr="006B2413">
        <w:rPr>
          <w:rFonts w:ascii="Aptos" w:eastAsia="MS Mincho" w:hAnsi="Aptos" w:cs="Times New Roman"/>
          <w:sz w:val="24"/>
          <w:szCs w:val="24"/>
        </w:rPr>
        <w:t>The tool</w:t>
      </w:r>
      <w:r w:rsidR="00F12675" w:rsidRPr="006B2413">
        <w:rPr>
          <w:rFonts w:ascii="Aptos" w:eastAsia="MS Mincho" w:hAnsi="Aptos" w:cs="Times New Roman"/>
          <w:sz w:val="24"/>
          <w:szCs w:val="24"/>
        </w:rPr>
        <w:t xml:space="preserve"> has been developed within a human rights-based approach and aimed to increase awareness of accessibility and service delivery needs for people with disabilities by analysing barriers, inequalities, discriminatory practices, and unjust power relations that may exists in DRR and disaster management.</w:t>
      </w:r>
    </w:p>
    <w:p w14:paraId="38925FB1" w14:textId="77777777" w:rsidR="00DC724A" w:rsidRPr="006B2413" w:rsidRDefault="00DC724A" w:rsidP="00BA4BAD">
      <w:pPr>
        <w:spacing w:after="200" w:line="276" w:lineRule="auto"/>
        <w:jc w:val="both"/>
        <w:rPr>
          <w:rFonts w:ascii="Aptos" w:eastAsia="MS Mincho" w:hAnsi="Aptos" w:cs="Times New Roman"/>
          <w:i/>
          <w:iCs/>
          <w:sz w:val="24"/>
          <w:szCs w:val="24"/>
        </w:rPr>
        <w:sectPr w:rsidR="00DC724A" w:rsidRPr="006B2413" w:rsidSect="001F3C2B">
          <w:headerReference w:type="default" r:id="rId34"/>
          <w:footerReference w:type="default" r:id="rId35"/>
          <w:pgSz w:w="12240" w:h="15840"/>
          <w:pgMar w:top="1080" w:right="1080" w:bottom="1080" w:left="1080" w:header="426" w:footer="0" w:gutter="0"/>
          <w:cols w:space="720"/>
          <w:titlePg/>
          <w:docGrid w:linePitch="360"/>
        </w:sectPr>
      </w:pPr>
      <w:r w:rsidRPr="006B2413">
        <w:rPr>
          <w:rFonts w:ascii="Aptos" w:eastAsia="MS Mincho" w:hAnsi="Aptos" w:cs="Times New Roman"/>
          <w:i/>
          <w:iCs/>
          <w:sz w:val="24"/>
          <w:szCs w:val="24"/>
        </w:rPr>
        <w:t>The below serves as the implementation plan:</w:t>
      </w:r>
    </w:p>
    <w:tbl>
      <w:tblPr>
        <w:tblStyle w:val="PlainTable11"/>
        <w:tblW w:w="0" w:type="auto"/>
        <w:tblLook w:val="04A0" w:firstRow="1" w:lastRow="0" w:firstColumn="1" w:lastColumn="0" w:noHBand="0" w:noVBand="1"/>
      </w:tblPr>
      <w:tblGrid>
        <w:gridCol w:w="563"/>
        <w:gridCol w:w="2198"/>
        <w:gridCol w:w="4380"/>
        <w:gridCol w:w="2134"/>
        <w:gridCol w:w="2306"/>
        <w:gridCol w:w="2089"/>
      </w:tblGrid>
      <w:tr w:rsidR="006B2413" w:rsidRPr="006B2413" w14:paraId="064D9E47" w14:textId="77777777" w:rsidTr="00F25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491631" w14:textId="77777777" w:rsidR="00DC724A" w:rsidRPr="006B2413" w:rsidRDefault="00DC724A" w:rsidP="00DC724A">
            <w:pPr>
              <w:jc w:val="center"/>
              <w:rPr>
                <w:rFonts w:ascii="Aptos" w:eastAsia="Times New Roman" w:hAnsi="Aptos" w:cs="Arial"/>
                <w:sz w:val="22"/>
                <w:szCs w:val="22"/>
                <w:lang w:eastAsia="en-GB"/>
              </w:rPr>
            </w:pPr>
            <w:r w:rsidRPr="006B2413">
              <w:rPr>
                <w:rFonts w:ascii="Aptos" w:eastAsia="Times New Roman" w:hAnsi="Aptos" w:cs="Arial"/>
                <w:sz w:val="22"/>
                <w:szCs w:val="22"/>
                <w:lang w:eastAsia="en-GB"/>
              </w:rPr>
              <w:lastRenderedPageBreak/>
              <w:t>No.</w:t>
            </w:r>
          </w:p>
        </w:tc>
        <w:tc>
          <w:tcPr>
            <w:tcW w:w="0" w:type="auto"/>
            <w:hideMark/>
          </w:tcPr>
          <w:p w14:paraId="16E52A66" w14:textId="77777777" w:rsidR="00DC724A" w:rsidRPr="006B2413" w:rsidRDefault="00DC724A" w:rsidP="00DC724A">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Recommendation</w:t>
            </w:r>
          </w:p>
        </w:tc>
        <w:tc>
          <w:tcPr>
            <w:tcW w:w="0" w:type="auto"/>
            <w:hideMark/>
          </w:tcPr>
          <w:p w14:paraId="7098414D" w14:textId="77777777" w:rsidR="00DC724A" w:rsidRPr="006B2413" w:rsidRDefault="00DC724A" w:rsidP="00DC724A">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How (Action Steps)</w:t>
            </w:r>
          </w:p>
        </w:tc>
        <w:tc>
          <w:tcPr>
            <w:tcW w:w="0" w:type="auto"/>
            <w:hideMark/>
          </w:tcPr>
          <w:p w14:paraId="1C0E144C" w14:textId="77777777" w:rsidR="00DC724A" w:rsidRPr="006B2413" w:rsidRDefault="00DC724A" w:rsidP="00DC724A">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Who (Responsible Stakeholders)</w:t>
            </w:r>
          </w:p>
        </w:tc>
        <w:tc>
          <w:tcPr>
            <w:tcW w:w="0" w:type="auto"/>
            <w:hideMark/>
          </w:tcPr>
          <w:p w14:paraId="632D5BAF" w14:textId="77777777" w:rsidR="00DC724A" w:rsidRPr="006B2413" w:rsidRDefault="00DC724A" w:rsidP="00DC724A">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Why (Expected Outcomes)</w:t>
            </w:r>
          </w:p>
        </w:tc>
        <w:tc>
          <w:tcPr>
            <w:tcW w:w="0" w:type="auto"/>
            <w:hideMark/>
          </w:tcPr>
          <w:p w14:paraId="5E232BA1" w14:textId="77777777" w:rsidR="00DC724A" w:rsidRPr="006B2413" w:rsidRDefault="00DC724A" w:rsidP="00DC724A">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When (Timeline)</w:t>
            </w:r>
          </w:p>
        </w:tc>
      </w:tr>
      <w:tr w:rsidR="006B2413" w:rsidRPr="006B2413" w14:paraId="48A94239" w14:textId="77777777" w:rsidTr="00DC7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BDB4A6" w14:textId="77777777" w:rsidR="00DC724A" w:rsidRPr="006B2413" w:rsidRDefault="00DC724A" w:rsidP="00DC724A">
            <w:pPr>
              <w:rPr>
                <w:rFonts w:ascii="Aptos" w:eastAsia="Times New Roman" w:hAnsi="Aptos" w:cs="Arial"/>
                <w:sz w:val="22"/>
                <w:szCs w:val="22"/>
                <w:lang w:eastAsia="en-GB"/>
              </w:rPr>
            </w:pPr>
            <w:r w:rsidRPr="006B2413">
              <w:rPr>
                <w:rFonts w:ascii="Aptos" w:eastAsia="Times New Roman" w:hAnsi="Aptos" w:cs="Arial"/>
                <w:sz w:val="22"/>
                <w:szCs w:val="22"/>
                <w:lang w:eastAsia="en-GB"/>
              </w:rPr>
              <w:t>1</w:t>
            </w:r>
          </w:p>
        </w:tc>
        <w:tc>
          <w:tcPr>
            <w:tcW w:w="0" w:type="auto"/>
            <w:hideMark/>
          </w:tcPr>
          <w:p w14:paraId="0AC8409D"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Develop Accessible Early Warning Systems</w:t>
            </w:r>
          </w:p>
        </w:tc>
        <w:tc>
          <w:tcPr>
            <w:tcW w:w="0" w:type="auto"/>
            <w:hideMark/>
          </w:tcPr>
          <w:p w14:paraId="3F6387A0"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Audit current early warning systems to identify accessibility gaps; develop and integrate accessible formats including Braille, sign language videos, simplified text messages, and audio alerts; pilot and evaluate these systems in selected high-risk areas before nationwide rollout.</w:t>
            </w:r>
          </w:p>
        </w:tc>
        <w:tc>
          <w:tcPr>
            <w:tcW w:w="0" w:type="auto"/>
            <w:hideMark/>
          </w:tcPr>
          <w:p w14:paraId="6856CEA1"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NDMC, local municipalities, disability advocacy groups, tech providers</w:t>
            </w:r>
          </w:p>
        </w:tc>
        <w:tc>
          <w:tcPr>
            <w:tcW w:w="0" w:type="auto"/>
            <w:hideMark/>
          </w:tcPr>
          <w:p w14:paraId="6541D798"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Ensure timely and effective communication to persons with disabilities, significantly enhancing their safety and disaster preparedness.</w:t>
            </w:r>
          </w:p>
        </w:tc>
        <w:tc>
          <w:tcPr>
            <w:tcW w:w="0" w:type="auto"/>
            <w:hideMark/>
          </w:tcPr>
          <w:p w14:paraId="29F8CBA5"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Audit by mid-2025; pilots completed by end of 2025; full implementation nationwide by end of 2027</w:t>
            </w:r>
          </w:p>
        </w:tc>
      </w:tr>
      <w:tr w:rsidR="006B2413" w:rsidRPr="006B2413" w14:paraId="2FD767CF" w14:textId="77777777" w:rsidTr="00F25F18">
        <w:tc>
          <w:tcPr>
            <w:cnfStyle w:val="001000000000" w:firstRow="0" w:lastRow="0" w:firstColumn="1" w:lastColumn="0" w:oddVBand="0" w:evenVBand="0" w:oddHBand="0" w:evenHBand="0" w:firstRowFirstColumn="0" w:firstRowLastColumn="0" w:lastRowFirstColumn="0" w:lastRowLastColumn="0"/>
            <w:tcW w:w="0" w:type="auto"/>
            <w:hideMark/>
          </w:tcPr>
          <w:p w14:paraId="205E50E9" w14:textId="77777777" w:rsidR="00DC724A" w:rsidRPr="006B2413" w:rsidRDefault="00DC724A" w:rsidP="00DC724A">
            <w:pPr>
              <w:rPr>
                <w:rFonts w:ascii="Aptos" w:eastAsia="Times New Roman" w:hAnsi="Aptos" w:cs="Arial"/>
                <w:sz w:val="22"/>
                <w:szCs w:val="22"/>
                <w:lang w:eastAsia="en-GB"/>
              </w:rPr>
            </w:pPr>
            <w:r w:rsidRPr="006B2413">
              <w:rPr>
                <w:rFonts w:ascii="Aptos" w:eastAsia="Times New Roman" w:hAnsi="Aptos" w:cs="Arial"/>
                <w:sz w:val="22"/>
                <w:szCs w:val="22"/>
                <w:lang w:eastAsia="en-GB"/>
              </w:rPr>
              <w:t>2</w:t>
            </w:r>
          </w:p>
        </w:tc>
        <w:tc>
          <w:tcPr>
            <w:tcW w:w="0" w:type="auto"/>
            <w:hideMark/>
          </w:tcPr>
          <w:p w14:paraId="5D52CA11"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Enhance Disability-Inclusive Infrastructure</w:t>
            </w:r>
          </w:p>
        </w:tc>
        <w:tc>
          <w:tcPr>
            <w:tcW w:w="0" w:type="auto"/>
            <w:hideMark/>
          </w:tcPr>
          <w:p w14:paraId="4C1EDCB2"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Conduct a nationwide infrastructure audit focusing on disaster shelters, evacuation routes, and critical public buildings; systematically upgrade facilities with universal design standards, including installation of ramps, accessible restrooms, clear signage, and mobility assistance features.</w:t>
            </w:r>
          </w:p>
        </w:tc>
        <w:tc>
          <w:tcPr>
            <w:tcW w:w="0" w:type="auto"/>
            <w:hideMark/>
          </w:tcPr>
          <w:p w14:paraId="57056F6E"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Department of Public Works and Infrastructure (DPWI), municipalities</w:t>
            </w:r>
          </w:p>
        </w:tc>
        <w:tc>
          <w:tcPr>
            <w:tcW w:w="0" w:type="auto"/>
            <w:hideMark/>
          </w:tcPr>
          <w:p w14:paraId="0690B5D7"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Improve accessibility, safety, and independence of persons with disabilities during emergencies, reducing their vulnerability.</w:t>
            </w:r>
          </w:p>
        </w:tc>
        <w:tc>
          <w:tcPr>
            <w:tcW w:w="0" w:type="auto"/>
            <w:hideMark/>
          </w:tcPr>
          <w:p w14:paraId="789CBBA3"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Arial"/>
                <w:sz w:val="22"/>
                <w:szCs w:val="22"/>
                <w:lang w:eastAsia="en-GB"/>
              </w:rPr>
            </w:pPr>
            <w:r w:rsidRPr="006B2413">
              <w:rPr>
                <w:rFonts w:ascii="Aptos" w:eastAsia="Times New Roman" w:hAnsi="Aptos" w:cs="Arial"/>
                <w:sz w:val="22"/>
                <w:szCs w:val="22"/>
                <w:lang w:eastAsia="en-GB"/>
              </w:rPr>
              <w:t>Infrastructure audit completed by end of 2025; phased upgrades completed by end of 2027</w:t>
            </w:r>
          </w:p>
        </w:tc>
      </w:tr>
      <w:tr w:rsidR="006B2413" w:rsidRPr="006B2413" w14:paraId="2E44E264" w14:textId="77777777" w:rsidTr="00DC7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B632F5" w14:textId="77777777" w:rsidR="00DC724A" w:rsidRPr="006B2413" w:rsidRDefault="00DC724A" w:rsidP="00DC724A">
            <w:pPr>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3</w:t>
            </w:r>
          </w:p>
        </w:tc>
        <w:tc>
          <w:tcPr>
            <w:tcW w:w="0" w:type="auto"/>
            <w:hideMark/>
          </w:tcPr>
          <w:p w14:paraId="69CDDB23" w14:textId="6C6DB9D8" w:rsidR="00DC724A" w:rsidRPr="006B2413" w:rsidRDefault="00C6735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Collect and Utilis</w:t>
            </w:r>
            <w:r w:rsidR="00DC724A" w:rsidRPr="006B2413">
              <w:rPr>
                <w:rFonts w:ascii="Aptos" w:eastAsia="Times New Roman" w:hAnsi="Aptos" w:cs="Times New Roman"/>
                <w:sz w:val="22"/>
                <w:szCs w:val="22"/>
                <w:lang w:eastAsia="en-GB"/>
              </w:rPr>
              <w:t>e Disaggregated Disability Data</w:t>
            </w:r>
          </w:p>
        </w:tc>
        <w:tc>
          <w:tcPr>
            <w:tcW w:w="0" w:type="auto"/>
            <w:hideMark/>
          </w:tcPr>
          <w:p w14:paraId="195CAA8E" w14:textId="64E0D720" w:rsidR="00DC724A" w:rsidRPr="006B2413" w:rsidRDefault="00C6735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Design and implement a centralis</w:t>
            </w:r>
            <w:r w:rsidR="00DC724A" w:rsidRPr="006B2413">
              <w:rPr>
                <w:rFonts w:ascii="Aptos" w:eastAsia="Times New Roman" w:hAnsi="Aptos" w:cs="Times New Roman"/>
                <w:sz w:val="22"/>
                <w:szCs w:val="22"/>
                <w:lang w:eastAsia="en-GB"/>
              </w:rPr>
              <w:t>ed, digital database system collecting detailed, disaggregated data by disability type, location, and specific needs; train loc</w:t>
            </w:r>
            <w:r w:rsidRPr="006B2413">
              <w:rPr>
                <w:rFonts w:ascii="Aptos" w:eastAsia="Times New Roman" w:hAnsi="Aptos" w:cs="Times New Roman"/>
                <w:sz w:val="22"/>
                <w:szCs w:val="22"/>
                <w:lang w:eastAsia="en-GB"/>
              </w:rPr>
              <w:t>al data collectors on standardis</w:t>
            </w:r>
            <w:r w:rsidR="00DC724A" w:rsidRPr="006B2413">
              <w:rPr>
                <w:rFonts w:ascii="Aptos" w:eastAsia="Times New Roman" w:hAnsi="Aptos" w:cs="Times New Roman"/>
                <w:sz w:val="22"/>
                <w:szCs w:val="22"/>
                <w:lang w:eastAsia="en-GB"/>
              </w:rPr>
              <w:t>ed methods and protocols; conduct regular validation and updating processes.</w:t>
            </w:r>
          </w:p>
        </w:tc>
        <w:tc>
          <w:tcPr>
            <w:tcW w:w="0" w:type="auto"/>
            <w:hideMark/>
          </w:tcPr>
          <w:p w14:paraId="1307BF16"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Statistics South Africa, DWYPD, NGOs, local governments</w:t>
            </w:r>
          </w:p>
        </w:tc>
        <w:tc>
          <w:tcPr>
            <w:tcW w:w="0" w:type="auto"/>
            <w:hideMark/>
          </w:tcPr>
          <w:p w14:paraId="2B3A7CFE"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Enable precise planning, targeted disaster response, efficient resource allocation, and improved decision-making for disability inclusion in climate actions.</w:t>
            </w:r>
          </w:p>
        </w:tc>
        <w:tc>
          <w:tcPr>
            <w:tcW w:w="0" w:type="auto"/>
            <w:hideMark/>
          </w:tcPr>
          <w:p w14:paraId="7DD9F97B"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Database established by early 2026; fully operational with regular updates from 2027 onwards</w:t>
            </w:r>
          </w:p>
        </w:tc>
      </w:tr>
      <w:tr w:rsidR="006B2413" w:rsidRPr="006B2413" w14:paraId="524529B8" w14:textId="77777777" w:rsidTr="00F25F18">
        <w:tc>
          <w:tcPr>
            <w:cnfStyle w:val="001000000000" w:firstRow="0" w:lastRow="0" w:firstColumn="1" w:lastColumn="0" w:oddVBand="0" w:evenVBand="0" w:oddHBand="0" w:evenHBand="0" w:firstRowFirstColumn="0" w:firstRowLastColumn="0" w:lastRowFirstColumn="0" w:lastRowLastColumn="0"/>
            <w:tcW w:w="0" w:type="auto"/>
            <w:hideMark/>
          </w:tcPr>
          <w:p w14:paraId="23ADCFCD" w14:textId="77777777" w:rsidR="00DC724A" w:rsidRPr="006B2413" w:rsidRDefault="00DC724A" w:rsidP="00DC724A">
            <w:pPr>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4</w:t>
            </w:r>
          </w:p>
        </w:tc>
        <w:tc>
          <w:tcPr>
            <w:tcW w:w="0" w:type="auto"/>
            <w:hideMark/>
          </w:tcPr>
          <w:p w14:paraId="5E09AB29"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Capacity Building and Training</w:t>
            </w:r>
          </w:p>
        </w:tc>
        <w:tc>
          <w:tcPr>
            <w:tcW w:w="0" w:type="auto"/>
            <w:hideMark/>
          </w:tcPr>
          <w:p w14:paraId="33F82CDF"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Develop and implement structured, accredited disability-awareness training modules specifically designed for emergency responders, local government officials, and community leaders; include scenario-based training simulations and ongoing refresher courses.</w:t>
            </w:r>
          </w:p>
        </w:tc>
        <w:tc>
          <w:tcPr>
            <w:tcW w:w="0" w:type="auto"/>
            <w:hideMark/>
          </w:tcPr>
          <w:p w14:paraId="52DE2CD8" w14:textId="1F11E62E"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NDMC, Department of Social</w:t>
            </w:r>
            <w:r w:rsidR="00C6735A" w:rsidRPr="006B2413">
              <w:rPr>
                <w:rFonts w:ascii="Aptos" w:eastAsia="Times New Roman" w:hAnsi="Aptos" w:cs="Times New Roman"/>
                <w:sz w:val="22"/>
                <w:szCs w:val="22"/>
                <w:lang w:eastAsia="en-GB"/>
              </w:rPr>
              <w:t xml:space="preserve"> Development, disability organis</w:t>
            </w:r>
            <w:r w:rsidRPr="006B2413">
              <w:rPr>
                <w:rFonts w:ascii="Aptos" w:eastAsia="Times New Roman" w:hAnsi="Aptos" w:cs="Times New Roman"/>
                <w:sz w:val="22"/>
                <w:szCs w:val="22"/>
                <w:lang w:eastAsia="en-GB"/>
              </w:rPr>
              <w:t>ations, accredited training institutions</w:t>
            </w:r>
          </w:p>
        </w:tc>
        <w:tc>
          <w:tcPr>
            <w:tcW w:w="0" w:type="auto"/>
            <w:hideMark/>
          </w:tcPr>
          <w:p w14:paraId="306B3F66"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Enhance preparedness, ensure efficient emergency responses, and foster respectful, knowledgeable interactions with persons with disabilities.</w:t>
            </w:r>
          </w:p>
        </w:tc>
        <w:tc>
          <w:tcPr>
            <w:tcW w:w="0" w:type="auto"/>
            <w:hideMark/>
          </w:tcPr>
          <w:p w14:paraId="1D6BF93C"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Training curriculum developed by mid-2025; nationwide rollout and regular sessions from 2026 onwards</w:t>
            </w:r>
          </w:p>
        </w:tc>
      </w:tr>
      <w:tr w:rsidR="006B2413" w:rsidRPr="006B2413" w14:paraId="463CFD9C" w14:textId="77777777" w:rsidTr="00DC7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5E5727" w14:textId="77777777" w:rsidR="00DC724A" w:rsidRPr="006B2413" w:rsidRDefault="00DC724A" w:rsidP="00DC724A">
            <w:pPr>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lastRenderedPageBreak/>
              <w:t>5</w:t>
            </w:r>
          </w:p>
        </w:tc>
        <w:tc>
          <w:tcPr>
            <w:tcW w:w="0" w:type="auto"/>
            <w:hideMark/>
          </w:tcPr>
          <w:p w14:paraId="38424ECE"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Mainstream Disability Inclusion into Climate Policies</w:t>
            </w:r>
          </w:p>
        </w:tc>
        <w:tc>
          <w:tcPr>
            <w:tcW w:w="0" w:type="auto"/>
            <w:hideMark/>
          </w:tcPr>
          <w:p w14:paraId="62D6144B" w14:textId="3356E7B9"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Conduct thorough policy reviews</w:t>
            </w:r>
            <w:r w:rsidR="00DE1DA4" w:rsidRPr="006B2413">
              <w:rPr>
                <w:rFonts w:ascii="Aptos" w:eastAsia="Times New Roman" w:hAnsi="Aptos" w:cs="Times New Roman"/>
                <w:sz w:val="22"/>
                <w:szCs w:val="22"/>
                <w:lang w:eastAsia="en-GB"/>
              </w:rPr>
              <w:t xml:space="preserve"> (3 climate change policies/strategies/frameworks per year)</w:t>
            </w:r>
            <w:r w:rsidRPr="006B2413">
              <w:rPr>
                <w:rFonts w:ascii="Aptos" w:eastAsia="Times New Roman" w:hAnsi="Aptos" w:cs="Times New Roman"/>
                <w:sz w:val="22"/>
                <w:szCs w:val="22"/>
                <w:lang w:eastAsia="en-GB"/>
              </w:rPr>
              <w:t xml:space="preserve"> to identify disability inclusion gaps; engage with disability groups through consultations to incorporate their insights; amend existing climate policies explicitly stating disability inclusion commitments and mechanisms for ongoing participation.</w:t>
            </w:r>
          </w:p>
        </w:tc>
        <w:tc>
          <w:tcPr>
            <w:tcW w:w="0" w:type="auto"/>
            <w:hideMark/>
          </w:tcPr>
          <w:p w14:paraId="49D56AD2" w14:textId="18558A43"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DWYPD</w:t>
            </w:r>
            <w:r w:rsidR="00FC4475" w:rsidRPr="006B2413">
              <w:rPr>
                <w:rFonts w:ascii="Aptos" w:eastAsia="Times New Roman" w:hAnsi="Aptos" w:cs="Times New Roman"/>
                <w:sz w:val="22"/>
                <w:szCs w:val="22"/>
                <w:lang w:eastAsia="en-GB"/>
              </w:rPr>
              <w:t xml:space="preserve"> (lead)</w:t>
            </w:r>
            <w:r w:rsidRPr="006B2413">
              <w:rPr>
                <w:rFonts w:ascii="Aptos" w:eastAsia="Times New Roman" w:hAnsi="Aptos" w:cs="Times New Roman"/>
                <w:sz w:val="22"/>
                <w:szCs w:val="22"/>
                <w:lang w:eastAsia="en-GB"/>
              </w:rPr>
              <w:t>, Department of Forestry, Fisheries and the Environment (DFFE), Presidential Climate Commission, disability advocacy groups</w:t>
            </w:r>
          </w:p>
        </w:tc>
        <w:tc>
          <w:tcPr>
            <w:tcW w:w="0" w:type="auto"/>
            <w:hideMark/>
          </w:tcPr>
          <w:p w14:paraId="1B6FD182"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Ensure comprehensive, equitable, and effective climate action benefiting vulnerable populations, particularly persons with disabilities.</w:t>
            </w:r>
          </w:p>
        </w:tc>
        <w:tc>
          <w:tcPr>
            <w:tcW w:w="0" w:type="auto"/>
            <w:hideMark/>
          </w:tcPr>
          <w:p w14:paraId="2BC52C30" w14:textId="05EAD76F"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Policy review and ame</w:t>
            </w:r>
            <w:r w:rsidR="00C6735A" w:rsidRPr="006B2413">
              <w:rPr>
                <w:rFonts w:ascii="Aptos" w:eastAsia="Times New Roman" w:hAnsi="Aptos" w:cs="Times New Roman"/>
                <w:sz w:val="22"/>
                <w:szCs w:val="22"/>
                <w:lang w:eastAsia="en-GB"/>
              </w:rPr>
              <w:t>ndments finalis</w:t>
            </w:r>
            <w:r w:rsidRPr="006B2413">
              <w:rPr>
                <w:rFonts w:ascii="Aptos" w:eastAsia="Times New Roman" w:hAnsi="Aptos" w:cs="Times New Roman"/>
                <w:sz w:val="22"/>
                <w:szCs w:val="22"/>
                <w:lang w:eastAsia="en-GB"/>
              </w:rPr>
              <w:t>ed by end of 202</w:t>
            </w:r>
            <w:r w:rsidR="00DE1DA4" w:rsidRPr="006B2413">
              <w:rPr>
                <w:rFonts w:ascii="Aptos" w:eastAsia="Times New Roman" w:hAnsi="Aptos" w:cs="Times New Roman"/>
                <w:sz w:val="22"/>
                <w:szCs w:val="22"/>
                <w:lang w:eastAsia="en-GB"/>
              </w:rPr>
              <w:t>6</w:t>
            </w:r>
            <w:r w:rsidRPr="006B2413">
              <w:rPr>
                <w:rFonts w:ascii="Aptos" w:eastAsia="Times New Roman" w:hAnsi="Aptos" w:cs="Times New Roman"/>
                <w:sz w:val="22"/>
                <w:szCs w:val="22"/>
                <w:lang w:eastAsia="en-GB"/>
              </w:rPr>
              <w:t xml:space="preserve">; continuous </w:t>
            </w:r>
            <w:r w:rsidR="00DE1DA4" w:rsidRPr="006B2413">
              <w:rPr>
                <w:rFonts w:ascii="Aptos" w:eastAsia="Times New Roman" w:hAnsi="Aptos" w:cs="Times New Roman"/>
                <w:sz w:val="22"/>
                <w:szCs w:val="22"/>
                <w:lang w:eastAsia="en-GB"/>
              </w:rPr>
              <w:t>reviews</w:t>
            </w:r>
            <w:r w:rsidRPr="006B2413">
              <w:rPr>
                <w:rFonts w:ascii="Aptos" w:eastAsia="Times New Roman" w:hAnsi="Aptos" w:cs="Times New Roman"/>
                <w:sz w:val="22"/>
                <w:szCs w:val="22"/>
                <w:lang w:eastAsia="en-GB"/>
              </w:rPr>
              <w:t xml:space="preserve"> </w:t>
            </w:r>
            <w:r w:rsidR="00DE1DA4" w:rsidRPr="006B2413">
              <w:rPr>
                <w:rFonts w:ascii="Aptos" w:eastAsia="Times New Roman" w:hAnsi="Aptos" w:cs="Times New Roman"/>
                <w:sz w:val="22"/>
                <w:szCs w:val="22"/>
                <w:lang w:eastAsia="en-GB"/>
              </w:rPr>
              <w:t>in the outer financial years.</w:t>
            </w:r>
          </w:p>
        </w:tc>
      </w:tr>
      <w:tr w:rsidR="006B2413" w:rsidRPr="006B2413" w14:paraId="21CA8C27" w14:textId="77777777" w:rsidTr="00F25F18">
        <w:tc>
          <w:tcPr>
            <w:cnfStyle w:val="001000000000" w:firstRow="0" w:lastRow="0" w:firstColumn="1" w:lastColumn="0" w:oddVBand="0" w:evenVBand="0" w:oddHBand="0" w:evenHBand="0" w:firstRowFirstColumn="0" w:firstRowLastColumn="0" w:lastRowFirstColumn="0" w:lastRowLastColumn="0"/>
            <w:tcW w:w="0" w:type="auto"/>
            <w:hideMark/>
          </w:tcPr>
          <w:p w14:paraId="2CDA3126" w14:textId="77777777" w:rsidR="00DC724A" w:rsidRPr="006B2413" w:rsidRDefault="00DC724A" w:rsidP="00DC724A">
            <w:pPr>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6</w:t>
            </w:r>
          </w:p>
        </w:tc>
        <w:tc>
          <w:tcPr>
            <w:tcW w:w="0" w:type="auto"/>
            <w:hideMark/>
          </w:tcPr>
          <w:p w14:paraId="499C52B9"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Establish Disability-Inclusive Community Adaptation Programmes</w:t>
            </w:r>
          </w:p>
        </w:tc>
        <w:tc>
          <w:tcPr>
            <w:tcW w:w="0" w:type="auto"/>
            <w:hideMark/>
          </w:tcPr>
          <w:p w14:paraId="0D1E6DD5"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Initiate pilot community-based programmes in targeted high-risk areas focused on accessible agricultural methods, water management, and inclusive livelihood training; document best practices and scale successful models nationwide.</w:t>
            </w:r>
          </w:p>
        </w:tc>
        <w:tc>
          <w:tcPr>
            <w:tcW w:w="0" w:type="auto"/>
            <w:hideMark/>
          </w:tcPr>
          <w:p w14:paraId="63684A0F"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NGOs, local governments, Department of Agriculture, community groups</w:t>
            </w:r>
          </w:p>
        </w:tc>
        <w:tc>
          <w:tcPr>
            <w:tcW w:w="0" w:type="auto"/>
            <w:hideMark/>
          </w:tcPr>
          <w:p w14:paraId="32EE1ECE"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Boost resilience, economic stability, and adaptive capacity within disability communities, improving their ability to manage climate risks independently.</w:t>
            </w:r>
          </w:p>
        </w:tc>
        <w:tc>
          <w:tcPr>
            <w:tcW w:w="0" w:type="auto"/>
            <w:hideMark/>
          </w:tcPr>
          <w:p w14:paraId="74209A40" w14:textId="073AFDC1"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Pilot programmes launched in 202</w:t>
            </w:r>
            <w:r w:rsidR="000F371A" w:rsidRPr="006B2413">
              <w:rPr>
                <w:rFonts w:ascii="Aptos" w:eastAsia="Times New Roman" w:hAnsi="Aptos" w:cs="Times New Roman"/>
                <w:sz w:val="22"/>
                <w:szCs w:val="22"/>
                <w:lang w:eastAsia="en-GB"/>
              </w:rPr>
              <w:t>6</w:t>
            </w:r>
            <w:r w:rsidRPr="006B2413">
              <w:rPr>
                <w:rFonts w:ascii="Aptos" w:eastAsia="Times New Roman" w:hAnsi="Aptos" w:cs="Times New Roman"/>
                <w:sz w:val="22"/>
                <w:szCs w:val="22"/>
                <w:lang w:eastAsia="en-GB"/>
              </w:rPr>
              <w:t>; evaluation and nationwide expansion by 202</w:t>
            </w:r>
            <w:r w:rsidR="000F371A" w:rsidRPr="006B2413">
              <w:rPr>
                <w:rFonts w:ascii="Aptos" w:eastAsia="Times New Roman" w:hAnsi="Aptos" w:cs="Times New Roman"/>
                <w:sz w:val="22"/>
                <w:szCs w:val="22"/>
                <w:lang w:eastAsia="en-GB"/>
              </w:rPr>
              <w:t>8</w:t>
            </w:r>
          </w:p>
        </w:tc>
      </w:tr>
      <w:tr w:rsidR="006B2413" w:rsidRPr="006B2413" w14:paraId="0485DFEC" w14:textId="77777777" w:rsidTr="00DC7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6F743B" w14:textId="77777777" w:rsidR="00DC724A" w:rsidRPr="006B2413" w:rsidRDefault="00DC724A" w:rsidP="00DC724A">
            <w:pPr>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7</w:t>
            </w:r>
          </w:p>
        </w:tc>
        <w:tc>
          <w:tcPr>
            <w:tcW w:w="0" w:type="auto"/>
            <w:hideMark/>
          </w:tcPr>
          <w:p w14:paraId="38CAE0E3"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Support Mental Health and Psychosocial Services</w:t>
            </w:r>
          </w:p>
        </w:tc>
        <w:tc>
          <w:tcPr>
            <w:tcW w:w="0" w:type="auto"/>
            <w:hideMark/>
          </w:tcPr>
          <w:p w14:paraId="5A223C34" w14:textId="211AE237" w:rsidR="00DC724A" w:rsidRPr="006B2413" w:rsidRDefault="00C6735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Expand specialis</w:t>
            </w:r>
            <w:r w:rsidR="00DC724A" w:rsidRPr="006B2413">
              <w:rPr>
                <w:rFonts w:ascii="Aptos" w:eastAsia="Times New Roman" w:hAnsi="Aptos" w:cs="Times New Roman"/>
                <w:sz w:val="22"/>
                <w:szCs w:val="22"/>
                <w:lang w:eastAsia="en-GB"/>
              </w:rPr>
              <w:t>ed mental health services tailored for persons with disabilities affected by climate events; train healthcare providers in disability-sensitive psychosocial support; implement community-based mental health awareness campaigns.</w:t>
            </w:r>
          </w:p>
        </w:tc>
        <w:tc>
          <w:tcPr>
            <w:tcW w:w="0" w:type="auto"/>
            <w:hideMark/>
          </w:tcPr>
          <w:p w14:paraId="6E6C8BA0"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Department of Health, mental health NGOs, disability groups</w:t>
            </w:r>
          </w:p>
        </w:tc>
        <w:tc>
          <w:tcPr>
            <w:tcW w:w="0" w:type="auto"/>
            <w:hideMark/>
          </w:tcPr>
          <w:p w14:paraId="5535792D"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Mitigate psychological impacts and reduce stress, anxiety, and isolation, promoting overall well-being among affected individuals.</w:t>
            </w:r>
          </w:p>
        </w:tc>
        <w:tc>
          <w:tcPr>
            <w:tcW w:w="0" w:type="auto"/>
            <w:hideMark/>
          </w:tcPr>
          <w:p w14:paraId="7F769D84"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Services expanded from 2026; fully operational and integrated nationwide by end of 2027</w:t>
            </w:r>
          </w:p>
        </w:tc>
      </w:tr>
      <w:tr w:rsidR="006B2413" w:rsidRPr="006B2413" w14:paraId="4385BF8A" w14:textId="77777777" w:rsidTr="00F25F18">
        <w:tc>
          <w:tcPr>
            <w:cnfStyle w:val="001000000000" w:firstRow="0" w:lastRow="0" w:firstColumn="1" w:lastColumn="0" w:oddVBand="0" w:evenVBand="0" w:oddHBand="0" w:evenHBand="0" w:firstRowFirstColumn="0" w:firstRowLastColumn="0" w:lastRowFirstColumn="0" w:lastRowLastColumn="0"/>
            <w:tcW w:w="0" w:type="auto"/>
            <w:hideMark/>
          </w:tcPr>
          <w:p w14:paraId="1EEC03BA" w14:textId="77777777" w:rsidR="00DC724A" w:rsidRPr="006B2413" w:rsidRDefault="00DC724A" w:rsidP="00DC724A">
            <w:pPr>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8</w:t>
            </w:r>
          </w:p>
        </w:tc>
        <w:tc>
          <w:tcPr>
            <w:tcW w:w="0" w:type="auto"/>
            <w:hideMark/>
          </w:tcPr>
          <w:p w14:paraId="5F57C9BD" w14:textId="67D52027" w:rsidR="00DC724A" w:rsidRPr="006B2413" w:rsidRDefault="00C6735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Empower Disability Organis</w:t>
            </w:r>
            <w:r w:rsidR="00DC724A" w:rsidRPr="006B2413">
              <w:rPr>
                <w:rFonts w:ascii="Aptos" w:eastAsia="Times New Roman" w:hAnsi="Aptos" w:cs="Times New Roman"/>
                <w:sz w:val="22"/>
                <w:szCs w:val="22"/>
                <w:lang w:eastAsia="en-GB"/>
              </w:rPr>
              <w:t>ations through Increased Funding</w:t>
            </w:r>
          </w:p>
        </w:tc>
        <w:tc>
          <w:tcPr>
            <w:tcW w:w="0" w:type="auto"/>
            <w:hideMark/>
          </w:tcPr>
          <w:p w14:paraId="45E34954" w14:textId="05E355FC"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Establish dedicated government funding lines and international donor partnerships explicitl</w:t>
            </w:r>
            <w:r w:rsidR="00C6735A" w:rsidRPr="006B2413">
              <w:rPr>
                <w:rFonts w:ascii="Aptos" w:eastAsia="Times New Roman" w:hAnsi="Aptos" w:cs="Times New Roman"/>
                <w:sz w:val="22"/>
                <w:szCs w:val="22"/>
                <w:lang w:eastAsia="en-GB"/>
              </w:rPr>
              <w:t>y for disability-focused organis</w:t>
            </w:r>
            <w:r w:rsidRPr="006B2413">
              <w:rPr>
                <w:rFonts w:ascii="Aptos" w:eastAsia="Times New Roman" w:hAnsi="Aptos" w:cs="Times New Roman"/>
                <w:sz w:val="22"/>
                <w:szCs w:val="22"/>
                <w:lang w:eastAsia="en-GB"/>
              </w:rPr>
              <w:t>ations working on climate resilience; provide capacity-build</w:t>
            </w:r>
            <w:r w:rsidR="00C6735A" w:rsidRPr="006B2413">
              <w:rPr>
                <w:rFonts w:ascii="Aptos" w:eastAsia="Times New Roman" w:hAnsi="Aptos" w:cs="Times New Roman"/>
                <w:sz w:val="22"/>
                <w:szCs w:val="22"/>
                <w:lang w:eastAsia="en-GB"/>
              </w:rPr>
              <w:t>ing support for effective utilis</w:t>
            </w:r>
            <w:r w:rsidRPr="006B2413">
              <w:rPr>
                <w:rFonts w:ascii="Aptos" w:eastAsia="Times New Roman" w:hAnsi="Aptos" w:cs="Times New Roman"/>
                <w:sz w:val="22"/>
                <w:szCs w:val="22"/>
                <w:lang w:eastAsia="en-GB"/>
              </w:rPr>
              <w:t>ation and reporting of funds.</w:t>
            </w:r>
          </w:p>
        </w:tc>
        <w:tc>
          <w:tcPr>
            <w:tcW w:w="0" w:type="auto"/>
            <w:hideMark/>
          </w:tcPr>
          <w:p w14:paraId="3B80E40C"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DWYPD, Department of Planning, Monitoring, and Evaluation (DPME), international donors, NGOs</w:t>
            </w:r>
          </w:p>
        </w:tc>
        <w:tc>
          <w:tcPr>
            <w:tcW w:w="0" w:type="auto"/>
            <w:hideMark/>
          </w:tcPr>
          <w:p w14:paraId="5AB9739A" w14:textId="5A49FFDD"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Strengthen a</w:t>
            </w:r>
            <w:r w:rsidR="00C6735A" w:rsidRPr="006B2413">
              <w:rPr>
                <w:rFonts w:ascii="Aptos" w:eastAsia="Times New Roman" w:hAnsi="Aptos" w:cs="Times New Roman"/>
                <w:sz w:val="22"/>
                <w:szCs w:val="22"/>
                <w:lang w:eastAsia="en-GB"/>
              </w:rPr>
              <w:t>dvocacy efforts, enhance organis</w:t>
            </w:r>
            <w:r w:rsidRPr="006B2413">
              <w:rPr>
                <w:rFonts w:ascii="Aptos" w:eastAsia="Times New Roman" w:hAnsi="Aptos" w:cs="Times New Roman"/>
                <w:sz w:val="22"/>
                <w:szCs w:val="22"/>
                <w:lang w:eastAsia="en-GB"/>
              </w:rPr>
              <w:t>ational capacity, sustainability, and ensure continuous effective service delivery to disability communities.</w:t>
            </w:r>
          </w:p>
        </w:tc>
        <w:tc>
          <w:tcPr>
            <w:tcW w:w="0" w:type="auto"/>
            <w:hideMark/>
          </w:tcPr>
          <w:p w14:paraId="1794D395"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Immediate funding review; increased allocations operational by mid-2026 and ongoing thereafter</w:t>
            </w:r>
          </w:p>
        </w:tc>
      </w:tr>
      <w:tr w:rsidR="006B2413" w:rsidRPr="006B2413" w14:paraId="0FC0D51D" w14:textId="77777777" w:rsidTr="00DC7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11E4C0" w14:textId="77777777" w:rsidR="00DC724A" w:rsidRPr="006B2413" w:rsidRDefault="00DC724A" w:rsidP="00DC724A">
            <w:pPr>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9</w:t>
            </w:r>
          </w:p>
        </w:tc>
        <w:tc>
          <w:tcPr>
            <w:tcW w:w="0" w:type="auto"/>
            <w:hideMark/>
          </w:tcPr>
          <w:p w14:paraId="32818EDD"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 xml:space="preserve">Promote Inclusive Employment in </w:t>
            </w:r>
            <w:r w:rsidRPr="006B2413">
              <w:rPr>
                <w:rFonts w:ascii="Aptos" w:eastAsia="Times New Roman" w:hAnsi="Aptos" w:cs="Times New Roman"/>
                <w:sz w:val="22"/>
                <w:szCs w:val="22"/>
                <w:lang w:eastAsia="en-GB"/>
              </w:rPr>
              <w:lastRenderedPageBreak/>
              <w:t>Green Economy Initiatives</w:t>
            </w:r>
          </w:p>
        </w:tc>
        <w:tc>
          <w:tcPr>
            <w:tcW w:w="0" w:type="auto"/>
            <w:hideMark/>
          </w:tcPr>
          <w:p w14:paraId="2F528A87"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lastRenderedPageBreak/>
              <w:t xml:space="preserve">Set clear employment quotas for persons with disabilities within green economy </w:t>
            </w:r>
            <w:r w:rsidRPr="006B2413">
              <w:rPr>
                <w:rFonts w:ascii="Aptos" w:eastAsia="Times New Roman" w:hAnsi="Aptos" w:cs="Times New Roman"/>
                <w:sz w:val="22"/>
                <w:szCs w:val="22"/>
                <w:lang w:eastAsia="en-GB"/>
              </w:rPr>
              <w:lastRenderedPageBreak/>
              <w:t>projects under the Expanded Public Works Programmes (EPWP); provide targeted vocational training and mentorship programmes; monitor employment outcomes regularly.</w:t>
            </w:r>
          </w:p>
        </w:tc>
        <w:tc>
          <w:tcPr>
            <w:tcW w:w="0" w:type="auto"/>
            <w:hideMark/>
          </w:tcPr>
          <w:p w14:paraId="0C993982"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lastRenderedPageBreak/>
              <w:t xml:space="preserve">DPWI, EPWP coordinators, </w:t>
            </w:r>
            <w:r w:rsidRPr="006B2413">
              <w:rPr>
                <w:rFonts w:ascii="Aptos" w:eastAsia="Times New Roman" w:hAnsi="Aptos" w:cs="Times New Roman"/>
                <w:sz w:val="22"/>
                <w:szCs w:val="22"/>
                <w:lang w:eastAsia="en-GB"/>
              </w:rPr>
              <w:lastRenderedPageBreak/>
              <w:t>private sector, training providers</w:t>
            </w:r>
          </w:p>
        </w:tc>
        <w:tc>
          <w:tcPr>
            <w:tcW w:w="0" w:type="auto"/>
            <w:hideMark/>
          </w:tcPr>
          <w:p w14:paraId="6D3FE93F"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lastRenderedPageBreak/>
              <w:t xml:space="preserve">Increase economic independence, </w:t>
            </w:r>
            <w:r w:rsidRPr="006B2413">
              <w:rPr>
                <w:rFonts w:ascii="Aptos" w:eastAsia="Times New Roman" w:hAnsi="Aptos" w:cs="Times New Roman"/>
                <w:sz w:val="22"/>
                <w:szCs w:val="22"/>
                <w:lang w:eastAsia="en-GB"/>
              </w:rPr>
              <w:lastRenderedPageBreak/>
              <w:t>resilience, and meaningful workforce participation of persons with disabilities.</w:t>
            </w:r>
          </w:p>
        </w:tc>
        <w:tc>
          <w:tcPr>
            <w:tcW w:w="0" w:type="auto"/>
            <w:hideMark/>
          </w:tcPr>
          <w:p w14:paraId="47E3F87E" w14:textId="77777777" w:rsidR="00DC724A" w:rsidRPr="006B2413" w:rsidRDefault="00DC724A" w:rsidP="00DC724A">
            <w:pPr>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lastRenderedPageBreak/>
              <w:t xml:space="preserve">Quotas set and training initiated by </w:t>
            </w:r>
            <w:r w:rsidRPr="006B2413">
              <w:rPr>
                <w:rFonts w:ascii="Aptos" w:eastAsia="Times New Roman" w:hAnsi="Aptos" w:cs="Times New Roman"/>
                <w:sz w:val="22"/>
                <w:szCs w:val="22"/>
                <w:lang w:eastAsia="en-GB"/>
              </w:rPr>
              <w:lastRenderedPageBreak/>
              <w:t>2026; targets achieved and reviewed annually from 2027</w:t>
            </w:r>
          </w:p>
        </w:tc>
      </w:tr>
      <w:tr w:rsidR="006B2413" w:rsidRPr="006B2413" w14:paraId="7D69561D" w14:textId="77777777" w:rsidTr="00F25F18">
        <w:tc>
          <w:tcPr>
            <w:cnfStyle w:val="001000000000" w:firstRow="0" w:lastRow="0" w:firstColumn="1" w:lastColumn="0" w:oddVBand="0" w:evenVBand="0" w:oddHBand="0" w:evenHBand="0" w:firstRowFirstColumn="0" w:firstRowLastColumn="0" w:lastRowFirstColumn="0" w:lastRowLastColumn="0"/>
            <w:tcW w:w="0" w:type="auto"/>
            <w:hideMark/>
          </w:tcPr>
          <w:p w14:paraId="73BC7D1E" w14:textId="77777777" w:rsidR="00DC724A" w:rsidRPr="006B2413" w:rsidRDefault="00DC724A" w:rsidP="00DC724A">
            <w:pPr>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lastRenderedPageBreak/>
              <w:t>10</w:t>
            </w:r>
          </w:p>
        </w:tc>
        <w:tc>
          <w:tcPr>
            <w:tcW w:w="0" w:type="auto"/>
            <w:hideMark/>
          </w:tcPr>
          <w:p w14:paraId="2118E1F5"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Increase Meaningful Participation in Decision-making</w:t>
            </w:r>
          </w:p>
        </w:tc>
        <w:tc>
          <w:tcPr>
            <w:tcW w:w="0" w:type="auto"/>
            <w:hideMark/>
          </w:tcPr>
          <w:p w14:paraId="52A149CC" w14:textId="6D4915E9"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L</w:t>
            </w:r>
            <w:r w:rsidR="00C6735A" w:rsidRPr="006B2413">
              <w:rPr>
                <w:rFonts w:ascii="Aptos" w:eastAsia="Times New Roman" w:hAnsi="Aptos" w:cs="Times New Roman"/>
                <w:sz w:val="22"/>
                <w:szCs w:val="22"/>
                <w:lang w:eastAsia="en-GB"/>
              </w:rPr>
              <w:t>egally mandate and operationalis</w:t>
            </w:r>
            <w:r w:rsidRPr="006B2413">
              <w:rPr>
                <w:rFonts w:ascii="Aptos" w:eastAsia="Times New Roman" w:hAnsi="Aptos" w:cs="Times New Roman"/>
                <w:sz w:val="22"/>
                <w:szCs w:val="22"/>
                <w:lang w:eastAsia="en-GB"/>
              </w:rPr>
              <w:t>e structured representation of persons with disabilities in climate policy planning and decision-making committees; ensure transparency through publicly accessible documentation of their contributions and policy impacts.</w:t>
            </w:r>
          </w:p>
        </w:tc>
        <w:tc>
          <w:tcPr>
            <w:tcW w:w="0" w:type="auto"/>
            <w:hideMark/>
          </w:tcPr>
          <w:p w14:paraId="1098F021"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Presidential Climate Commission, municipalities, DWYPD, disability advocacy groups</w:t>
            </w:r>
          </w:p>
        </w:tc>
        <w:tc>
          <w:tcPr>
            <w:tcW w:w="0" w:type="auto"/>
            <w:hideMark/>
          </w:tcPr>
          <w:p w14:paraId="5640CD5F"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Promote greater ownership, enhance policy relevance and effectiveness, and ensure genuinely inclusive governance.</w:t>
            </w:r>
          </w:p>
        </w:tc>
        <w:tc>
          <w:tcPr>
            <w:tcW w:w="0" w:type="auto"/>
            <w:hideMark/>
          </w:tcPr>
          <w:p w14:paraId="0F1395DF" w14:textId="77777777" w:rsidR="00DC724A" w:rsidRPr="006B2413" w:rsidRDefault="00DC724A" w:rsidP="00DC724A">
            <w:pPr>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sz w:val="22"/>
                <w:szCs w:val="22"/>
                <w:lang w:eastAsia="en-GB"/>
              </w:rPr>
            </w:pPr>
            <w:r w:rsidRPr="006B2413">
              <w:rPr>
                <w:rFonts w:ascii="Aptos" w:eastAsia="Times New Roman" w:hAnsi="Aptos" w:cs="Times New Roman"/>
                <w:sz w:val="22"/>
                <w:szCs w:val="22"/>
                <w:lang w:eastAsia="en-GB"/>
              </w:rPr>
              <w:t>Immediate mandate integration; fully structured</w:t>
            </w:r>
          </w:p>
        </w:tc>
      </w:tr>
    </w:tbl>
    <w:p w14:paraId="30075E00" w14:textId="53D9E423" w:rsidR="00DC724A" w:rsidRPr="006B2413" w:rsidRDefault="00DC724A" w:rsidP="00BA4BAD">
      <w:pPr>
        <w:spacing w:after="200" w:line="276" w:lineRule="auto"/>
        <w:jc w:val="both"/>
        <w:rPr>
          <w:rFonts w:ascii="Aptos" w:eastAsia="MS Mincho" w:hAnsi="Aptos" w:cs="Times New Roman"/>
          <w:sz w:val="24"/>
          <w:szCs w:val="24"/>
        </w:rPr>
      </w:pPr>
    </w:p>
    <w:p w14:paraId="5B5532D0" w14:textId="77777777" w:rsidR="00DC724A" w:rsidRPr="006B2413" w:rsidRDefault="00DC724A" w:rsidP="00BA4BAD">
      <w:pPr>
        <w:spacing w:after="200" w:line="276" w:lineRule="auto"/>
        <w:jc w:val="both"/>
        <w:rPr>
          <w:rFonts w:ascii="Aptos" w:eastAsia="MS Mincho" w:hAnsi="Aptos" w:cs="Times New Roman"/>
          <w:sz w:val="24"/>
          <w:szCs w:val="24"/>
        </w:rPr>
        <w:sectPr w:rsidR="00DC724A" w:rsidRPr="006B2413" w:rsidSect="00DC724A">
          <w:pgSz w:w="15840" w:h="12240" w:orient="landscape"/>
          <w:pgMar w:top="1080" w:right="1080" w:bottom="1080" w:left="1080" w:header="426" w:footer="0" w:gutter="0"/>
          <w:cols w:space="720"/>
          <w:titlePg/>
          <w:docGrid w:linePitch="360"/>
        </w:sectPr>
      </w:pPr>
    </w:p>
    <w:p w14:paraId="2E71A023" w14:textId="5E12AA29" w:rsidR="006C57C9" w:rsidRPr="006B2413" w:rsidRDefault="006C57C9" w:rsidP="006C57C9">
      <w:pPr>
        <w:pStyle w:val="Heading1"/>
        <w:rPr>
          <w:color w:val="auto"/>
        </w:rPr>
      </w:pPr>
      <w:bookmarkStart w:id="210" w:name="_Toc193430612"/>
      <w:bookmarkStart w:id="211" w:name="_Toc193891313"/>
      <w:r w:rsidRPr="006B2413">
        <w:rPr>
          <w:color w:val="auto"/>
        </w:rPr>
        <w:lastRenderedPageBreak/>
        <w:t xml:space="preserve">7. </w:t>
      </w:r>
      <w:bookmarkStart w:id="212" w:name="_Toc193430613"/>
      <w:bookmarkEnd w:id="210"/>
      <w:r w:rsidR="009375FC" w:rsidRPr="006B2413">
        <w:rPr>
          <w:color w:val="auto"/>
        </w:rPr>
        <w:t xml:space="preserve">High Level </w:t>
      </w:r>
      <w:r w:rsidRPr="006B2413">
        <w:rPr>
          <w:color w:val="auto"/>
        </w:rPr>
        <w:t>Recommendations</w:t>
      </w:r>
      <w:bookmarkEnd w:id="211"/>
      <w:bookmarkEnd w:id="212"/>
    </w:p>
    <w:p w14:paraId="2E77BA24" w14:textId="441A6E35" w:rsidR="006C57C9" w:rsidRPr="006B2413" w:rsidRDefault="006C57C9" w:rsidP="006C57C9"/>
    <w:tbl>
      <w:tblPr>
        <w:tblStyle w:val="TableGrid"/>
        <w:tblW w:w="9985" w:type="dxa"/>
        <w:tblLook w:val="04A0" w:firstRow="1" w:lastRow="0" w:firstColumn="1" w:lastColumn="0" w:noHBand="0" w:noVBand="1"/>
      </w:tblPr>
      <w:tblGrid>
        <w:gridCol w:w="3397"/>
        <w:gridCol w:w="1611"/>
        <w:gridCol w:w="2004"/>
        <w:gridCol w:w="2973"/>
      </w:tblGrid>
      <w:tr w:rsidR="006B2413" w:rsidRPr="006B2413" w14:paraId="017A7876" w14:textId="77777777" w:rsidTr="007208A5">
        <w:tc>
          <w:tcPr>
            <w:tcW w:w="3397" w:type="dxa"/>
            <w:shd w:val="clear" w:color="auto" w:fill="D3E5F6" w:themeFill="accent3" w:themeFillTint="33"/>
          </w:tcPr>
          <w:p w14:paraId="7D3C3CF9" w14:textId="77777777" w:rsidR="00B7082B" w:rsidRPr="006B2413" w:rsidRDefault="00B7082B" w:rsidP="00F25F18">
            <w:pPr>
              <w:rPr>
                <w:rFonts w:ascii="Aptos" w:hAnsi="Aptos"/>
                <w:b/>
                <w:bCs/>
                <w:sz w:val="24"/>
                <w:szCs w:val="24"/>
              </w:rPr>
            </w:pPr>
            <w:r w:rsidRPr="006B2413">
              <w:rPr>
                <w:rFonts w:ascii="Aptos" w:hAnsi="Aptos"/>
                <w:b/>
                <w:bCs/>
                <w:sz w:val="24"/>
                <w:szCs w:val="24"/>
              </w:rPr>
              <w:t>Recommendation One</w:t>
            </w:r>
          </w:p>
        </w:tc>
        <w:tc>
          <w:tcPr>
            <w:tcW w:w="6588" w:type="dxa"/>
            <w:gridSpan w:val="3"/>
            <w:shd w:val="clear" w:color="auto" w:fill="E5E8ED" w:themeFill="accent4" w:themeFillTint="33"/>
          </w:tcPr>
          <w:p w14:paraId="0AFC05E2" w14:textId="77777777" w:rsidR="00B7082B" w:rsidRPr="006B2413" w:rsidRDefault="00B7082B" w:rsidP="00F25F18">
            <w:pPr>
              <w:rPr>
                <w:rFonts w:ascii="Aptos" w:hAnsi="Aptos"/>
                <w:b/>
                <w:bCs/>
                <w:i/>
                <w:iCs/>
                <w:sz w:val="24"/>
                <w:szCs w:val="24"/>
              </w:rPr>
            </w:pPr>
            <w:r w:rsidRPr="006B2413">
              <w:rPr>
                <w:rFonts w:ascii="Aptos" w:hAnsi="Aptos"/>
                <w:b/>
                <w:bCs/>
                <w:i/>
                <w:iCs/>
                <w:sz w:val="24"/>
                <w:szCs w:val="24"/>
              </w:rPr>
              <w:t>Mainstream disability into climate change and disaster management responses</w:t>
            </w:r>
          </w:p>
        </w:tc>
      </w:tr>
      <w:tr w:rsidR="006B2413" w:rsidRPr="006B2413" w14:paraId="126FFF28" w14:textId="77777777" w:rsidTr="007208A5">
        <w:tc>
          <w:tcPr>
            <w:tcW w:w="9985" w:type="dxa"/>
            <w:gridSpan w:val="4"/>
            <w:shd w:val="clear" w:color="auto" w:fill="D9D9D9" w:themeFill="background1" w:themeFillShade="D9"/>
          </w:tcPr>
          <w:p w14:paraId="526BF3AC" w14:textId="77777777" w:rsidR="00B7082B" w:rsidRPr="006B2413" w:rsidRDefault="00B7082B" w:rsidP="00F25F18">
            <w:pPr>
              <w:rPr>
                <w:rFonts w:ascii="Aptos" w:hAnsi="Aptos"/>
                <w:b/>
                <w:bCs/>
                <w:sz w:val="24"/>
                <w:szCs w:val="24"/>
              </w:rPr>
            </w:pPr>
            <w:r w:rsidRPr="006B2413">
              <w:rPr>
                <w:rFonts w:ascii="Aptos" w:hAnsi="Aptos"/>
                <w:b/>
                <w:bCs/>
                <w:sz w:val="24"/>
                <w:szCs w:val="24"/>
              </w:rPr>
              <w:t>Context for the recommendation</w:t>
            </w:r>
          </w:p>
        </w:tc>
      </w:tr>
      <w:tr w:rsidR="006B2413" w:rsidRPr="006B2413" w14:paraId="2095C97D" w14:textId="77777777" w:rsidTr="007208A5">
        <w:tc>
          <w:tcPr>
            <w:tcW w:w="9985" w:type="dxa"/>
            <w:gridSpan w:val="4"/>
          </w:tcPr>
          <w:p w14:paraId="6D9C4F29" w14:textId="1F481C6D" w:rsidR="00B7082B" w:rsidRPr="006B2413" w:rsidRDefault="00B7082B" w:rsidP="0003610B">
            <w:pPr>
              <w:jc w:val="both"/>
              <w:rPr>
                <w:rFonts w:ascii="Aptos" w:hAnsi="Aptos"/>
                <w:sz w:val="24"/>
                <w:szCs w:val="24"/>
              </w:rPr>
            </w:pPr>
            <w:r w:rsidRPr="006B2413">
              <w:rPr>
                <w:rFonts w:ascii="Aptos" w:hAnsi="Aptos" w:cs="Calibri"/>
                <w:sz w:val="24"/>
                <w:szCs w:val="24"/>
              </w:rPr>
              <w:t xml:space="preserve">This research points to a gap in addressing disability considerations in current climate change and disaster management responses. When responding to people with disabilities during climate change events, it crucial for government agencies at all levels to prioritise accessibility, inclusivity, and proactive measures to address the specific needs of persons with disability (including different functional challenges), and to ensure that these responses integrate gender considerations. These responses must include actions that ensure accessible communication, provide tailored support during climate events, incorporate assistive technology, and actively engage people with disabilities in climate action planning and decision-making processes. This needs to be done while recognising that the experiences and needs of </w:t>
            </w:r>
            <w:r w:rsidR="00F12675" w:rsidRPr="006B2413">
              <w:rPr>
                <w:rFonts w:ascii="Aptos" w:hAnsi="Aptos" w:cs="Calibri"/>
                <w:sz w:val="24"/>
                <w:szCs w:val="24"/>
              </w:rPr>
              <w:t>persons with disabilities</w:t>
            </w:r>
            <w:r w:rsidRPr="006B2413">
              <w:rPr>
                <w:rFonts w:ascii="Aptos" w:hAnsi="Aptos" w:cs="Calibri"/>
                <w:sz w:val="24"/>
                <w:szCs w:val="24"/>
              </w:rPr>
              <w:t xml:space="preserve"> may vary based on the type of disability and local context. </w:t>
            </w:r>
          </w:p>
        </w:tc>
      </w:tr>
      <w:tr w:rsidR="006B2413" w:rsidRPr="006B2413" w14:paraId="440A04D3" w14:textId="77777777" w:rsidTr="007208A5">
        <w:tc>
          <w:tcPr>
            <w:tcW w:w="9985" w:type="dxa"/>
            <w:gridSpan w:val="4"/>
            <w:shd w:val="clear" w:color="auto" w:fill="D9D9D9" w:themeFill="background1" w:themeFillShade="D9"/>
          </w:tcPr>
          <w:p w14:paraId="2D5F81F9" w14:textId="77777777" w:rsidR="00B7082B" w:rsidRPr="006B2413" w:rsidRDefault="00B7082B" w:rsidP="0003610B">
            <w:pPr>
              <w:jc w:val="both"/>
              <w:rPr>
                <w:rFonts w:ascii="Aptos" w:hAnsi="Aptos" w:cs="Calibri"/>
                <w:b/>
                <w:bCs/>
                <w:sz w:val="24"/>
                <w:szCs w:val="24"/>
              </w:rPr>
            </w:pPr>
            <w:r w:rsidRPr="006B2413">
              <w:rPr>
                <w:rFonts w:ascii="Aptos" w:hAnsi="Aptos"/>
                <w:b/>
                <w:bCs/>
                <w:sz w:val="24"/>
                <w:szCs w:val="24"/>
              </w:rPr>
              <w:t>Key Action</w:t>
            </w:r>
          </w:p>
        </w:tc>
      </w:tr>
      <w:tr w:rsidR="006B2413" w:rsidRPr="006B2413" w14:paraId="5FB7BD27" w14:textId="77777777" w:rsidTr="007208A5">
        <w:tc>
          <w:tcPr>
            <w:tcW w:w="9985" w:type="dxa"/>
            <w:gridSpan w:val="4"/>
          </w:tcPr>
          <w:p w14:paraId="4F67E48C" w14:textId="7926F2ED" w:rsidR="00B7082B" w:rsidRPr="006B2413" w:rsidRDefault="00B7082B" w:rsidP="0003610B">
            <w:pPr>
              <w:jc w:val="both"/>
              <w:rPr>
                <w:rFonts w:ascii="Aptos" w:hAnsi="Aptos"/>
                <w:sz w:val="24"/>
                <w:szCs w:val="24"/>
              </w:rPr>
            </w:pPr>
            <w:r w:rsidRPr="006B2413">
              <w:rPr>
                <w:rFonts w:ascii="Aptos" w:hAnsi="Aptos" w:cs="Calibri"/>
                <w:sz w:val="24"/>
                <w:szCs w:val="24"/>
              </w:rPr>
              <w:t xml:space="preserve">Government departments and agencies that have a mandate for disaster risk reduction and disaster management must develop and implement emergency and disaster relief plans that explicitly include (mainstream) </w:t>
            </w:r>
            <w:r w:rsidR="00F12675" w:rsidRPr="006B2413">
              <w:rPr>
                <w:rFonts w:ascii="Aptos" w:hAnsi="Aptos" w:cs="Calibri"/>
                <w:sz w:val="24"/>
                <w:szCs w:val="24"/>
              </w:rPr>
              <w:t>persons with disabilities</w:t>
            </w:r>
            <w:r w:rsidRPr="006B2413">
              <w:rPr>
                <w:rFonts w:ascii="Aptos" w:hAnsi="Aptos" w:cs="Calibri"/>
                <w:sz w:val="24"/>
                <w:szCs w:val="24"/>
              </w:rPr>
              <w:t>. This involves appropriate reasonable accommodation, accessible transportation, and designing shelters and services to accommodate the needs of individuals with various disabilities during and after extreme weather events.</w:t>
            </w:r>
          </w:p>
        </w:tc>
      </w:tr>
      <w:tr w:rsidR="00B7082B" w:rsidRPr="006B2413" w14:paraId="2BFDF02E" w14:textId="77777777" w:rsidTr="007208A5">
        <w:tc>
          <w:tcPr>
            <w:tcW w:w="3397" w:type="dxa"/>
            <w:shd w:val="clear" w:color="auto" w:fill="D9D9D9" w:themeFill="background1" w:themeFillShade="D9"/>
          </w:tcPr>
          <w:p w14:paraId="26E06965"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Implementation time frame</w:t>
            </w:r>
          </w:p>
        </w:tc>
        <w:tc>
          <w:tcPr>
            <w:tcW w:w="1611" w:type="dxa"/>
          </w:tcPr>
          <w:p w14:paraId="0A381492"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Immediate</w:t>
            </w:r>
          </w:p>
        </w:tc>
        <w:tc>
          <w:tcPr>
            <w:tcW w:w="2004" w:type="dxa"/>
            <w:shd w:val="clear" w:color="auto" w:fill="FFC000"/>
          </w:tcPr>
          <w:p w14:paraId="2479E674"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Medium-term</w:t>
            </w:r>
          </w:p>
        </w:tc>
        <w:tc>
          <w:tcPr>
            <w:tcW w:w="2973" w:type="dxa"/>
          </w:tcPr>
          <w:p w14:paraId="738AB991"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Longer-term</w:t>
            </w:r>
          </w:p>
        </w:tc>
      </w:tr>
    </w:tbl>
    <w:p w14:paraId="1DF5238B" w14:textId="77777777" w:rsidR="00B7082B" w:rsidRPr="006B2413" w:rsidRDefault="00B7082B" w:rsidP="0003610B">
      <w:pPr>
        <w:jc w:val="both"/>
        <w:rPr>
          <w:lang w:val="en-US"/>
        </w:rPr>
      </w:pPr>
    </w:p>
    <w:tbl>
      <w:tblPr>
        <w:tblStyle w:val="TableGrid"/>
        <w:tblW w:w="0" w:type="auto"/>
        <w:tblLook w:val="04A0" w:firstRow="1" w:lastRow="0" w:firstColumn="1" w:lastColumn="0" w:noHBand="0" w:noVBand="1"/>
      </w:tblPr>
      <w:tblGrid>
        <w:gridCol w:w="3397"/>
        <w:gridCol w:w="1611"/>
        <w:gridCol w:w="2004"/>
        <w:gridCol w:w="2973"/>
      </w:tblGrid>
      <w:tr w:rsidR="006B2413" w:rsidRPr="006B2413" w14:paraId="6C241D4B" w14:textId="77777777" w:rsidTr="007208A5">
        <w:tc>
          <w:tcPr>
            <w:tcW w:w="3397" w:type="dxa"/>
            <w:shd w:val="clear" w:color="auto" w:fill="D3E5F6" w:themeFill="accent3" w:themeFillTint="33"/>
          </w:tcPr>
          <w:p w14:paraId="2C7070E4" w14:textId="3DC3C045" w:rsidR="00B7082B" w:rsidRPr="006B2413" w:rsidRDefault="00B7082B" w:rsidP="0003610B">
            <w:pPr>
              <w:jc w:val="both"/>
              <w:rPr>
                <w:rFonts w:ascii="Aptos" w:hAnsi="Aptos"/>
                <w:b/>
                <w:bCs/>
                <w:sz w:val="24"/>
                <w:szCs w:val="24"/>
              </w:rPr>
            </w:pPr>
            <w:bookmarkStart w:id="213" w:name="_Hlk192144876"/>
            <w:r w:rsidRPr="006B2413">
              <w:rPr>
                <w:rFonts w:ascii="Aptos" w:hAnsi="Aptos"/>
                <w:b/>
                <w:bCs/>
                <w:sz w:val="24"/>
                <w:szCs w:val="24"/>
              </w:rPr>
              <w:t>Recommendation Two</w:t>
            </w:r>
          </w:p>
        </w:tc>
        <w:tc>
          <w:tcPr>
            <w:tcW w:w="6588" w:type="dxa"/>
            <w:gridSpan w:val="3"/>
            <w:shd w:val="clear" w:color="auto" w:fill="E5E8ED" w:themeFill="accent4" w:themeFillTint="33"/>
          </w:tcPr>
          <w:p w14:paraId="70A7B052" w14:textId="1D3255DC" w:rsidR="00B7082B" w:rsidRPr="006B2413" w:rsidRDefault="000900A0" w:rsidP="0003610B">
            <w:pPr>
              <w:jc w:val="both"/>
              <w:rPr>
                <w:rFonts w:ascii="Aptos" w:hAnsi="Aptos"/>
                <w:b/>
                <w:bCs/>
                <w:i/>
                <w:iCs/>
                <w:sz w:val="24"/>
                <w:szCs w:val="24"/>
              </w:rPr>
            </w:pPr>
            <w:r w:rsidRPr="006B2413">
              <w:rPr>
                <w:rFonts w:ascii="Aptos" w:hAnsi="Aptos"/>
                <w:b/>
                <w:bCs/>
                <w:i/>
                <w:iCs/>
                <w:sz w:val="24"/>
                <w:szCs w:val="24"/>
              </w:rPr>
              <w:t xml:space="preserve">Early warning mechanisms must be accessible to all </w:t>
            </w:r>
            <w:r w:rsidR="00F12675" w:rsidRPr="006B2413">
              <w:rPr>
                <w:rFonts w:ascii="Aptos" w:hAnsi="Aptos"/>
                <w:b/>
                <w:bCs/>
                <w:i/>
                <w:iCs/>
                <w:sz w:val="24"/>
                <w:szCs w:val="24"/>
              </w:rPr>
              <w:t>persons with disabilities</w:t>
            </w:r>
          </w:p>
        </w:tc>
      </w:tr>
      <w:tr w:rsidR="006B2413" w:rsidRPr="006B2413" w14:paraId="3C402F41" w14:textId="77777777" w:rsidTr="007208A5">
        <w:tc>
          <w:tcPr>
            <w:tcW w:w="9985" w:type="dxa"/>
            <w:gridSpan w:val="4"/>
            <w:shd w:val="clear" w:color="auto" w:fill="D9D9D9" w:themeFill="background1" w:themeFillShade="D9"/>
          </w:tcPr>
          <w:p w14:paraId="4084A87A"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Context for the recommendation</w:t>
            </w:r>
          </w:p>
        </w:tc>
      </w:tr>
      <w:tr w:rsidR="006B2413" w:rsidRPr="006B2413" w14:paraId="0FA10CA2" w14:textId="77777777" w:rsidTr="007208A5">
        <w:tc>
          <w:tcPr>
            <w:tcW w:w="9985" w:type="dxa"/>
            <w:gridSpan w:val="4"/>
          </w:tcPr>
          <w:p w14:paraId="0561AFC7" w14:textId="0161DDC8" w:rsidR="00B7082B" w:rsidRPr="006B2413" w:rsidRDefault="00B7082B" w:rsidP="0003610B">
            <w:pPr>
              <w:jc w:val="both"/>
              <w:rPr>
                <w:rFonts w:ascii="Aptos" w:hAnsi="Aptos"/>
                <w:sz w:val="24"/>
                <w:szCs w:val="24"/>
              </w:rPr>
            </w:pPr>
            <w:r w:rsidRPr="006B2413">
              <w:rPr>
                <w:rFonts w:ascii="Aptos" w:hAnsi="Aptos"/>
                <w:sz w:val="24"/>
                <w:szCs w:val="24"/>
              </w:rPr>
              <w:t>Early warning systems are essential f</w:t>
            </w:r>
            <w:r w:rsidR="00C6735A" w:rsidRPr="006B2413">
              <w:rPr>
                <w:rFonts w:ascii="Aptos" w:hAnsi="Aptos"/>
                <w:sz w:val="24"/>
                <w:szCs w:val="24"/>
              </w:rPr>
              <w:t>or DRR, saving lives and minimis</w:t>
            </w:r>
            <w:r w:rsidRPr="006B2413">
              <w:rPr>
                <w:rFonts w:ascii="Aptos" w:hAnsi="Aptos"/>
                <w:sz w:val="24"/>
                <w:szCs w:val="24"/>
              </w:rPr>
              <w:t>ing socioeconomic impacts. Effective systems must actively involve at-risk communities, raise public awareness, disseminate warnings efficiently and maintain constant preparedness.</w:t>
            </w:r>
            <w:r w:rsidR="000900A0" w:rsidRPr="006B2413">
              <w:rPr>
                <w:rFonts w:ascii="Aptos" w:hAnsi="Aptos"/>
                <w:sz w:val="24"/>
                <w:szCs w:val="24"/>
              </w:rPr>
              <w:t xml:space="preserve"> Government must ensure that warnings are </w:t>
            </w:r>
            <w:r w:rsidR="00F86F64" w:rsidRPr="006B2413">
              <w:rPr>
                <w:rFonts w:ascii="Aptos" w:hAnsi="Aptos"/>
                <w:sz w:val="24"/>
                <w:szCs w:val="24"/>
              </w:rPr>
              <w:t xml:space="preserve">provided in multiple formats including audible (e.g., sirens and announcements); visual (e.g., fags and flashing lights); written (e.g., SMS/text messages and electronic signs); and pictorial. These warning systems </w:t>
            </w:r>
            <w:r w:rsidR="000900A0" w:rsidRPr="006B2413">
              <w:rPr>
                <w:rFonts w:ascii="Aptos" w:hAnsi="Aptos"/>
                <w:sz w:val="24"/>
                <w:szCs w:val="24"/>
              </w:rPr>
              <w:t>ensur</w:t>
            </w:r>
            <w:r w:rsidR="00F86F64" w:rsidRPr="006B2413">
              <w:rPr>
                <w:rFonts w:ascii="Aptos" w:hAnsi="Aptos"/>
                <w:sz w:val="24"/>
                <w:szCs w:val="24"/>
              </w:rPr>
              <w:t>e</w:t>
            </w:r>
            <w:r w:rsidR="000900A0" w:rsidRPr="006B2413">
              <w:rPr>
                <w:rFonts w:ascii="Aptos" w:hAnsi="Aptos"/>
                <w:sz w:val="24"/>
                <w:szCs w:val="24"/>
              </w:rPr>
              <w:t xml:space="preserve"> timely updates and alerts about imminent risks, regardless of location or disability. </w:t>
            </w:r>
          </w:p>
        </w:tc>
      </w:tr>
      <w:tr w:rsidR="006B2413" w:rsidRPr="006B2413" w14:paraId="16066E44" w14:textId="77777777" w:rsidTr="007208A5">
        <w:tc>
          <w:tcPr>
            <w:tcW w:w="9985" w:type="dxa"/>
            <w:gridSpan w:val="4"/>
            <w:shd w:val="clear" w:color="auto" w:fill="D9D9D9" w:themeFill="background1" w:themeFillShade="D9"/>
          </w:tcPr>
          <w:p w14:paraId="306E6431" w14:textId="77777777" w:rsidR="00B7082B" w:rsidRPr="006B2413" w:rsidRDefault="00B7082B" w:rsidP="0003610B">
            <w:pPr>
              <w:jc w:val="both"/>
              <w:rPr>
                <w:rFonts w:ascii="Aptos" w:hAnsi="Aptos" w:cs="Calibri"/>
                <w:b/>
                <w:bCs/>
                <w:sz w:val="24"/>
                <w:szCs w:val="24"/>
              </w:rPr>
            </w:pPr>
            <w:r w:rsidRPr="006B2413">
              <w:rPr>
                <w:rFonts w:ascii="Aptos" w:hAnsi="Aptos"/>
                <w:b/>
                <w:bCs/>
                <w:sz w:val="24"/>
                <w:szCs w:val="24"/>
              </w:rPr>
              <w:t>Key Action</w:t>
            </w:r>
          </w:p>
        </w:tc>
      </w:tr>
      <w:tr w:rsidR="006B2413" w:rsidRPr="006B2413" w14:paraId="752880C0" w14:textId="77777777" w:rsidTr="007208A5">
        <w:tc>
          <w:tcPr>
            <w:tcW w:w="9985" w:type="dxa"/>
            <w:gridSpan w:val="4"/>
          </w:tcPr>
          <w:p w14:paraId="0FC0DE9A" w14:textId="3AFA92D2" w:rsidR="00B7082B" w:rsidRPr="006B2413" w:rsidRDefault="000900A0" w:rsidP="0003610B">
            <w:pPr>
              <w:jc w:val="both"/>
              <w:rPr>
                <w:rFonts w:ascii="Aptos" w:hAnsi="Aptos"/>
                <w:sz w:val="24"/>
                <w:szCs w:val="24"/>
              </w:rPr>
            </w:pPr>
            <w:r w:rsidRPr="006B2413">
              <w:rPr>
                <w:rFonts w:ascii="Aptos" w:hAnsi="Aptos"/>
                <w:sz w:val="24"/>
                <w:szCs w:val="24"/>
              </w:rPr>
              <w:t xml:space="preserve">Train national, provincial and local </w:t>
            </w:r>
            <w:r w:rsidR="00F86F64" w:rsidRPr="006B2413">
              <w:rPr>
                <w:rFonts w:ascii="Aptos" w:hAnsi="Aptos"/>
                <w:sz w:val="24"/>
                <w:szCs w:val="24"/>
              </w:rPr>
              <w:t>government Disaster</w:t>
            </w:r>
            <w:r w:rsidRPr="006B2413">
              <w:rPr>
                <w:rFonts w:ascii="Aptos" w:hAnsi="Aptos"/>
                <w:sz w:val="24"/>
                <w:szCs w:val="24"/>
              </w:rPr>
              <w:t xml:space="preserve"> Management Officers and community disaster preparedness representatives on disability inclusion aiming to ensure awareness of the need to implement accessible early warning systems. </w:t>
            </w:r>
          </w:p>
        </w:tc>
      </w:tr>
      <w:tr w:rsidR="00B7082B" w:rsidRPr="006B2413" w14:paraId="469BFFDA" w14:textId="77777777" w:rsidTr="007208A5">
        <w:tc>
          <w:tcPr>
            <w:tcW w:w="3397" w:type="dxa"/>
            <w:shd w:val="clear" w:color="auto" w:fill="D9D9D9" w:themeFill="background1" w:themeFillShade="D9"/>
          </w:tcPr>
          <w:p w14:paraId="2DE0388B"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Implementation time frame</w:t>
            </w:r>
          </w:p>
        </w:tc>
        <w:tc>
          <w:tcPr>
            <w:tcW w:w="1611" w:type="dxa"/>
            <w:shd w:val="clear" w:color="auto" w:fill="FFC000"/>
          </w:tcPr>
          <w:p w14:paraId="0DE5EA77"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Immediate</w:t>
            </w:r>
          </w:p>
        </w:tc>
        <w:tc>
          <w:tcPr>
            <w:tcW w:w="2004" w:type="dxa"/>
            <w:shd w:val="clear" w:color="auto" w:fill="FFFFFF" w:themeFill="background1"/>
          </w:tcPr>
          <w:p w14:paraId="48609306"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Medium-term</w:t>
            </w:r>
          </w:p>
        </w:tc>
        <w:tc>
          <w:tcPr>
            <w:tcW w:w="2973" w:type="dxa"/>
          </w:tcPr>
          <w:p w14:paraId="3BF52512" w14:textId="77777777" w:rsidR="00B7082B" w:rsidRPr="006B2413" w:rsidRDefault="00B7082B" w:rsidP="0003610B">
            <w:pPr>
              <w:jc w:val="both"/>
              <w:rPr>
                <w:rFonts w:ascii="Aptos" w:hAnsi="Aptos"/>
                <w:b/>
                <w:bCs/>
                <w:sz w:val="24"/>
                <w:szCs w:val="24"/>
              </w:rPr>
            </w:pPr>
            <w:r w:rsidRPr="006B2413">
              <w:rPr>
                <w:rFonts w:ascii="Aptos" w:hAnsi="Aptos"/>
                <w:b/>
                <w:bCs/>
                <w:sz w:val="24"/>
                <w:szCs w:val="24"/>
              </w:rPr>
              <w:t>Longer-term</w:t>
            </w:r>
          </w:p>
        </w:tc>
      </w:tr>
      <w:bookmarkEnd w:id="213"/>
    </w:tbl>
    <w:p w14:paraId="7805E74D" w14:textId="10F69D9D" w:rsidR="00C34C90" w:rsidRPr="006B2413" w:rsidRDefault="00C34C90"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973"/>
      </w:tblGrid>
      <w:tr w:rsidR="006B2413" w:rsidRPr="006B2413" w14:paraId="051CC028" w14:textId="77777777" w:rsidTr="007208A5">
        <w:tc>
          <w:tcPr>
            <w:tcW w:w="3397" w:type="dxa"/>
            <w:shd w:val="clear" w:color="auto" w:fill="D3E5F6" w:themeFill="accent3" w:themeFillTint="33"/>
          </w:tcPr>
          <w:p w14:paraId="0D7E8541" w14:textId="7545C141" w:rsidR="00B7082B" w:rsidRPr="006B2413" w:rsidRDefault="00B7082B" w:rsidP="0003610B">
            <w:pPr>
              <w:jc w:val="both"/>
              <w:rPr>
                <w:b/>
                <w:bCs/>
                <w:sz w:val="24"/>
                <w:szCs w:val="24"/>
              </w:rPr>
            </w:pPr>
            <w:r w:rsidRPr="006B2413">
              <w:rPr>
                <w:b/>
                <w:bCs/>
                <w:sz w:val="24"/>
                <w:szCs w:val="24"/>
              </w:rPr>
              <w:t>Recommendation Three</w:t>
            </w:r>
          </w:p>
        </w:tc>
        <w:tc>
          <w:tcPr>
            <w:tcW w:w="6588" w:type="dxa"/>
            <w:gridSpan w:val="3"/>
            <w:shd w:val="clear" w:color="auto" w:fill="E5E8ED" w:themeFill="accent4" w:themeFillTint="33"/>
          </w:tcPr>
          <w:p w14:paraId="49CAD366" w14:textId="3457FCE0" w:rsidR="00B7082B" w:rsidRPr="006B2413" w:rsidRDefault="00B7082B" w:rsidP="0003610B">
            <w:pPr>
              <w:jc w:val="both"/>
              <w:rPr>
                <w:b/>
                <w:bCs/>
                <w:i/>
                <w:iCs/>
                <w:sz w:val="24"/>
                <w:szCs w:val="24"/>
              </w:rPr>
            </w:pPr>
            <w:r w:rsidRPr="006B2413">
              <w:rPr>
                <w:b/>
                <w:bCs/>
                <w:i/>
                <w:iCs/>
                <w:sz w:val="24"/>
                <w:szCs w:val="24"/>
              </w:rPr>
              <w:t>Provide accessible and appropriate disability responsive communication</w:t>
            </w:r>
          </w:p>
        </w:tc>
      </w:tr>
      <w:tr w:rsidR="006B2413" w:rsidRPr="006B2413" w14:paraId="35965CE4" w14:textId="77777777" w:rsidTr="007208A5">
        <w:tc>
          <w:tcPr>
            <w:tcW w:w="9985" w:type="dxa"/>
            <w:gridSpan w:val="4"/>
            <w:shd w:val="clear" w:color="auto" w:fill="D9D9D9" w:themeFill="background1" w:themeFillShade="D9"/>
          </w:tcPr>
          <w:p w14:paraId="3B0478AD"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2B82E7B0" w14:textId="77777777" w:rsidTr="007208A5">
        <w:tc>
          <w:tcPr>
            <w:tcW w:w="9985" w:type="dxa"/>
            <w:gridSpan w:val="4"/>
          </w:tcPr>
          <w:p w14:paraId="64765AB6" w14:textId="520C1F56" w:rsidR="00B7082B" w:rsidRPr="006B2413" w:rsidRDefault="00B7082B" w:rsidP="0003610B">
            <w:pPr>
              <w:jc w:val="both"/>
              <w:rPr>
                <w:sz w:val="24"/>
                <w:szCs w:val="24"/>
              </w:rPr>
            </w:pPr>
            <w:r w:rsidRPr="006B2413">
              <w:rPr>
                <w:rFonts w:ascii="Aptos" w:hAnsi="Aptos" w:cs="Calibri"/>
                <w:sz w:val="24"/>
                <w:szCs w:val="24"/>
              </w:rPr>
              <w:lastRenderedPageBreak/>
              <w:t xml:space="preserve">All stakeholders involved and working </w:t>
            </w:r>
            <w:r w:rsidR="00F12675" w:rsidRPr="006B2413">
              <w:rPr>
                <w:rFonts w:ascii="Aptos" w:hAnsi="Aptos" w:cs="Calibri"/>
                <w:sz w:val="24"/>
                <w:szCs w:val="24"/>
              </w:rPr>
              <w:t>persons with disabilities</w:t>
            </w:r>
            <w:r w:rsidRPr="006B2413">
              <w:rPr>
                <w:rFonts w:ascii="Aptos" w:hAnsi="Aptos" w:cs="Calibri"/>
                <w:sz w:val="24"/>
                <w:szCs w:val="24"/>
              </w:rPr>
              <w:t xml:space="preserve"> (government, civil society, private sector) must be sensitised to the importance of making climate-related information, emergency warnings, and educational materials universally accessible. Messaging through different kinds of media should be made available in various formats, such as braille, sign language, audio, and easy-to-understand language to cater to diverse disability needs.  This will ensure that everyone can understand the impacts of climate change and how to take necessary actions, regardless of their disability type or access needs. </w:t>
            </w:r>
          </w:p>
        </w:tc>
      </w:tr>
      <w:tr w:rsidR="006B2413" w:rsidRPr="006B2413" w14:paraId="6F1C3B87" w14:textId="77777777" w:rsidTr="007208A5">
        <w:tc>
          <w:tcPr>
            <w:tcW w:w="9985" w:type="dxa"/>
            <w:gridSpan w:val="4"/>
            <w:shd w:val="clear" w:color="auto" w:fill="D9D9D9" w:themeFill="background1" w:themeFillShade="D9"/>
          </w:tcPr>
          <w:p w14:paraId="57FF102C" w14:textId="77777777" w:rsidR="00B7082B" w:rsidRPr="006B2413" w:rsidRDefault="00B7082B" w:rsidP="0003610B">
            <w:pPr>
              <w:jc w:val="both"/>
              <w:rPr>
                <w:rFonts w:ascii="Aptos" w:hAnsi="Aptos" w:cs="Calibri"/>
                <w:b/>
                <w:bCs/>
                <w:sz w:val="24"/>
                <w:szCs w:val="24"/>
              </w:rPr>
            </w:pPr>
            <w:r w:rsidRPr="006B2413">
              <w:rPr>
                <w:b/>
                <w:bCs/>
                <w:sz w:val="24"/>
                <w:szCs w:val="24"/>
              </w:rPr>
              <w:t>Key Action</w:t>
            </w:r>
          </w:p>
        </w:tc>
      </w:tr>
      <w:tr w:rsidR="006B2413" w:rsidRPr="006B2413" w14:paraId="7BEF43DF" w14:textId="77777777" w:rsidTr="007208A5">
        <w:tc>
          <w:tcPr>
            <w:tcW w:w="9985" w:type="dxa"/>
            <w:gridSpan w:val="4"/>
          </w:tcPr>
          <w:p w14:paraId="29249830" w14:textId="2DA1DF73" w:rsidR="00B7082B" w:rsidRPr="006B2413" w:rsidRDefault="00B7082B" w:rsidP="0003610B">
            <w:pPr>
              <w:jc w:val="both"/>
              <w:rPr>
                <w:sz w:val="24"/>
                <w:szCs w:val="24"/>
              </w:rPr>
            </w:pPr>
            <w:r w:rsidRPr="006B2413">
              <w:rPr>
                <w:rFonts w:ascii="Aptos" w:hAnsi="Aptos" w:cs="Calibri"/>
                <w:sz w:val="24"/>
                <w:szCs w:val="24"/>
              </w:rPr>
              <w:t xml:space="preserve">DRR and </w:t>
            </w:r>
            <w:r w:rsidR="000900A0" w:rsidRPr="006B2413">
              <w:rPr>
                <w:rFonts w:ascii="Aptos" w:hAnsi="Aptos" w:cs="Calibri"/>
                <w:sz w:val="24"/>
                <w:szCs w:val="24"/>
              </w:rPr>
              <w:t>disaster management stakeholders put in place a</w:t>
            </w:r>
            <w:r w:rsidRPr="006B2413">
              <w:rPr>
                <w:rFonts w:ascii="Aptos" w:hAnsi="Aptos" w:cs="Calibri"/>
                <w:sz w:val="24"/>
                <w:szCs w:val="24"/>
              </w:rPr>
              <w:t>ccessible climate change information for people with disabilities </w:t>
            </w:r>
            <w:r w:rsidR="000900A0" w:rsidRPr="006B2413">
              <w:rPr>
                <w:rFonts w:ascii="Aptos" w:hAnsi="Aptos" w:cs="Calibri"/>
                <w:sz w:val="24"/>
                <w:szCs w:val="24"/>
              </w:rPr>
              <w:t>that are appropriate for different disabilities and are</w:t>
            </w:r>
            <w:r w:rsidRPr="006B2413">
              <w:rPr>
                <w:rFonts w:ascii="Aptos" w:hAnsi="Aptos" w:cs="Calibri"/>
                <w:sz w:val="24"/>
                <w:szCs w:val="24"/>
              </w:rPr>
              <w:t xml:space="preserve"> presented in</w:t>
            </w:r>
            <w:r w:rsidR="00C6735A" w:rsidRPr="006B2413">
              <w:rPr>
                <w:rFonts w:ascii="Aptos" w:hAnsi="Aptos" w:cs="Calibri"/>
                <w:sz w:val="24"/>
                <w:szCs w:val="24"/>
              </w:rPr>
              <w:t xml:space="preserve"> a clear, concise manner, utilis</w:t>
            </w:r>
            <w:r w:rsidRPr="006B2413">
              <w:rPr>
                <w:rFonts w:ascii="Aptos" w:hAnsi="Aptos" w:cs="Calibri"/>
                <w:sz w:val="24"/>
                <w:szCs w:val="24"/>
              </w:rPr>
              <w:t xml:space="preserve">ing various formats including plain language, visuals, audio descriptions, </w:t>
            </w:r>
            <w:r w:rsidR="000900A0" w:rsidRPr="006B2413">
              <w:rPr>
                <w:rFonts w:ascii="Aptos" w:hAnsi="Aptos" w:cs="Calibri"/>
                <w:sz w:val="24"/>
                <w:szCs w:val="24"/>
              </w:rPr>
              <w:t xml:space="preserve">braille </w:t>
            </w:r>
            <w:r w:rsidRPr="006B2413">
              <w:rPr>
                <w:rFonts w:ascii="Aptos" w:hAnsi="Aptos" w:cs="Calibri"/>
                <w:sz w:val="24"/>
                <w:szCs w:val="24"/>
              </w:rPr>
              <w:t>and sign language interpretation.</w:t>
            </w:r>
          </w:p>
        </w:tc>
      </w:tr>
      <w:tr w:rsidR="00B7082B" w:rsidRPr="006B2413" w14:paraId="5A521964" w14:textId="77777777" w:rsidTr="007208A5">
        <w:tc>
          <w:tcPr>
            <w:tcW w:w="3397" w:type="dxa"/>
            <w:shd w:val="clear" w:color="auto" w:fill="D9D9D9" w:themeFill="background1" w:themeFillShade="D9"/>
          </w:tcPr>
          <w:p w14:paraId="250BCB6F"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shd w:val="clear" w:color="auto" w:fill="FFC000"/>
          </w:tcPr>
          <w:p w14:paraId="508819E5"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FFFF" w:themeFill="background1"/>
          </w:tcPr>
          <w:p w14:paraId="1056455B" w14:textId="77777777" w:rsidR="00B7082B" w:rsidRPr="006B2413" w:rsidRDefault="00B7082B" w:rsidP="0003610B">
            <w:pPr>
              <w:jc w:val="both"/>
              <w:rPr>
                <w:b/>
                <w:bCs/>
                <w:sz w:val="24"/>
                <w:szCs w:val="24"/>
              </w:rPr>
            </w:pPr>
            <w:r w:rsidRPr="006B2413">
              <w:rPr>
                <w:b/>
                <w:bCs/>
                <w:sz w:val="24"/>
                <w:szCs w:val="24"/>
              </w:rPr>
              <w:t>Medium-term</w:t>
            </w:r>
          </w:p>
        </w:tc>
        <w:tc>
          <w:tcPr>
            <w:tcW w:w="2973" w:type="dxa"/>
          </w:tcPr>
          <w:p w14:paraId="58AF5B65" w14:textId="77777777" w:rsidR="00B7082B" w:rsidRPr="006B2413" w:rsidRDefault="00B7082B" w:rsidP="0003610B">
            <w:pPr>
              <w:jc w:val="both"/>
              <w:rPr>
                <w:b/>
                <w:bCs/>
                <w:sz w:val="24"/>
                <w:szCs w:val="24"/>
              </w:rPr>
            </w:pPr>
            <w:r w:rsidRPr="006B2413">
              <w:rPr>
                <w:b/>
                <w:bCs/>
                <w:sz w:val="24"/>
                <w:szCs w:val="24"/>
              </w:rPr>
              <w:t>Longer-term</w:t>
            </w:r>
          </w:p>
        </w:tc>
      </w:tr>
    </w:tbl>
    <w:p w14:paraId="0DBFADE3" w14:textId="77777777" w:rsidR="00B7082B" w:rsidRPr="006B2413" w:rsidRDefault="00B7082B"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973"/>
      </w:tblGrid>
      <w:tr w:rsidR="006B2413" w:rsidRPr="006B2413" w14:paraId="5BDA1927" w14:textId="77777777" w:rsidTr="00B771F6">
        <w:tc>
          <w:tcPr>
            <w:tcW w:w="3397" w:type="dxa"/>
            <w:shd w:val="clear" w:color="auto" w:fill="D3E5F6" w:themeFill="accent3" w:themeFillTint="33"/>
          </w:tcPr>
          <w:p w14:paraId="427BC036" w14:textId="7E671779" w:rsidR="00B7082B" w:rsidRPr="006B2413" w:rsidRDefault="00B7082B" w:rsidP="0003610B">
            <w:pPr>
              <w:jc w:val="both"/>
              <w:rPr>
                <w:b/>
                <w:bCs/>
                <w:sz w:val="24"/>
                <w:szCs w:val="24"/>
              </w:rPr>
            </w:pPr>
            <w:r w:rsidRPr="006B2413">
              <w:rPr>
                <w:b/>
                <w:bCs/>
                <w:sz w:val="24"/>
                <w:szCs w:val="24"/>
              </w:rPr>
              <w:t xml:space="preserve">Recommendation </w:t>
            </w:r>
            <w:r w:rsidR="00F86F64" w:rsidRPr="006B2413">
              <w:rPr>
                <w:b/>
                <w:bCs/>
                <w:sz w:val="24"/>
                <w:szCs w:val="24"/>
              </w:rPr>
              <w:t>Four</w:t>
            </w:r>
          </w:p>
        </w:tc>
        <w:tc>
          <w:tcPr>
            <w:tcW w:w="6588" w:type="dxa"/>
            <w:gridSpan w:val="3"/>
            <w:shd w:val="clear" w:color="auto" w:fill="E5E8ED" w:themeFill="accent4" w:themeFillTint="33"/>
          </w:tcPr>
          <w:p w14:paraId="2089A70B" w14:textId="5C5F05BE" w:rsidR="00B7082B" w:rsidRPr="006B2413" w:rsidRDefault="00F86F64" w:rsidP="0003610B">
            <w:pPr>
              <w:jc w:val="both"/>
              <w:rPr>
                <w:b/>
                <w:bCs/>
                <w:i/>
                <w:iCs/>
                <w:sz w:val="24"/>
                <w:szCs w:val="24"/>
              </w:rPr>
            </w:pPr>
            <w:r w:rsidRPr="006B2413">
              <w:rPr>
                <w:b/>
                <w:bCs/>
                <w:i/>
                <w:iCs/>
                <w:sz w:val="24"/>
                <w:szCs w:val="24"/>
              </w:rPr>
              <w:t>Prioritise women and girls with disabilities in climate change planning</w:t>
            </w:r>
          </w:p>
        </w:tc>
      </w:tr>
      <w:tr w:rsidR="006B2413" w:rsidRPr="006B2413" w14:paraId="00808EB4" w14:textId="77777777" w:rsidTr="00B771F6">
        <w:tc>
          <w:tcPr>
            <w:tcW w:w="9985" w:type="dxa"/>
            <w:gridSpan w:val="4"/>
            <w:shd w:val="clear" w:color="auto" w:fill="D9D9D9" w:themeFill="background1" w:themeFillShade="D9"/>
          </w:tcPr>
          <w:p w14:paraId="5903C3EF"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1E26D654" w14:textId="77777777" w:rsidTr="00B771F6">
        <w:tc>
          <w:tcPr>
            <w:tcW w:w="9985" w:type="dxa"/>
            <w:gridSpan w:val="4"/>
          </w:tcPr>
          <w:p w14:paraId="5EEF51ED" w14:textId="1277DAA7" w:rsidR="00B7082B" w:rsidRPr="006B2413" w:rsidRDefault="00F86F64" w:rsidP="0003610B">
            <w:pPr>
              <w:jc w:val="both"/>
              <w:rPr>
                <w:sz w:val="24"/>
                <w:szCs w:val="24"/>
              </w:rPr>
            </w:pPr>
            <w:r w:rsidRPr="006B2413">
              <w:rPr>
                <w:rFonts w:ascii="Aptos" w:hAnsi="Aptos" w:cs="Calibri"/>
                <w:sz w:val="24"/>
                <w:szCs w:val="24"/>
              </w:rPr>
              <w:t>Women and girls with disabilities experience greater barriers to programmes and services in emergency settings. Disasters pose heightened risks for women with disabilities, including increased vulnerability to sexual and gender-based violence, harassment, loss of income, barriers in accessing information on sexual and reproductive health services, and challenges in managing menstrual hygiene. The vulnerability of women and girls with disabilities in emergencies is exacerbated by patriarchal norms that prevail in many communities. To counteract this, Reducing the inequality faced by women with disabilities prior to disasters is also crucial, as advancing gender equality is seen as a vital solution for strengthening women’s resilience to disaster and climate change events.</w:t>
            </w:r>
          </w:p>
        </w:tc>
      </w:tr>
      <w:tr w:rsidR="006B2413" w:rsidRPr="006B2413" w14:paraId="3AB3BEE8" w14:textId="77777777" w:rsidTr="00B771F6">
        <w:tc>
          <w:tcPr>
            <w:tcW w:w="9985" w:type="dxa"/>
            <w:gridSpan w:val="4"/>
            <w:shd w:val="clear" w:color="auto" w:fill="D9D9D9" w:themeFill="background1" w:themeFillShade="D9"/>
          </w:tcPr>
          <w:p w14:paraId="52F922AA" w14:textId="77777777" w:rsidR="00B7082B" w:rsidRPr="006B2413" w:rsidRDefault="00B7082B" w:rsidP="0003610B">
            <w:pPr>
              <w:jc w:val="both"/>
              <w:rPr>
                <w:rFonts w:ascii="Aptos" w:hAnsi="Aptos" w:cs="Calibri"/>
                <w:b/>
                <w:bCs/>
                <w:sz w:val="24"/>
                <w:szCs w:val="24"/>
              </w:rPr>
            </w:pPr>
            <w:r w:rsidRPr="006B2413">
              <w:rPr>
                <w:b/>
                <w:bCs/>
                <w:sz w:val="24"/>
                <w:szCs w:val="24"/>
              </w:rPr>
              <w:t>Key Action</w:t>
            </w:r>
          </w:p>
        </w:tc>
      </w:tr>
      <w:tr w:rsidR="006B2413" w:rsidRPr="006B2413" w14:paraId="17C25BC0" w14:textId="77777777" w:rsidTr="00B771F6">
        <w:tc>
          <w:tcPr>
            <w:tcW w:w="9985" w:type="dxa"/>
            <w:gridSpan w:val="4"/>
          </w:tcPr>
          <w:p w14:paraId="1CAF9A62" w14:textId="1C5DF12D" w:rsidR="00B7082B" w:rsidRPr="006B2413" w:rsidRDefault="00F86F64" w:rsidP="0003610B">
            <w:pPr>
              <w:jc w:val="both"/>
              <w:rPr>
                <w:sz w:val="24"/>
                <w:szCs w:val="24"/>
              </w:rPr>
            </w:pPr>
            <w:r w:rsidRPr="006B2413">
              <w:rPr>
                <w:rFonts w:ascii="Aptos" w:hAnsi="Aptos" w:cs="Calibri"/>
                <w:sz w:val="24"/>
                <w:szCs w:val="24"/>
              </w:rPr>
              <w:t xml:space="preserve">Provincial and local government structures must prioritise gender considerations in their planning to ensure that accountable, inclusive and transparent services are provided during emergencies, with safe food distribution and gender inclusive health </w:t>
            </w:r>
            <w:r w:rsidR="00F72CDB" w:rsidRPr="006B2413">
              <w:rPr>
                <w:rFonts w:ascii="Aptos" w:hAnsi="Aptos" w:cs="Calibri"/>
                <w:sz w:val="24"/>
                <w:szCs w:val="24"/>
              </w:rPr>
              <w:t xml:space="preserve">and safety </w:t>
            </w:r>
            <w:r w:rsidRPr="006B2413">
              <w:rPr>
                <w:rFonts w:ascii="Aptos" w:hAnsi="Aptos" w:cs="Calibri"/>
                <w:sz w:val="24"/>
                <w:szCs w:val="24"/>
              </w:rPr>
              <w:t>services made accessible to all.</w:t>
            </w:r>
            <w:r w:rsidR="00892833" w:rsidRPr="006B2413">
              <w:rPr>
                <w:rFonts w:ascii="Aptos" w:hAnsi="Aptos" w:cs="Calibri"/>
                <w:sz w:val="24"/>
                <w:szCs w:val="24"/>
              </w:rPr>
              <w:t xml:space="preserve"> Where capacity is limited gender mainstreaming training should be mandatory.</w:t>
            </w:r>
          </w:p>
        </w:tc>
      </w:tr>
      <w:tr w:rsidR="00B7082B" w:rsidRPr="006B2413" w14:paraId="25E4AB32" w14:textId="77777777" w:rsidTr="00B771F6">
        <w:tc>
          <w:tcPr>
            <w:tcW w:w="3397" w:type="dxa"/>
            <w:shd w:val="clear" w:color="auto" w:fill="D9D9D9" w:themeFill="background1" w:themeFillShade="D9"/>
          </w:tcPr>
          <w:p w14:paraId="1646866E"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tcPr>
          <w:p w14:paraId="2A9FEDD9"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C000"/>
          </w:tcPr>
          <w:p w14:paraId="54746709" w14:textId="77777777" w:rsidR="00B7082B" w:rsidRPr="006B2413" w:rsidRDefault="00B7082B" w:rsidP="0003610B">
            <w:pPr>
              <w:jc w:val="both"/>
              <w:rPr>
                <w:b/>
                <w:bCs/>
                <w:sz w:val="24"/>
                <w:szCs w:val="24"/>
              </w:rPr>
            </w:pPr>
            <w:r w:rsidRPr="006B2413">
              <w:rPr>
                <w:b/>
                <w:bCs/>
                <w:sz w:val="24"/>
                <w:szCs w:val="24"/>
              </w:rPr>
              <w:t>Medium-term</w:t>
            </w:r>
          </w:p>
        </w:tc>
        <w:tc>
          <w:tcPr>
            <w:tcW w:w="2973" w:type="dxa"/>
          </w:tcPr>
          <w:p w14:paraId="10A1AFDF" w14:textId="77777777" w:rsidR="00B7082B" w:rsidRPr="006B2413" w:rsidRDefault="00B7082B" w:rsidP="0003610B">
            <w:pPr>
              <w:jc w:val="both"/>
              <w:rPr>
                <w:b/>
                <w:bCs/>
                <w:sz w:val="24"/>
                <w:szCs w:val="24"/>
              </w:rPr>
            </w:pPr>
            <w:r w:rsidRPr="006B2413">
              <w:rPr>
                <w:b/>
                <w:bCs/>
                <w:sz w:val="24"/>
                <w:szCs w:val="24"/>
              </w:rPr>
              <w:t>Longer-term</w:t>
            </w:r>
          </w:p>
        </w:tc>
      </w:tr>
    </w:tbl>
    <w:p w14:paraId="21973FEA" w14:textId="77777777" w:rsidR="00B7082B" w:rsidRPr="006B2413" w:rsidRDefault="00B7082B"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973"/>
      </w:tblGrid>
      <w:tr w:rsidR="006B2413" w:rsidRPr="006B2413" w14:paraId="36523404" w14:textId="77777777" w:rsidTr="00B771F6">
        <w:tc>
          <w:tcPr>
            <w:tcW w:w="3397" w:type="dxa"/>
            <w:shd w:val="clear" w:color="auto" w:fill="D3E5F6" w:themeFill="accent3" w:themeFillTint="33"/>
          </w:tcPr>
          <w:p w14:paraId="25AECF50" w14:textId="20A1FC02" w:rsidR="00B7082B" w:rsidRPr="006B2413" w:rsidRDefault="00B7082B" w:rsidP="0003610B">
            <w:pPr>
              <w:jc w:val="both"/>
              <w:rPr>
                <w:b/>
                <w:bCs/>
                <w:sz w:val="24"/>
                <w:szCs w:val="24"/>
              </w:rPr>
            </w:pPr>
            <w:r w:rsidRPr="006B2413">
              <w:rPr>
                <w:b/>
                <w:bCs/>
                <w:sz w:val="24"/>
                <w:szCs w:val="24"/>
              </w:rPr>
              <w:t xml:space="preserve">Recommendation </w:t>
            </w:r>
            <w:r w:rsidR="00892833" w:rsidRPr="006B2413">
              <w:rPr>
                <w:b/>
                <w:bCs/>
                <w:sz w:val="24"/>
                <w:szCs w:val="24"/>
              </w:rPr>
              <w:t>Five</w:t>
            </w:r>
          </w:p>
        </w:tc>
        <w:tc>
          <w:tcPr>
            <w:tcW w:w="6588" w:type="dxa"/>
            <w:gridSpan w:val="3"/>
            <w:shd w:val="clear" w:color="auto" w:fill="E5E8ED" w:themeFill="accent4" w:themeFillTint="33"/>
          </w:tcPr>
          <w:p w14:paraId="3E53F7B2" w14:textId="46FE3EDC" w:rsidR="00B7082B" w:rsidRPr="006B2413" w:rsidRDefault="00892833" w:rsidP="0003610B">
            <w:pPr>
              <w:jc w:val="both"/>
              <w:rPr>
                <w:b/>
                <w:bCs/>
                <w:i/>
                <w:iCs/>
                <w:sz w:val="24"/>
                <w:szCs w:val="24"/>
              </w:rPr>
            </w:pPr>
            <w:r w:rsidRPr="006B2413">
              <w:rPr>
                <w:b/>
                <w:bCs/>
                <w:i/>
                <w:iCs/>
                <w:sz w:val="24"/>
                <w:szCs w:val="24"/>
              </w:rPr>
              <w:t xml:space="preserve">Prioritise older </w:t>
            </w:r>
            <w:r w:rsidR="00F12675" w:rsidRPr="006B2413">
              <w:rPr>
                <w:b/>
                <w:bCs/>
                <w:i/>
                <w:iCs/>
                <w:sz w:val="24"/>
                <w:szCs w:val="24"/>
              </w:rPr>
              <w:t>persons with disabilities</w:t>
            </w:r>
            <w:r w:rsidRPr="006B2413">
              <w:rPr>
                <w:b/>
                <w:bCs/>
                <w:i/>
                <w:iCs/>
                <w:sz w:val="24"/>
                <w:szCs w:val="24"/>
              </w:rPr>
              <w:t xml:space="preserve"> in climate change planning</w:t>
            </w:r>
          </w:p>
        </w:tc>
      </w:tr>
      <w:tr w:rsidR="006B2413" w:rsidRPr="006B2413" w14:paraId="1182C3D8" w14:textId="77777777" w:rsidTr="00B771F6">
        <w:tc>
          <w:tcPr>
            <w:tcW w:w="9985" w:type="dxa"/>
            <w:gridSpan w:val="4"/>
            <w:shd w:val="clear" w:color="auto" w:fill="D9D9D9" w:themeFill="background1" w:themeFillShade="D9"/>
          </w:tcPr>
          <w:p w14:paraId="0AA25AD1"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715F4198" w14:textId="77777777" w:rsidTr="00B771F6">
        <w:tc>
          <w:tcPr>
            <w:tcW w:w="9985" w:type="dxa"/>
            <w:gridSpan w:val="4"/>
          </w:tcPr>
          <w:p w14:paraId="609FE69F" w14:textId="71405498" w:rsidR="00892833" w:rsidRPr="006B2413" w:rsidRDefault="00892833" w:rsidP="0003610B">
            <w:pPr>
              <w:jc w:val="both"/>
              <w:rPr>
                <w:sz w:val="24"/>
                <w:szCs w:val="24"/>
              </w:rPr>
            </w:pPr>
            <w:r w:rsidRPr="006B2413">
              <w:rPr>
                <w:rFonts w:ascii="Aptos" w:hAnsi="Aptos" w:cs="Calibri"/>
                <w:sz w:val="24"/>
                <w:szCs w:val="24"/>
              </w:rPr>
              <w:t xml:space="preserve">People with disabilities, women and older people are at greater risk of dying in extreme weather events and of experiencing gender-based violence due to insufficient protection. Climate change impacts upon the lives and well-being of older people in general, and older </w:t>
            </w:r>
            <w:r w:rsidR="00F12675" w:rsidRPr="006B2413">
              <w:rPr>
                <w:rFonts w:ascii="Aptos" w:hAnsi="Aptos" w:cs="Calibri"/>
                <w:sz w:val="24"/>
                <w:szCs w:val="24"/>
              </w:rPr>
              <w:t>persons with disabilities</w:t>
            </w:r>
            <w:r w:rsidRPr="006B2413">
              <w:rPr>
                <w:rFonts w:ascii="Aptos" w:hAnsi="Aptos" w:cs="Calibri"/>
                <w:sz w:val="24"/>
                <w:szCs w:val="24"/>
              </w:rPr>
              <w:t xml:space="preserve"> in particular, in uniquely pressing ways. Numerous factors influence the vulnerability of older persons to climate hazards. Those community members most vulnerable to the impacts of climate change are those with the least capacity to recover from the most serious extreme weather events, such as those older </w:t>
            </w:r>
            <w:r w:rsidR="00F12675" w:rsidRPr="006B2413">
              <w:rPr>
                <w:rFonts w:ascii="Aptos" w:hAnsi="Aptos" w:cs="Calibri"/>
                <w:sz w:val="24"/>
                <w:szCs w:val="24"/>
              </w:rPr>
              <w:t>persons with disabilities</w:t>
            </w:r>
            <w:r w:rsidRPr="006B2413">
              <w:rPr>
                <w:rFonts w:ascii="Aptos" w:hAnsi="Aptos" w:cs="Calibri"/>
                <w:sz w:val="24"/>
                <w:szCs w:val="24"/>
              </w:rPr>
              <w:t xml:space="preserve">, low incomes, poor social ties, or limited autonomy. Older </w:t>
            </w:r>
            <w:r w:rsidR="00F12675" w:rsidRPr="006B2413">
              <w:rPr>
                <w:rFonts w:ascii="Aptos" w:hAnsi="Aptos" w:cs="Calibri"/>
                <w:sz w:val="24"/>
                <w:szCs w:val="24"/>
              </w:rPr>
              <w:t>persons with disabilities</w:t>
            </w:r>
            <w:r w:rsidRPr="006B2413">
              <w:rPr>
                <w:rFonts w:ascii="Aptos" w:hAnsi="Aptos" w:cs="Calibri"/>
                <w:sz w:val="24"/>
                <w:szCs w:val="24"/>
              </w:rPr>
              <w:t xml:space="preserve"> can be mobilised for climate action and by </w:t>
            </w:r>
            <w:r w:rsidRPr="006B2413">
              <w:rPr>
                <w:rFonts w:ascii="Aptos" w:hAnsi="Aptos" w:cs="Calibri"/>
                <w:sz w:val="24"/>
                <w:szCs w:val="24"/>
              </w:rPr>
              <w:lastRenderedPageBreak/>
              <w:t>virtue of taking action will also strengthen local community resilience and enhance social integration, benefiting individuals and the community in times of crisis.</w:t>
            </w:r>
            <w:r w:rsidR="00F858A3" w:rsidRPr="006B2413">
              <w:rPr>
                <w:rFonts w:ascii="Aptos" w:hAnsi="Aptos" w:cs="Calibri"/>
                <w:sz w:val="24"/>
                <w:szCs w:val="24"/>
              </w:rPr>
              <w:t xml:space="preserve"> Empowering older people is key to enabling them to have agency and to play a fundamental role in climate action for a sustainable future.  </w:t>
            </w:r>
          </w:p>
        </w:tc>
      </w:tr>
      <w:tr w:rsidR="006B2413" w:rsidRPr="006B2413" w14:paraId="18822232" w14:textId="77777777" w:rsidTr="00B771F6">
        <w:tc>
          <w:tcPr>
            <w:tcW w:w="9985" w:type="dxa"/>
            <w:gridSpan w:val="4"/>
            <w:shd w:val="clear" w:color="auto" w:fill="D9D9D9" w:themeFill="background1" w:themeFillShade="D9"/>
          </w:tcPr>
          <w:p w14:paraId="6E644A45" w14:textId="77777777" w:rsidR="00892833" w:rsidRPr="006B2413" w:rsidRDefault="00892833" w:rsidP="0003610B">
            <w:pPr>
              <w:jc w:val="both"/>
              <w:rPr>
                <w:rFonts w:ascii="Aptos" w:hAnsi="Aptos" w:cs="Calibri"/>
                <w:b/>
                <w:bCs/>
                <w:sz w:val="24"/>
                <w:szCs w:val="24"/>
              </w:rPr>
            </w:pPr>
            <w:r w:rsidRPr="006B2413">
              <w:rPr>
                <w:b/>
                <w:bCs/>
                <w:sz w:val="24"/>
                <w:szCs w:val="24"/>
              </w:rPr>
              <w:lastRenderedPageBreak/>
              <w:t>Key Action</w:t>
            </w:r>
          </w:p>
        </w:tc>
      </w:tr>
      <w:tr w:rsidR="006B2413" w:rsidRPr="006B2413" w14:paraId="1F21EE99" w14:textId="77777777" w:rsidTr="00B771F6">
        <w:tc>
          <w:tcPr>
            <w:tcW w:w="9985" w:type="dxa"/>
            <w:gridSpan w:val="4"/>
          </w:tcPr>
          <w:p w14:paraId="536685A5" w14:textId="4CEB89F3" w:rsidR="00892833" w:rsidRPr="006B2413" w:rsidRDefault="00F858A3" w:rsidP="0003610B">
            <w:pPr>
              <w:jc w:val="both"/>
              <w:rPr>
                <w:sz w:val="24"/>
                <w:szCs w:val="24"/>
              </w:rPr>
            </w:pPr>
            <w:r w:rsidRPr="006B2413">
              <w:rPr>
                <w:rFonts w:ascii="Aptos" w:hAnsi="Aptos" w:cs="Calibri"/>
                <w:sz w:val="24"/>
                <w:szCs w:val="24"/>
              </w:rPr>
              <w:t xml:space="preserve">Train national, provincial and local government Disaster Management Officers and community disaster preparedness representatives to prioritise the rights of older </w:t>
            </w:r>
            <w:r w:rsidR="00F12675" w:rsidRPr="006B2413">
              <w:rPr>
                <w:rFonts w:ascii="Aptos" w:hAnsi="Aptos" w:cs="Calibri"/>
                <w:sz w:val="24"/>
                <w:szCs w:val="24"/>
              </w:rPr>
              <w:t>persons with disabilities</w:t>
            </w:r>
            <w:r w:rsidRPr="006B2413">
              <w:rPr>
                <w:rFonts w:ascii="Aptos" w:hAnsi="Aptos" w:cs="Calibri"/>
                <w:sz w:val="24"/>
                <w:szCs w:val="24"/>
              </w:rPr>
              <w:t xml:space="preserve"> in climate action decision-making, while </w:t>
            </w:r>
          </w:p>
        </w:tc>
      </w:tr>
      <w:tr w:rsidR="00892833" w:rsidRPr="006B2413" w14:paraId="6803DEE7" w14:textId="77777777" w:rsidTr="00B771F6">
        <w:tc>
          <w:tcPr>
            <w:tcW w:w="3397" w:type="dxa"/>
            <w:shd w:val="clear" w:color="auto" w:fill="D9D9D9" w:themeFill="background1" w:themeFillShade="D9"/>
          </w:tcPr>
          <w:p w14:paraId="73CB2D62" w14:textId="77777777" w:rsidR="00892833" w:rsidRPr="006B2413" w:rsidRDefault="00892833" w:rsidP="0003610B">
            <w:pPr>
              <w:jc w:val="both"/>
              <w:rPr>
                <w:b/>
                <w:bCs/>
                <w:sz w:val="24"/>
                <w:szCs w:val="24"/>
              </w:rPr>
            </w:pPr>
            <w:r w:rsidRPr="006B2413">
              <w:rPr>
                <w:b/>
                <w:bCs/>
                <w:sz w:val="24"/>
                <w:szCs w:val="24"/>
              </w:rPr>
              <w:t>Implementation time frame</w:t>
            </w:r>
          </w:p>
        </w:tc>
        <w:tc>
          <w:tcPr>
            <w:tcW w:w="1611" w:type="dxa"/>
          </w:tcPr>
          <w:p w14:paraId="54990595" w14:textId="77777777" w:rsidR="00892833" w:rsidRPr="006B2413" w:rsidRDefault="00892833" w:rsidP="0003610B">
            <w:pPr>
              <w:jc w:val="both"/>
              <w:rPr>
                <w:b/>
                <w:bCs/>
                <w:sz w:val="24"/>
                <w:szCs w:val="24"/>
              </w:rPr>
            </w:pPr>
            <w:r w:rsidRPr="006B2413">
              <w:rPr>
                <w:b/>
                <w:bCs/>
                <w:sz w:val="24"/>
                <w:szCs w:val="24"/>
              </w:rPr>
              <w:t>Immediate</w:t>
            </w:r>
          </w:p>
        </w:tc>
        <w:tc>
          <w:tcPr>
            <w:tcW w:w="2004" w:type="dxa"/>
            <w:shd w:val="clear" w:color="auto" w:fill="FFC000"/>
          </w:tcPr>
          <w:p w14:paraId="0D77FE12" w14:textId="77777777" w:rsidR="00892833" w:rsidRPr="006B2413" w:rsidRDefault="00892833" w:rsidP="0003610B">
            <w:pPr>
              <w:jc w:val="both"/>
              <w:rPr>
                <w:b/>
                <w:bCs/>
                <w:sz w:val="24"/>
                <w:szCs w:val="24"/>
              </w:rPr>
            </w:pPr>
            <w:r w:rsidRPr="006B2413">
              <w:rPr>
                <w:b/>
                <w:bCs/>
                <w:sz w:val="24"/>
                <w:szCs w:val="24"/>
              </w:rPr>
              <w:t>Medium-term</w:t>
            </w:r>
          </w:p>
        </w:tc>
        <w:tc>
          <w:tcPr>
            <w:tcW w:w="2973" w:type="dxa"/>
          </w:tcPr>
          <w:p w14:paraId="4F5AC351" w14:textId="77777777" w:rsidR="00892833" w:rsidRPr="006B2413" w:rsidRDefault="00892833" w:rsidP="0003610B">
            <w:pPr>
              <w:jc w:val="both"/>
              <w:rPr>
                <w:b/>
                <w:bCs/>
                <w:sz w:val="24"/>
                <w:szCs w:val="24"/>
              </w:rPr>
            </w:pPr>
            <w:r w:rsidRPr="006B2413">
              <w:rPr>
                <w:b/>
                <w:bCs/>
                <w:sz w:val="24"/>
                <w:szCs w:val="24"/>
              </w:rPr>
              <w:t>Longer-term</w:t>
            </w:r>
          </w:p>
        </w:tc>
      </w:tr>
    </w:tbl>
    <w:p w14:paraId="104E44B7" w14:textId="77777777" w:rsidR="00B7082B" w:rsidRPr="006B2413" w:rsidRDefault="00B7082B" w:rsidP="0003610B">
      <w:pPr>
        <w:spacing w:line="276" w:lineRule="auto"/>
        <w:jc w:val="both"/>
        <w:rPr>
          <w:rFonts w:ascii="Aptos" w:hAnsi="Aptos" w:cs="Calibri"/>
          <w:sz w:val="24"/>
          <w:szCs w:val="24"/>
        </w:rPr>
      </w:pPr>
    </w:p>
    <w:tbl>
      <w:tblPr>
        <w:tblStyle w:val="TableGrid"/>
        <w:tblW w:w="9985" w:type="dxa"/>
        <w:tblLook w:val="04A0" w:firstRow="1" w:lastRow="0" w:firstColumn="1" w:lastColumn="0" w:noHBand="0" w:noVBand="1"/>
      </w:tblPr>
      <w:tblGrid>
        <w:gridCol w:w="3397"/>
        <w:gridCol w:w="1611"/>
        <w:gridCol w:w="2004"/>
        <w:gridCol w:w="2973"/>
      </w:tblGrid>
      <w:tr w:rsidR="006B2413" w:rsidRPr="006B2413" w14:paraId="63A4C708" w14:textId="77777777" w:rsidTr="00B771F6">
        <w:tc>
          <w:tcPr>
            <w:tcW w:w="3397" w:type="dxa"/>
            <w:shd w:val="clear" w:color="auto" w:fill="D3E5F6" w:themeFill="accent3" w:themeFillTint="33"/>
          </w:tcPr>
          <w:p w14:paraId="79B50BB7" w14:textId="7D198380" w:rsidR="00B7082B" w:rsidRPr="006B2413" w:rsidRDefault="00B7082B" w:rsidP="0003610B">
            <w:pPr>
              <w:jc w:val="both"/>
              <w:rPr>
                <w:b/>
                <w:bCs/>
                <w:sz w:val="24"/>
                <w:szCs w:val="24"/>
              </w:rPr>
            </w:pPr>
            <w:r w:rsidRPr="006B2413">
              <w:rPr>
                <w:b/>
                <w:bCs/>
                <w:sz w:val="24"/>
                <w:szCs w:val="24"/>
              </w:rPr>
              <w:t xml:space="preserve">Recommendation </w:t>
            </w:r>
            <w:r w:rsidR="00892833" w:rsidRPr="006B2413">
              <w:rPr>
                <w:b/>
                <w:bCs/>
                <w:sz w:val="24"/>
                <w:szCs w:val="24"/>
              </w:rPr>
              <w:t>Six</w:t>
            </w:r>
          </w:p>
        </w:tc>
        <w:tc>
          <w:tcPr>
            <w:tcW w:w="6588" w:type="dxa"/>
            <w:gridSpan w:val="3"/>
            <w:shd w:val="clear" w:color="auto" w:fill="E5E8ED" w:themeFill="accent4" w:themeFillTint="33"/>
          </w:tcPr>
          <w:p w14:paraId="318F5B0D" w14:textId="1E905E5A" w:rsidR="00B7082B" w:rsidRPr="006B2413" w:rsidRDefault="00892833" w:rsidP="0003610B">
            <w:pPr>
              <w:jc w:val="both"/>
              <w:rPr>
                <w:b/>
                <w:bCs/>
                <w:i/>
                <w:iCs/>
                <w:sz w:val="24"/>
                <w:szCs w:val="24"/>
              </w:rPr>
            </w:pPr>
            <w:r w:rsidRPr="006B2413">
              <w:rPr>
                <w:b/>
                <w:bCs/>
                <w:i/>
                <w:iCs/>
                <w:sz w:val="24"/>
                <w:szCs w:val="24"/>
              </w:rPr>
              <w:t xml:space="preserve">Increase participation of </w:t>
            </w:r>
            <w:r w:rsidR="00F12675" w:rsidRPr="006B2413">
              <w:rPr>
                <w:b/>
                <w:bCs/>
                <w:i/>
                <w:iCs/>
                <w:sz w:val="24"/>
                <w:szCs w:val="24"/>
              </w:rPr>
              <w:t>persons with disabilities</w:t>
            </w:r>
            <w:r w:rsidRPr="006B2413">
              <w:rPr>
                <w:b/>
                <w:bCs/>
                <w:i/>
                <w:iCs/>
                <w:sz w:val="24"/>
                <w:szCs w:val="24"/>
              </w:rPr>
              <w:t xml:space="preserve"> in climate change policy and implementation processes</w:t>
            </w:r>
          </w:p>
        </w:tc>
      </w:tr>
      <w:tr w:rsidR="006B2413" w:rsidRPr="006B2413" w14:paraId="6170EAE5" w14:textId="77777777" w:rsidTr="00B771F6">
        <w:tc>
          <w:tcPr>
            <w:tcW w:w="9985" w:type="dxa"/>
            <w:gridSpan w:val="4"/>
            <w:shd w:val="clear" w:color="auto" w:fill="D9D9D9" w:themeFill="background1" w:themeFillShade="D9"/>
          </w:tcPr>
          <w:p w14:paraId="4374586B"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701BFC27" w14:textId="77777777" w:rsidTr="00B771F6">
        <w:tc>
          <w:tcPr>
            <w:tcW w:w="9985" w:type="dxa"/>
            <w:gridSpan w:val="4"/>
          </w:tcPr>
          <w:p w14:paraId="43F02DDB" w14:textId="23D31F72" w:rsidR="00B7082B" w:rsidRPr="006B2413" w:rsidRDefault="00892833" w:rsidP="0003610B">
            <w:pPr>
              <w:jc w:val="both"/>
              <w:rPr>
                <w:sz w:val="24"/>
                <w:szCs w:val="24"/>
              </w:rPr>
            </w:pPr>
            <w:r w:rsidRPr="006B2413">
              <w:rPr>
                <w:rFonts w:ascii="Aptos" w:hAnsi="Aptos" w:cs="Calibri"/>
                <w:sz w:val="24"/>
                <w:szCs w:val="24"/>
              </w:rPr>
              <w:t xml:space="preserve">The climate justice movement has for years advocated for the integration of the voices of vulnerable groups in discussions, dialogues and strategic planning about climate change. The reality is that in most cases </w:t>
            </w:r>
            <w:r w:rsidR="00F12675" w:rsidRPr="006B2413">
              <w:rPr>
                <w:rFonts w:ascii="Aptos" w:hAnsi="Aptos" w:cs="Calibri"/>
                <w:sz w:val="24"/>
                <w:szCs w:val="24"/>
              </w:rPr>
              <w:t>persons with disabilities</w:t>
            </w:r>
            <w:r w:rsidRPr="006B2413">
              <w:rPr>
                <w:rFonts w:ascii="Aptos" w:hAnsi="Aptos" w:cs="Calibri"/>
                <w:sz w:val="24"/>
                <w:szCs w:val="24"/>
              </w:rPr>
              <w:t xml:space="preserve"> are not included in these processes, meaning that their unique experiences and perspectives are often missing or misrepresented by others. Government is bound by its constitutional and legislative mandates to mainstream the inclusion of </w:t>
            </w:r>
            <w:r w:rsidR="00F12675" w:rsidRPr="006B2413">
              <w:rPr>
                <w:rFonts w:ascii="Aptos" w:hAnsi="Aptos" w:cs="Calibri"/>
                <w:sz w:val="24"/>
                <w:szCs w:val="24"/>
              </w:rPr>
              <w:t>persons with disabilities</w:t>
            </w:r>
            <w:r w:rsidRPr="006B2413">
              <w:rPr>
                <w:rFonts w:ascii="Aptos" w:hAnsi="Aptos" w:cs="Calibri"/>
                <w:sz w:val="24"/>
                <w:szCs w:val="24"/>
              </w:rPr>
              <w:t xml:space="preserve">. Mechanisms for dialogue with the disability sector are in place, but these forums need to be strengthened in order to prioritise policy advocacy for the formulation and implementation of climate policies that address the specific needs of </w:t>
            </w:r>
            <w:r w:rsidR="00F12675" w:rsidRPr="006B2413">
              <w:rPr>
                <w:rFonts w:ascii="Aptos" w:hAnsi="Aptos" w:cs="Calibri"/>
                <w:sz w:val="24"/>
                <w:szCs w:val="24"/>
              </w:rPr>
              <w:t>persons with disabilities</w:t>
            </w:r>
            <w:r w:rsidRPr="006B2413">
              <w:rPr>
                <w:rFonts w:ascii="Aptos" w:hAnsi="Aptos" w:cs="Calibri"/>
                <w:sz w:val="24"/>
                <w:szCs w:val="24"/>
              </w:rPr>
              <w:t>. This involves integrating leading disability sector voices in decision-making processes including in climate adaptation and Just Transition measures designed to improve the social and economic conditions of vulnerable and marginalised communities.</w:t>
            </w:r>
          </w:p>
        </w:tc>
      </w:tr>
      <w:tr w:rsidR="006B2413" w:rsidRPr="006B2413" w14:paraId="6EEBCEFC" w14:textId="77777777" w:rsidTr="00B771F6">
        <w:tc>
          <w:tcPr>
            <w:tcW w:w="9985" w:type="dxa"/>
            <w:gridSpan w:val="4"/>
            <w:shd w:val="clear" w:color="auto" w:fill="D9D9D9" w:themeFill="background1" w:themeFillShade="D9"/>
          </w:tcPr>
          <w:p w14:paraId="7CA55CF3" w14:textId="77777777" w:rsidR="00B7082B" w:rsidRPr="006B2413" w:rsidRDefault="00B7082B" w:rsidP="0003610B">
            <w:pPr>
              <w:jc w:val="both"/>
              <w:rPr>
                <w:rFonts w:ascii="Aptos" w:hAnsi="Aptos" w:cs="Calibri"/>
                <w:b/>
                <w:bCs/>
                <w:sz w:val="24"/>
                <w:szCs w:val="24"/>
              </w:rPr>
            </w:pPr>
            <w:r w:rsidRPr="006B2413">
              <w:rPr>
                <w:b/>
                <w:bCs/>
                <w:sz w:val="24"/>
                <w:szCs w:val="24"/>
              </w:rPr>
              <w:t>Key Action</w:t>
            </w:r>
          </w:p>
        </w:tc>
      </w:tr>
      <w:tr w:rsidR="006B2413" w:rsidRPr="006B2413" w14:paraId="639F4553" w14:textId="77777777" w:rsidTr="00B771F6">
        <w:tc>
          <w:tcPr>
            <w:tcW w:w="9985" w:type="dxa"/>
            <w:gridSpan w:val="4"/>
          </w:tcPr>
          <w:p w14:paraId="67708B5C" w14:textId="323EE2A0" w:rsidR="00B7082B" w:rsidRPr="006B2413" w:rsidRDefault="00F858A3" w:rsidP="0003610B">
            <w:pPr>
              <w:jc w:val="both"/>
              <w:rPr>
                <w:rFonts w:ascii="Aptos" w:hAnsi="Aptos"/>
                <w:sz w:val="24"/>
                <w:szCs w:val="24"/>
              </w:rPr>
            </w:pPr>
            <w:r w:rsidRPr="006B2413">
              <w:rPr>
                <w:rFonts w:ascii="Aptos" w:hAnsi="Aptos"/>
                <w:sz w:val="24"/>
                <w:szCs w:val="24"/>
              </w:rPr>
              <w:t xml:space="preserve">National climate change </w:t>
            </w:r>
            <w:r w:rsidR="00F523E7" w:rsidRPr="006B2413">
              <w:rPr>
                <w:rFonts w:ascii="Aptos" w:hAnsi="Aptos"/>
                <w:sz w:val="24"/>
                <w:szCs w:val="24"/>
              </w:rPr>
              <w:t xml:space="preserve">mitigation and adaptation </w:t>
            </w:r>
            <w:r w:rsidRPr="006B2413">
              <w:rPr>
                <w:rFonts w:ascii="Aptos" w:hAnsi="Aptos"/>
                <w:sz w:val="24"/>
                <w:szCs w:val="24"/>
              </w:rPr>
              <w:t xml:space="preserve">processes </w:t>
            </w:r>
            <w:r w:rsidR="00F523E7" w:rsidRPr="006B2413">
              <w:rPr>
                <w:rFonts w:ascii="Aptos" w:hAnsi="Aptos"/>
                <w:sz w:val="24"/>
                <w:szCs w:val="24"/>
              </w:rPr>
              <w:t xml:space="preserve">at all levels </w:t>
            </w:r>
            <w:r w:rsidRPr="006B2413">
              <w:rPr>
                <w:rFonts w:ascii="Aptos" w:hAnsi="Aptos"/>
                <w:sz w:val="24"/>
                <w:szCs w:val="24"/>
              </w:rPr>
              <w:t>must include substantive representation from the disability sector</w:t>
            </w:r>
            <w:r w:rsidR="00F72CDB" w:rsidRPr="006B2413">
              <w:rPr>
                <w:rFonts w:ascii="Aptos" w:hAnsi="Aptos"/>
                <w:sz w:val="24"/>
                <w:szCs w:val="24"/>
              </w:rPr>
              <w:t xml:space="preserve"> and ensure that representatives are assigned a formal decision-making status</w:t>
            </w:r>
            <w:r w:rsidRPr="006B2413">
              <w:rPr>
                <w:rFonts w:ascii="Aptos" w:hAnsi="Aptos"/>
                <w:sz w:val="24"/>
                <w:szCs w:val="24"/>
              </w:rPr>
              <w:t xml:space="preserve">. </w:t>
            </w:r>
          </w:p>
        </w:tc>
      </w:tr>
      <w:tr w:rsidR="00B7082B" w:rsidRPr="006B2413" w14:paraId="0A9AB222" w14:textId="77777777" w:rsidTr="00B771F6">
        <w:tc>
          <w:tcPr>
            <w:tcW w:w="3397" w:type="dxa"/>
            <w:shd w:val="clear" w:color="auto" w:fill="D9D9D9" w:themeFill="background1" w:themeFillShade="D9"/>
          </w:tcPr>
          <w:p w14:paraId="7033797C"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shd w:val="clear" w:color="auto" w:fill="FFC000"/>
          </w:tcPr>
          <w:p w14:paraId="01C87F50"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FFFF" w:themeFill="background1"/>
          </w:tcPr>
          <w:p w14:paraId="03C8DDE2" w14:textId="77777777" w:rsidR="00B7082B" w:rsidRPr="006B2413" w:rsidRDefault="00B7082B" w:rsidP="0003610B">
            <w:pPr>
              <w:jc w:val="both"/>
              <w:rPr>
                <w:b/>
                <w:bCs/>
                <w:sz w:val="24"/>
                <w:szCs w:val="24"/>
              </w:rPr>
            </w:pPr>
            <w:r w:rsidRPr="006B2413">
              <w:rPr>
                <w:b/>
                <w:bCs/>
                <w:sz w:val="24"/>
                <w:szCs w:val="24"/>
              </w:rPr>
              <w:t>Medium-term</w:t>
            </w:r>
          </w:p>
        </w:tc>
        <w:tc>
          <w:tcPr>
            <w:tcW w:w="2973" w:type="dxa"/>
          </w:tcPr>
          <w:p w14:paraId="4BF4D4F6" w14:textId="77777777" w:rsidR="00B7082B" w:rsidRPr="006B2413" w:rsidRDefault="00B7082B" w:rsidP="0003610B">
            <w:pPr>
              <w:jc w:val="both"/>
              <w:rPr>
                <w:b/>
                <w:bCs/>
                <w:sz w:val="24"/>
                <w:szCs w:val="24"/>
              </w:rPr>
            </w:pPr>
            <w:r w:rsidRPr="006B2413">
              <w:rPr>
                <w:b/>
                <w:bCs/>
                <w:sz w:val="24"/>
                <w:szCs w:val="24"/>
              </w:rPr>
              <w:t>Longer-term</w:t>
            </w:r>
          </w:p>
        </w:tc>
      </w:tr>
    </w:tbl>
    <w:p w14:paraId="4DB0302C" w14:textId="17E1655B" w:rsidR="00C34C90" w:rsidRPr="006B2413" w:rsidRDefault="00C34C90"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973"/>
      </w:tblGrid>
      <w:tr w:rsidR="006B2413" w:rsidRPr="006B2413" w14:paraId="7D950FF5" w14:textId="77777777" w:rsidTr="00B771F6">
        <w:tc>
          <w:tcPr>
            <w:tcW w:w="3397" w:type="dxa"/>
            <w:shd w:val="clear" w:color="auto" w:fill="D3E5F6" w:themeFill="accent3" w:themeFillTint="33"/>
          </w:tcPr>
          <w:p w14:paraId="3E9288AC" w14:textId="21DD5E7B" w:rsidR="00B7082B" w:rsidRPr="006B2413" w:rsidRDefault="00B7082B" w:rsidP="0003610B">
            <w:pPr>
              <w:jc w:val="both"/>
              <w:rPr>
                <w:b/>
                <w:bCs/>
                <w:sz w:val="24"/>
                <w:szCs w:val="24"/>
              </w:rPr>
            </w:pPr>
            <w:r w:rsidRPr="006B2413">
              <w:rPr>
                <w:b/>
                <w:bCs/>
                <w:sz w:val="24"/>
                <w:szCs w:val="24"/>
              </w:rPr>
              <w:t xml:space="preserve">Recommendation </w:t>
            </w:r>
            <w:r w:rsidR="00892833" w:rsidRPr="006B2413">
              <w:rPr>
                <w:b/>
                <w:bCs/>
                <w:sz w:val="24"/>
                <w:szCs w:val="24"/>
              </w:rPr>
              <w:t>Seven</w:t>
            </w:r>
          </w:p>
        </w:tc>
        <w:tc>
          <w:tcPr>
            <w:tcW w:w="6588" w:type="dxa"/>
            <w:gridSpan w:val="3"/>
            <w:shd w:val="clear" w:color="auto" w:fill="E5E8ED" w:themeFill="accent4" w:themeFillTint="33"/>
          </w:tcPr>
          <w:p w14:paraId="16921750" w14:textId="024E04DF" w:rsidR="00B7082B" w:rsidRPr="006B2413" w:rsidRDefault="00892833" w:rsidP="0003610B">
            <w:pPr>
              <w:jc w:val="both"/>
              <w:rPr>
                <w:b/>
                <w:bCs/>
                <w:i/>
                <w:iCs/>
                <w:sz w:val="24"/>
                <w:szCs w:val="24"/>
              </w:rPr>
            </w:pPr>
            <w:r w:rsidRPr="006B2413">
              <w:rPr>
                <w:b/>
                <w:bCs/>
                <w:i/>
                <w:iCs/>
                <w:sz w:val="24"/>
                <w:szCs w:val="24"/>
              </w:rPr>
              <w:t xml:space="preserve">Strengthen the inclusion of </w:t>
            </w:r>
            <w:r w:rsidR="00F12675" w:rsidRPr="006B2413">
              <w:rPr>
                <w:b/>
                <w:bCs/>
                <w:i/>
                <w:iCs/>
                <w:sz w:val="24"/>
                <w:szCs w:val="24"/>
              </w:rPr>
              <w:t>persons with disabilities</w:t>
            </w:r>
            <w:r w:rsidRPr="006B2413">
              <w:rPr>
                <w:b/>
                <w:bCs/>
                <w:i/>
                <w:iCs/>
                <w:sz w:val="24"/>
                <w:szCs w:val="24"/>
              </w:rPr>
              <w:t xml:space="preserve"> in local level climate change policy formulation and implementation</w:t>
            </w:r>
          </w:p>
        </w:tc>
      </w:tr>
      <w:tr w:rsidR="006B2413" w:rsidRPr="006B2413" w14:paraId="318FE5DA" w14:textId="77777777" w:rsidTr="00B771F6">
        <w:tc>
          <w:tcPr>
            <w:tcW w:w="9985" w:type="dxa"/>
            <w:gridSpan w:val="4"/>
            <w:shd w:val="clear" w:color="auto" w:fill="D9D9D9" w:themeFill="background1" w:themeFillShade="D9"/>
          </w:tcPr>
          <w:p w14:paraId="5A92172C"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3A3F4D06" w14:textId="77777777" w:rsidTr="00B771F6">
        <w:tc>
          <w:tcPr>
            <w:tcW w:w="9985" w:type="dxa"/>
            <w:gridSpan w:val="4"/>
          </w:tcPr>
          <w:p w14:paraId="7871A120" w14:textId="6C2C7943" w:rsidR="00B7082B" w:rsidRPr="006B2413" w:rsidRDefault="00F12675" w:rsidP="0003610B">
            <w:pPr>
              <w:jc w:val="both"/>
              <w:rPr>
                <w:sz w:val="24"/>
                <w:szCs w:val="24"/>
              </w:rPr>
            </w:pPr>
            <w:r w:rsidRPr="006B2413">
              <w:rPr>
                <w:rFonts w:ascii="Aptos" w:hAnsi="Aptos" w:cs="Calibri"/>
                <w:sz w:val="24"/>
                <w:szCs w:val="24"/>
              </w:rPr>
              <w:t>Persons with disabilities</w:t>
            </w:r>
            <w:r w:rsidR="00892833" w:rsidRPr="006B2413">
              <w:rPr>
                <w:rFonts w:ascii="Aptos" w:hAnsi="Aptos" w:cs="Calibri"/>
                <w:sz w:val="24"/>
                <w:szCs w:val="24"/>
              </w:rPr>
              <w:t xml:space="preserve"> are geographically spread out across South Africa, which means that local government bears the responsibility for ensuring disability responsive disaster management and response. This aligns with the CRPD resolutions that disability rights need to be devolved to the local level. Local policy making in general, and in various sectors from education to disaster risk management, needs to be inclusive of </w:t>
            </w:r>
            <w:r w:rsidRPr="006B2413">
              <w:rPr>
                <w:rFonts w:ascii="Aptos" w:hAnsi="Aptos" w:cs="Calibri"/>
                <w:sz w:val="24"/>
                <w:szCs w:val="24"/>
              </w:rPr>
              <w:t>persons with disabilities</w:t>
            </w:r>
            <w:r w:rsidR="00892833" w:rsidRPr="006B2413">
              <w:rPr>
                <w:rFonts w:ascii="Aptos" w:hAnsi="Aptos" w:cs="Calibri"/>
                <w:sz w:val="24"/>
                <w:szCs w:val="24"/>
              </w:rPr>
              <w:t xml:space="preserve"> in all provinces, districts and communities. Across and within provinces, multidimensional poverty headcounts are significantly higher for persons with functional difficulties compared to those of persons with no difficulty. This highlights the importance of establishing disability responsive climate change interventions, no matter where </w:t>
            </w:r>
            <w:r w:rsidR="00F72CDB" w:rsidRPr="006B2413">
              <w:rPr>
                <w:rFonts w:ascii="Aptos" w:hAnsi="Aptos" w:cs="Calibri"/>
                <w:sz w:val="24"/>
                <w:szCs w:val="24"/>
              </w:rPr>
              <w:t>p</w:t>
            </w:r>
            <w:r w:rsidRPr="006B2413">
              <w:rPr>
                <w:rFonts w:ascii="Aptos" w:hAnsi="Aptos" w:cs="Calibri"/>
                <w:sz w:val="24"/>
                <w:szCs w:val="24"/>
              </w:rPr>
              <w:t>ersons with disabilities</w:t>
            </w:r>
            <w:r w:rsidR="00892833" w:rsidRPr="006B2413">
              <w:rPr>
                <w:rFonts w:ascii="Aptos" w:hAnsi="Aptos" w:cs="Calibri"/>
                <w:sz w:val="24"/>
                <w:szCs w:val="24"/>
              </w:rPr>
              <w:t xml:space="preserve"> are within the country. At both national and subnational levels, </w:t>
            </w:r>
            <w:r w:rsidRPr="006B2413">
              <w:rPr>
                <w:rFonts w:ascii="Aptos" w:hAnsi="Aptos" w:cs="Calibri"/>
                <w:sz w:val="24"/>
                <w:szCs w:val="24"/>
              </w:rPr>
              <w:t>persons with disabilities</w:t>
            </w:r>
            <w:r w:rsidR="00892833" w:rsidRPr="006B2413">
              <w:rPr>
                <w:rFonts w:ascii="Aptos" w:hAnsi="Aptos" w:cs="Calibri"/>
                <w:sz w:val="24"/>
                <w:szCs w:val="24"/>
              </w:rPr>
              <w:t xml:space="preserve"> and their representative </w:t>
            </w:r>
            <w:r w:rsidR="00892833" w:rsidRPr="006B2413">
              <w:rPr>
                <w:rFonts w:ascii="Aptos" w:hAnsi="Aptos" w:cs="Calibri"/>
                <w:sz w:val="24"/>
                <w:szCs w:val="24"/>
              </w:rPr>
              <w:lastRenderedPageBreak/>
              <w:t>organisations should be included in policymaking processes, as well as local level planning for disaster risk reduction.</w:t>
            </w:r>
          </w:p>
        </w:tc>
      </w:tr>
      <w:tr w:rsidR="006B2413" w:rsidRPr="006B2413" w14:paraId="63DF4913" w14:textId="77777777" w:rsidTr="00B771F6">
        <w:tc>
          <w:tcPr>
            <w:tcW w:w="9985" w:type="dxa"/>
            <w:gridSpan w:val="4"/>
            <w:shd w:val="clear" w:color="auto" w:fill="D9D9D9" w:themeFill="background1" w:themeFillShade="D9"/>
          </w:tcPr>
          <w:p w14:paraId="297AB786" w14:textId="77777777" w:rsidR="00B7082B" w:rsidRPr="006B2413" w:rsidRDefault="00B7082B" w:rsidP="0003610B">
            <w:pPr>
              <w:jc w:val="both"/>
              <w:rPr>
                <w:rFonts w:ascii="Aptos" w:hAnsi="Aptos" w:cs="Calibri"/>
                <w:b/>
                <w:bCs/>
                <w:sz w:val="24"/>
                <w:szCs w:val="24"/>
              </w:rPr>
            </w:pPr>
            <w:r w:rsidRPr="006B2413">
              <w:rPr>
                <w:b/>
                <w:bCs/>
                <w:sz w:val="24"/>
                <w:szCs w:val="24"/>
              </w:rPr>
              <w:lastRenderedPageBreak/>
              <w:t>Key Action</w:t>
            </w:r>
          </w:p>
        </w:tc>
      </w:tr>
      <w:tr w:rsidR="006B2413" w:rsidRPr="006B2413" w14:paraId="7F477CA4" w14:textId="77777777" w:rsidTr="00B771F6">
        <w:tc>
          <w:tcPr>
            <w:tcW w:w="9985" w:type="dxa"/>
            <w:gridSpan w:val="4"/>
          </w:tcPr>
          <w:p w14:paraId="08033CFD" w14:textId="5D161672" w:rsidR="00B7082B" w:rsidRPr="006B2413" w:rsidRDefault="00F858A3" w:rsidP="0003610B">
            <w:pPr>
              <w:jc w:val="both"/>
              <w:rPr>
                <w:sz w:val="24"/>
                <w:szCs w:val="24"/>
              </w:rPr>
            </w:pPr>
            <w:r w:rsidRPr="006B2413">
              <w:rPr>
                <w:rFonts w:ascii="Aptos" w:hAnsi="Aptos"/>
                <w:sz w:val="24"/>
                <w:szCs w:val="24"/>
              </w:rPr>
              <w:t>Provincial and local authorities (metros, districts and wards) must strengthen m</w:t>
            </w:r>
            <w:r w:rsidRPr="006B2413">
              <w:rPr>
                <w:rFonts w:ascii="Aptos" w:hAnsi="Aptos" w:cs="Calibri"/>
                <w:sz w:val="24"/>
                <w:szCs w:val="24"/>
              </w:rPr>
              <w:t xml:space="preserve">echanisms and platforms that enables engagement with the disability sector so that </w:t>
            </w:r>
            <w:r w:rsidR="00F12675" w:rsidRPr="006B2413">
              <w:rPr>
                <w:rFonts w:ascii="Aptos" w:hAnsi="Aptos" w:cs="Calibri"/>
                <w:sz w:val="24"/>
                <w:szCs w:val="24"/>
              </w:rPr>
              <w:t>persons with disabilities</w:t>
            </w:r>
            <w:r w:rsidRPr="006B2413">
              <w:rPr>
                <w:rFonts w:ascii="Aptos" w:hAnsi="Aptos" w:cs="Calibri"/>
                <w:sz w:val="24"/>
                <w:szCs w:val="24"/>
              </w:rPr>
              <w:t xml:space="preserve"> are engaged at all levels of local DRR and disaster management planning and decision making.</w:t>
            </w:r>
          </w:p>
        </w:tc>
      </w:tr>
      <w:tr w:rsidR="00B7082B" w:rsidRPr="006B2413" w14:paraId="08631EDC" w14:textId="77777777" w:rsidTr="00B771F6">
        <w:tc>
          <w:tcPr>
            <w:tcW w:w="3397" w:type="dxa"/>
            <w:shd w:val="clear" w:color="auto" w:fill="D9D9D9" w:themeFill="background1" w:themeFillShade="D9"/>
          </w:tcPr>
          <w:p w14:paraId="74858B66"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shd w:val="clear" w:color="auto" w:fill="FFC000"/>
          </w:tcPr>
          <w:p w14:paraId="4241B094"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FFFF" w:themeFill="background1"/>
          </w:tcPr>
          <w:p w14:paraId="6D200696" w14:textId="77777777" w:rsidR="00B7082B" w:rsidRPr="006B2413" w:rsidRDefault="00B7082B" w:rsidP="0003610B">
            <w:pPr>
              <w:jc w:val="both"/>
              <w:rPr>
                <w:b/>
                <w:bCs/>
                <w:sz w:val="24"/>
                <w:szCs w:val="24"/>
              </w:rPr>
            </w:pPr>
            <w:r w:rsidRPr="006B2413">
              <w:rPr>
                <w:b/>
                <w:bCs/>
                <w:sz w:val="24"/>
                <w:szCs w:val="24"/>
              </w:rPr>
              <w:t>Medium-term</w:t>
            </w:r>
          </w:p>
        </w:tc>
        <w:tc>
          <w:tcPr>
            <w:tcW w:w="2973" w:type="dxa"/>
          </w:tcPr>
          <w:p w14:paraId="00A9AD1F" w14:textId="77777777" w:rsidR="00B7082B" w:rsidRPr="006B2413" w:rsidRDefault="00B7082B" w:rsidP="0003610B">
            <w:pPr>
              <w:jc w:val="both"/>
              <w:rPr>
                <w:b/>
                <w:bCs/>
                <w:sz w:val="24"/>
                <w:szCs w:val="24"/>
              </w:rPr>
            </w:pPr>
            <w:r w:rsidRPr="006B2413">
              <w:rPr>
                <w:b/>
                <w:bCs/>
                <w:sz w:val="24"/>
                <w:szCs w:val="24"/>
              </w:rPr>
              <w:t>Longer-term</w:t>
            </w:r>
          </w:p>
        </w:tc>
      </w:tr>
    </w:tbl>
    <w:p w14:paraId="6D89125E" w14:textId="77777777" w:rsidR="00B7082B" w:rsidRPr="006B2413" w:rsidRDefault="00B7082B"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973"/>
      </w:tblGrid>
      <w:tr w:rsidR="006B2413" w:rsidRPr="006B2413" w14:paraId="4CFA01D6" w14:textId="77777777" w:rsidTr="00B771F6">
        <w:tc>
          <w:tcPr>
            <w:tcW w:w="3397" w:type="dxa"/>
            <w:shd w:val="clear" w:color="auto" w:fill="D3E5F6" w:themeFill="accent3" w:themeFillTint="33"/>
          </w:tcPr>
          <w:p w14:paraId="1A82279B" w14:textId="723FC5ED" w:rsidR="00B7082B" w:rsidRPr="006B2413" w:rsidRDefault="00B7082B" w:rsidP="0003610B">
            <w:pPr>
              <w:jc w:val="both"/>
              <w:rPr>
                <w:b/>
                <w:bCs/>
                <w:sz w:val="24"/>
                <w:szCs w:val="24"/>
              </w:rPr>
            </w:pPr>
            <w:r w:rsidRPr="006B2413">
              <w:rPr>
                <w:b/>
                <w:bCs/>
                <w:sz w:val="24"/>
                <w:szCs w:val="24"/>
              </w:rPr>
              <w:t xml:space="preserve">Recommendation </w:t>
            </w:r>
            <w:r w:rsidR="00892833" w:rsidRPr="006B2413">
              <w:rPr>
                <w:b/>
                <w:bCs/>
                <w:sz w:val="24"/>
                <w:szCs w:val="24"/>
              </w:rPr>
              <w:t>Eight</w:t>
            </w:r>
          </w:p>
        </w:tc>
        <w:tc>
          <w:tcPr>
            <w:tcW w:w="6588" w:type="dxa"/>
            <w:gridSpan w:val="3"/>
            <w:shd w:val="clear" w:color="auto" w:fill="E5E8ED" w:themeFill="accent4" w:themeFillTint="33"/>
          </w:tcPr>
          <w:p w14:paraId="0E361CC2" w14:textId="35E01E75" w:rsidR="00B7082B" w:rsidRPr="006B2413" w:rsidRDefault="00892833" w:rsidP="0003610B">
            <w:pPr>
              <w:jc w:val="both"/>
              <w:rPr>
                <w:b/>
                <w:bCs/>
                <w:i/>
                <w:iCs/>
                <w:sz w:val="24"/>
                <w:szCs w:val="24"/>
              </w:rPr>
            </w:pPr>
            <w:r w:rsidRPr="006B2413">
              <w:rPr>
                <w:b/>
                <w:bCs/>
                <w:i/>
                <w:iCs/>
                <w:sz w:val="24"/>
                <w:szCs w:val="24"/>
              </w:rPr>
              <w:t xml:space="preserve">Ensure the inclusion of </w:t>
            </w:r>
            <w:r w:rsidR="00F12675" w:rsidRPr="006B2413">
              <w:rPr>
                <w:b/>
                <w:bCs/>
                <w:i/>
                <w:iCs/>
                <w:sz w:val="24"/>
                <w:szCs w:val="24"/>
              </w:rPr>
              <w:t>persons with disabilities</w:t>
            </w:r>
            <w:r w:rsidRPr="006B2413">
              <w:rPr>
                <w:b/>
                <w:bCs/>
                <w:i/>
                <w:iCs/>
                <w:sz w:val="24"/>
                <w:szCs w:val="24"/>
              </w:rPr>
              <w:t xml:space="preserve"> in high level climate change dialogue</w:t>
            </w:r>
          </w:p>
        </w:tc>
      </w:tr>
      <w:tr w:rsidR="006B2413" w:rsidRPr="006B2413" w14:paraId="69105A45" w14:textId="77777777" w:rsidTr="00B771F6">
        <w:tc>
          <w:tcPr>
            <w:tcW w:w="9985" w:type="dxa"/>
            <w:gridSpan w:val="4"/>
            <w:shd w:val="clear" w:color="auto" w:fill="D9D9D9" w:themeFill="background1" w:themeFillShade="D9"/>
          </w:tcPr>
          <w:p w14:paraId="2E2553E6"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1E6E5D21" w14:textId="77777777" w:rsidTr="00B771F6">
        <w:tc>
          <w:tcPr>
            <w:tcW w:w="9985" w:type="dxa"/>
            <w:gridSpan w:val="4"/>
          </w:tcPr>
          <w:p w14:paraId="3364005A" w14:textId="1BCA7548" w:rsidR="00B7082B" w:rsidRPr="006B2413" w:rsidRDefault="00892833" w:rsidP="0003610B">
            <w:pPr>
              <w:jc w:val="both"/>
              <w:rPr>
                <w:sz w:val="24"/>
                <w:szCs w:val="24"/>
              </w:rPr>
            </w:pPr>
            <w:r w:rsidRPr="006B2413">
              <w:rPr>
                <w:rFonts w:ascii="Aptos" w:hAnsi="Aptos" w:cs="Calibri"/>
                <w:sz w:val="24"/>
                <w:szCs w:val="24"/>
              </w:rPr>
              <w:t xml:space="preserve">The climate crisis offers an opportunity to redesign systems to be more equitable and inclusive. A disability-inclusive society demands removing barriers, promoting accessibility and ensuring representation at every level of climate action. From supporting sustainable livelihoods in the green economy, to building infrastructure guided by universal design, the principles of dignity and equality must underpin all efforts to address the climate crisis. By placing </w:t>
            </w:r>
            <w:r w:rsidR="00F12675" w:rsidRPr="006B2413">
              <w:rPr>
                <w:rFonts w:ascii="Aptos" w:hAnsi="Aptos" w:cs="Calibri"/>
                <w:sz w:val="24"/>
                <w:szCs w:val="24"/>
              </w:rPr>
              <w:t>persons with disabilities</w:t>
            </w:r>
            <w:r w:rsidRPr="006B2413">
              <w:rPr>
                <w:rFonts w:ascii="Aptos" w:hAnsi="Aptos" w:cs="Calibri"/>
                <w:sz w:val="24"/>
                <w:szCs w:val="24"/>
              </w:rPr>
              <w:t xml:space="preserve"> at the centre of climate action, government will not only protect the most vulnerable but also build stronger, more resilient communities for everyone, ensuring that the fight against climate change is one that centres justice, equity and collective well-being</w:t>
            </w:r>
          </w:p>
        </w:tc>
      </w:tr>
      <w:tr w:rsidR="006B2413" w:rsidRPr="006B2413" w14:paraId="55C509D1" w14:textId="77777777" w:rsidTr="00B771F6">
        <w:tc>
          <w:tcPr>
            <w:tcW w:w="9985" w:type="dxa"/>
            <w:gridSpan w:val="4"/>
            <w:shd w:val="clear" w:color="auto" w:fill="D9D9D9" w:themeFill="background1" w:themeFillShade="D9"/>
          </w:tcPr>
          <w:p w14:paraId="0AF78C10" w14:textId="77777777" w:rsidR="00B7082B" w:rsidRPr="006B2413" w:rsidRDefault="00B7082B" w:rsidP="0003610B">
            <w:pPr>
              <w:jc w:val="both"/>
              <w:rPr>
                <w:rFonts w:ascii="Aptos" w:hAnsi="Aptos" w:cs="Calibri"/>
                <w:b/>
                <w:bCs/>
                <w:sz w:val="24"/>
                <w:szCs w:val="24"/>
              </w:rPr>
            </w:pPr>
            <w:r w:rsidRPr="006B2413">
              <w:rPr>
                <w:b/>
                <w:bCs/>
                <w:sz w:val="24"/>
                <w:szCs w:val="24"/>
              </w:rPr>
              <w:t>Key Action</w:t>
            </w:r>
          </w:p>
        </w:tc>
      </w:tr>
      <w:tr w:rsidR="006B2413" w:rsidRPr="006B2413" w14:paraId="12241C05" w14:textId="77777777" w:rsidTr="00B771F6">
        <w:tc>
          <w:tcPr>
            <w:tcW w:w="9985" w:type="dxa"/>
            <w:gridSpan w:val="4"/>
          </w:tcPr>
          <w:p w14:paraId="03168620" w14:textId="08583313" w:rsidR="00B7082B" w:rsidRPr="006B2413" w:rsidRDefault="00F858A3" w:rsidP="0003610B">
            <w:pPr>
              <w:jc w:val="both"/>
              <w:rPr>
                <w:sz w:val="24"/>
                <w:szCs w:val="24"/>
              </w:rPr>
            </w:pPr>
            <w:r w:rsidRPr="006B2413">
              <w:rPr>
                <w:rFonts w:ascii="Aptos" w:hAnsi="Aptos" w:cs="Calibri"/>
                <w:sz w:val="24"/>
                <w:szCs w:val="24"/>
              </w:rPr>
              <w:t xml:space="preserve">The DWYPD must ensure and facilitate representation of </w:t>
            </w:r>
            <w:r w:rsidR="00F12675" w:rsidRPr="006B2413">
              <w:rPr>
                <w:rFonts w:ascii="Aptos" w:hAnsi="Aptos" w:cs="Calibri"/>
                <w:sz w:val="24"/>
                <w:szCs w:val="24"/>
              </w:rPr>
              <w:t>persons with disabilities</w:t>
            </w:r>
            <w:r w:rsidRPr="006B2413">
              <w:rPr>
                <w:rFonts w:ascii="Aptos" w:hAnsi="Aptos" w:cs="Calibri"/>
                <w:sz w:val="24"/>
                <w:szCs w:val="24"/>
              </w:rPr>
              <w:t xml:space="preserve"> on multistakeholder bodies such as the Presidential Climate Commission (PCC), Provincial Forums on Climate Change and Municipal Forums on Climate Change.</w:t>
            </w:r>
          </w:p>
        </w:tc>
      </w:tr>
      <w:tr w:rsidR="00B7082B" w:rsidRPr="006B2413" w14:paraId="751565CD" w14:textId="77777777" w:rsidTr="00B771F6">
        <w:tc>
          <w:tcPr>
            <w:tcW w:w="3397" w:type="dxa"/>
            <w:shd w:val="clear" w:color="auto" w:fill="D9D9D9" w:themeFill="background1" w:themeFillShade="D9"/>
          </w:tcPr>
          <w:p w14:paraId="0E53AD9C"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tcPr>
          <w:p w14:paraId="3B37F038"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C000"/>
          </w:tcPr>
          <w:p w14:paraId="6C07772C" w14:textId="77777777" w:rsidR="00B7082B" w:rsidRPr="006B2413" w:rsidRDefault="00B7082B" w:rsidP="0003610B">
            <w:pPr>
              <w:jc w:val="both"/>
              <w:rPr>
                <w:b/>
                <w:bCs/>
                <w:sz w:val="24"/>
                <w:szCs w:val="24"/>
              </w:rPr>
            </w:pPr>
            <w:r w:rsidRPr="006B2413">
              <w:rPr>
                <w:b/>
                <w:bCs/>
                <w:sz w:val="24"/>
                <w:szCs w:val="24"/>
              </w:rPr>
              <w:t>Medium-term</w:t>
            </w:r>
          </w:p>
        </w:tc>
        <w:tc>
          <w:tcPr>
            <w:tcW w:w="2973" w:type="dxa"/>
          </w:tcPr>
          <w:p w14:paraId="7573C339" w14:textId="77777777" w:rsidR="00B7082B" w:rsidRPr="006B2413" w:rsidRDefault="00B7082B" w:rsidP="0003610B">
            <w:pPr>
              <w:jc w:val="both"/>
              <w:rPr>
                <w:b/>
                <w:bCs/>
                <w:sz w:val="24"/>
                <w:szCs w:val="24"/>
              </w:rPr>
            </w:pPr>
            <w:r w:rsidRPr="006B2413">
              <w:rPr>
                <w:b/>
                <w:bCs/>
                <w:sz w:val="24"/>
                <w:szCs w:val="24"/>
              </w:rPr>
              <w:t>Longer-term</w:t>
            </w:r>
          </w:p>
        </w:tc>
      </w:tr>
    </w:tbl>
    <w:p w14:paraId="115239DA" w14:textId="77777777" w:rsidR="00B7082B" w:rsidRPr="006B2413" w:rsidRDefault="00B7082B"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973"/>
      </w:tblGrid>
      <w:tr w:rsidR="006B2413" w:rsidRPr="006B2413" w14:paraId="59729993" w14:textId="77777777" w:rsidTr="00B771F6">
        <w:tc>
          <w:tcPr>
            <w:tcW w:w="3397" w:type="dxa"/>
            <w:shd w:val="clear" w:color="auto" w:fill="D3E5F6" w:themeFill="accent3" w:themeFillTint="33"/>
          </w:tcPr>
          <w:p w14:paraId="57AF810F" w14:textId="15DCCAFD" w:rsidR="00B7082B" w:rsidRPr="006B2413" w:rsidRDefault="00B7082B" w:rsidP="0003610B">
            <w:pPr>
              <w:jc w:val="both"/>
              <w:rPr>
                <w:b/>
                <w:bCs/>
                <w:sz w:val="24"/>
                <w:szCs w:val="24"/>
              </w:rPr>
            </w:pPr>
            <w:r w:rsidRPr="006B2413">
              <w:rPr>
                <w:b/>
                <w:bCs/>
                <w:sz w:val="24"/>
                <w:szCs w:val="24"/>
              </w:rPr>
              <w:t xml:space="preserve">Recommendation </w:t>
            </w:r>
            <w:r w:rsidR="00892833" w:rsidRPr="006B2413">
              <w:rPr>
                <w:b/>
                <w:bCs/>
                <w:sz w:val="24"/>
                <w:szCs w:val="24"/>
              </w:rPr>
              <w:t>Nine</w:t>
            </w:r>
          </w:p>
        </w:tc>
        <w:tc>
          <w:tcPr>
            <w:tcW w:w="6588" w:type="dxa"/>
            <w:gridSpan w:val="3"/>
            <w:shd w:val="clear" w:color="auto" w:fill="E5E8ED" w:themeFill="accent4" w:themeFillTint="33"/>
          </w:tcPr>
          <w:p w14:paraId="02F70474" w14:textId="72A3BF85" w:rsidR="00B7082B" w:rsidRPr="006B2413" w:rsidRDefault="00892833" w:rsidP="0003610B">
            <w:pPr>
              <w:jc w:val="both"/>
              <w:rPr>
                <w:b/>
                <w:bCs/>
                <w:i/>
                <w:iCs/>
                <w:sz w:val="24"/>
                <w:szCs w:val="24"/>
              </w:rPr>
            </w:pPr>
            <w:r w:rsidRPr="006B2413">
              <w:rPr>
                <w:b/>
                <w:bCs/>
                <w:i/>
                <w:iCs/>
                <w:sz w:val="24"/>
                <w:szCs w:val="24"/>
              </w:rPr>
              <w:t>Government at all levels must strengthen disability monitoring, evaluation and auditing systems</w:t>
            </w:r>
          </w:p>
        </w:tc>
      </w:tr>
      <w:tr w:rsidR="006B2413" w:rsidRPr="006B2413" w14:paraId="23D471A5" w14:textId="77777777" w:rsidTr="00B771F6">
        <w:tc>
          <w:tcPr>
            <w:tcW w:w="9985" w:type="dxa"/>
            <w:gridSpan w:val="4"/>
            <w:shd w:val="clear" w:color="auto" w:fill="D9D9D9" w:themeFill="background1" w:themeFillShade="D9"/>
          </w:tcPr>
          <w:p w14:paraId="1C7A8887"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513968B8" w14:textId="77777777" w:rsidTr="00B771F6">
        <w:tc>
          <w:tcPr>
            <w:tcW w:w="9985" w:type="dxa"/>
            <w:gridSpan w:val="4"/>
          </w:tcPr>
          <w:p w14:paraId="28188F2D" w14:textId="2CC8E81E" w:rsidR="00B7082B" w:rsidRPr="006B2413" w:rsidRDefault="00892833" w:rsidP="0003610B">
            <w:pPr>
              <w:jc w:val="both"/>
              <w:rPr>
                <w:sz w:val="24"/>
                <w:szCs w:val="24"/>
              </w:rPr>
            </w:pPr>
            <w:r w:rsidRPr="006B2413">
              <w:rPr>
                <w:rFonts w:ascii="Aptos" w:hAnsi="Aptos" w:cs="Calibri"/>
                <w:sz w:val="24"/>
                <w:szCs w:val="24"/>
              </w:rPr>
              <w:t>The researchers understand that while it is important for government and other stakeholders to prioritise a range of disability-responsive actions, they also need to be held accountable for implementing these actions. Public sector auditing is a systematic process of objectively obtaining and evaluating evidence to determine whether information or actual conditions conform to established criteria set out by government. The DWYPD already has Gender Responsive Planning, Budgeting, Monitoring, Evaluation, and Auditing Framework (GRPBMEA) that includes disability. This framework could be reviewed using a disability and climate lens, and the sections on disabilities strengthened to ensure that policy commitments on climate change are also measured and audited for their disability responsive implementation performance.</w:t>
            </w:r>
          </w:p>
        </w:tc>
      </w:tr>
      <w:tr w:rsidR="006B2413" w:rsidRPr="006B2413" w14:paraId="3A0EFFDB" w14:textId="77777777" w:rsidTr="00B771F6">
        <w:tc>
          <w:tcPr>
            <w:tcW w:w="9985" w:type="dxa"/>
            <w:gridSpan w:val="4"/>
            <w:shd w:val="clear" w:color="auto" w:fill="D9D9D9" w:themeFill="background1" w:themeFillShade="D9"/>
          </w:tcPr>
          <w:p w14:paraId="22733D9A" w14:textId="77777777" w:rsidR="00B7082B" w:rsidRPr="006B2413" w:rsidRDefault="00B7082B" w:rsidP="0003610B">
            <w:pPr>
              <w:jc w:val="both"/>
              <w:rPr>
                <w:rFonts w:ascii="Aptos" w:hAnsi="Aptos" w:cs="Calibri"/>
                <w:b/>
                <w:bCs/>
                <w:sz w:val="24"/>
                <w:szCs w:val="24"/>
              </w:rPr>
            </w:pPr>
            <w:r w:rsidRPr="006B2413">
              <w:rPr>
                <w:b/>
                <w:bCs/>
                <w:sz w:val="24"/>
                <w:szCs w:val="24"/>
              </w:rPr>
              <w:t>Key Action</w:t>
            </w:r>
          </w:p>
        </w:tc>
      </w:tr>
      <w:tr w:rsidR="006B2413" w:rsidRPr="006B2413" w14:paraId="2C4C4326" w14:textId="77777777" w:rsidTr="00B771F6">
        <w:tc>
          <w:tcPr>
            <w:tcW w:w="9985" w:type="dxa"/>
            <w:gridSpan w:val="4"/>
          </w:tcPr>
          <w:p w14:paraId="6C7A5643" w14:textId="5EDCC67F" w:rsidR="00B7082B" w:rsidRPr="006B2413" w:rsidRDefault="00F523E7" w:rsidP="0003610B">
            <w:pPr>
              <w:jc w:val="both"/>
              <w:rPr>
                <w:sz w:val="24"/>
                <w:szCs w:val="24"/>
              </w:rPr>
            </w:pPr>
            <w:r w:rsidRPr="006B2413">
              <w:rPr>
                <w:rFonts w:ascii="Aptos" w:hAnsi="Aptos" w:cs="Calibri"/>
                <w:sz w:val="24"/>
                <w:szCs w:val="24"/>
              </w:rPr>
              <w:t>Review and strengthen the GRPBMEA so that it can more effectively measure and audit climate change and disaster management processes for their disability responsiveness.</w:t>
            </w:r>
          </w:p>
        </w:tc>
      </w:tr>
      <w:tr w:rsidR="00B7082B" w:rsidRPr="006B2413" w14:paraId="289937CC" w14:textId="77777777" w:rsidTr="00B771F6">
        <w:tc>
          <w:tcPr>
            <w:tcW w:w="3397" w:type="dxa"/>
            <w:shd w:val="clear" w:color="auto" w:fill="D9D9D9" w:themeFill="background1" w:themeFillShade="D9"/>
          </w:tcPr>
          <w:p w14:paraId="04B8D78F"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tcPr>
          <w:p w14:paraId="423238C1"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C000"/>
          </w:tcPr>
          <w:p w14:paraId="1BB8199C" w14:textId="77777777" w:rsidR="00B7082B" w:rsidRPr="006B2413" w:rsidRDefault="00B7082B" w:rsidP="0003610B">
            <w:pPr>
              <w:jc w:val="both"/>
              <w:rPr>
                <w:b/>
                <w:bCs/>
                <w:sz w:val="24"/>
                <w:szCs w:val="24"/>
              </w:rPr>
            </w:pPr>
            <w:r w:rsidRPr="006B2413">
              <w:rPr>
                <w:b/>
                <w:bCs/>
                <w:sz w:val="24"/>
                <w:szCs w:val="24"/>
              </w:rPr>
              <w:t>Medium-term</w:t>
            </w:r>
          </w:p>
        </w:tc>
        <w:tc>
          <w:tcPr>
            <w:tcW w:w="2973" w:type="dxa"/>
          </w:tcPr>
          <w:p w14:paraId="00BB32D1" w14:textId="77777777" w:rsidR="00B7082B" w:rsidRPr="006B2413" w:rsidRDefault="00B7082B" w:rsidP="0003610B">
            <w:pPr>
              <w:jc w:val="both"/>
              <w:rPr>
                <w:b/>
                <w:bCs/>
                <w:sz w:val="24"/>
                <w:szCs w:val="24"/>
              </w:rPr>
            </w:pPr>
            <w:r w:rsidRPr="006B2413">
              <w:rPr>
                <w:b/>
                <w:bCs/>
                <w:sz w:val="24"/>
                <w:szCs w:val="24"/>
              </w:rPr>
              <w:t>Longer-term</w:t>
            </w:r>
          </w:p>
        </w:tc>
      </w:tr>
    </w:tbl>
    <w:p w14:paraId="010FD6C9" w14:textId="77777777" w:rsidR="00B7082B" w:rsidRPr="006B2413" w:rsidRDefault="00B7082B"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973"/>
      </w:tblGrid>
      <w:tr w:rsidR="006B2413" w:rsidRPr="006B2413" w14:paraId="445B202E" w14:textId="77777777" w:rsidTr="00B771F6">
        <w:tc>
          <w:tcPr>
            <w:tcW w:w="3397" w:type="dxa"/>
            <w:shd w:val="clear" w:color="auto" w:fill="D3E5F6" w:themeFill="accent3" w:themeFillTint="33"/>
          </w:tcPr>
          <w:p w14:paraId="3C99EA06" w14:textId="426010F1" w:rsidR="00B7082B" w:rsidRPr="006B2413" w:rsidRDefault="00B7082B" w:rsidP="0003610B">
            <w:pPr>
              <w:jc w:val="both"/>
              <w:rPr>
                <w:b/>
                <w:bCs/>
                <w:sz w:val="24"/>
                <w:szCs w:val="24"/>
              </w:rPr>
            </w:pPr>
            <w:r w:rsidRPr="006B2413">
              <w:rPr>
                <w:b/>
                <w:bCs/>
                <w:sz w:val="24"/>
                <w:szCs w:val="24"/>
              </w:rPr>
              <w:lastRenderedPageBreak/>
              <w:t xml:space="preserve">Recommendation </w:t>
            </w:r>
            <w:r w:rsidR="00892833" w:rsidRPr="006B2413">
              <w:rPr>
                <w:b/>
                <w:bCs/>
                <w:sz w:val="24"/>
                <w:szCs w:val="24"/>
              </w:rPr>
              <w:t>Ten</w:t>
            </w:r>
          </w:p>
        </w:tc>
        <w:tc>
          <w:tcPr>
            <w:tcW w:w="6588" w:type="dxa"/>
            <w:gridSpan w:val="3"/>
            <w:shd w:val="clear" w:color="auto" w:fill="E5E8ED" w:themeFill="accent4" w:themeFillTint="33"/>
          </w:tcPr>
          <w:p w14:paraId="77B3B607" w14:textId="610940F0" w:rsidR="00B7082B" w:rsidRPr="006B2413" w:rsidRDefault="00892833" w:rsidP="0003610B">
            <w:pPr>
              <w:jc w:val="both"/>
              <w:rPr>
                <w:b/>
                <w:bCs/>
                <w:i/>
                <w:iCs/>
                <w:sz w:val="24"/>
                <w:szCs w:val="24"/>
              </w:rPr>
            </w:pPr>
            <w:r w:rsidRPr="006B2413">
              <w:rPr>
                <w:b/>
                <w:bCs/>
                <w:i/>
                <w:iCs/>
                <w:sz w:val="24"/>
                <w:szCs w:val="24"/>
              </w:rPr>
              <w:t>Government and its civil society partners must strengthen capacity to collect high quality disaggregated disability data</w:t>
            </w:r>
          </w:p>
        </w:tc>
      </w:tr>
      <w:tr w:rsidR="006B2413" w:rsidRPr="006B2413" w14:paraId="32B68CFF" w14:textId="77777777" w:rsidTr="00B771F6">
        <w:tc>
          <w:tcPr>
            <w:tcW w:w="9985" w:type="dxa"/>
            <w:gridSpan w:val="4"/>
            <w:shd w:val="clear" w:color="auto" w:fill="D9D9D9" w:themeFill="background1" w:themeFillShade="D9"/>
          </w:tcPr>
          <w:p w14:paraId="76EE6571"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1C5CCEC1" w14:textId="77777777" w:rsidTr="00B771F6">
        <w:tc>
          <w:tcPr>
            <w:tcW w:w="9985" w:type="dxa"/>
            <w:gridSpan w:val="4"/>
          </w:tcPr>
          <w:p w14:paraId="204BF0AD" w14:textId="75D508E4" w:rsidR="00B7082B" w:rsidRPr="006B2413" w:rsidRDefault="00892833" w:rsidP="0003610B">
            <w:pPr>
              <w:jc w:val="both"/>
              <w:rPr>
                <w:sz w:val="24"/>
                <w:szCs w:val="24"/>
              </w:rPr>
            </w:pPr>
            <w:r w:rsidRPr="006B2413">
              <w:rPr>
                <w:rFonts w:ascii="Aptos" w:hAnsi="Aptos" w:cs="Calibri"/>
                <w:sz w:val="24"/>
                <w:szCs w:val="24"/>
              </w:rPr>
              <w:t xml:space="preserve">Indicators disaggregated by functional difficulty status at provincial and district levels should be collected to document inequalities across South Africa based on disability / functional difficulty status. This could, for example, be achieved by drawing on the Demographic and Health Survey (DHS) framework for indicators using questions in household questionnaires and the census. Survey data can ensure disaggregation for all indicators at provincial and district levels by disaggregating for functional status and for subgroups based on gender, residence and age. it is critical for questions on functional difficulties such as the Washington Group Short Set (WG-SS) to be included in national surveys and population censuses to be able to monitor and understand the situation of </w:t>
            </w:r>
            <w:r w:rsidR="00F12675" w:rsidRPr="006B2413">
              <w:rPr>
                <w:rFonts w:ascii="Aptos" w:hAnsi="Aptos" w:cs="Calibri"/>
                <w:sz w:val="24"/>
                <w:szCs w:val="24"/>
              </w:rPr>
              <w:t>persons with disabilities</w:t>
            </w:r>
            <w:r w:rsidRPr="006B2413">
              <w:rPr>
                <w:rFonts w:ascii="Aptos" w:hAnsi="Aptos" w:cs="Calibri"/>
                <w:sz w:val="24"/>
                <w:szCs w:val="24"/>
              </w:rPr>
              <w:t xml:space="preserve"> at national and local levels</w:t>
            </w:r>
            <w:r w:rsidRPr="006B2413">
              <w:rPr>
                <w:rStyle w:val="FootnoteReference"/>
                <w:rFonts w:ascii="Aptos" w:hAnsi="Aptos" w:cs="Calibri"/>
                <w:sz w:val="24"/>
                <w:szCs w:val="24"/>
              </w:rPr>
              <w:footnoteReference w:id="41"/>
            </w:r>
            <w:r w:rsidRPr="006B2413">
              <w:rPr>
                <w:rFonts w:ascii="Aptos" w:hAnsi="Aptos" w:cs="Calibri"/>
                <w:sz w:val="24"/>
                <w:szCs w:val="24"/>
              </w:rPr>
              <w:t>.</w:t>
            </w:r>
          </w:p>
        </w:tc>
      </w:tr>
      <w:tr w:rsidR="006B2413" w:rsidRPr="006B2413" w14:paraId="21A7B557" w14:textId="77777777" w:rsidTr="00B771F6">
        <w:tc>
          <w:tcPr>
            <w:tcW w:w="9985" w:type="dxa"/>
            <w:gridSpan w:val="4"/>
            <w:shd w:val="clear" w:color="auto" w:fill="D9D9D9" w:themeFill="background1" w:themeFillShade="D9"/>
          </w:tcPr>
          <w:p w14:paraId="2F74748B" w14:textId="77777777" w:rsidR="00B7082B" w:rsidRPr="006B2413" w:rsidRDefault="00B7082B" w:rsidP="0003610B">
            <w:pPr>
              <w:jc w:val="both"/>
              <w:rPr>
                <w:rFonts w:ascii="Aptos" w:hAnsi="Aptos" w:cs="Calibri"/>
                <w:b/>
                <w:bCs/>
                <w:sz w:val="24"/>
                <w:szCs w:val="24"/>
              </w:rPr>
            </w:pPr>
            <w:r w:rsidRPr="006B2413">
              <w:rPr>
                <w:b/>
                <w:bCs/>
                <w:sz w:val="24"/>
                <w:szCs w:val="24"/>
              </w:rPr>
              <w:t>Key Action</w:t>
            </w:r>
          </w:p>
        </w:tc>
      </w:tr>
      <w:tr w:rsidR="006B2413" w:rsidRPr="006B2413" w14:paraId="109A1CB7" w14:textId="77777777" w:rsidTr="00B771F6">
        <w:tc>
          <w:tcPr>
            <w:tcW w:w="9985" w:type="dxa"/>
            <w:gridSpan w:val="4"/>
          </w:tcPr>
          <w:p w14:paraId="39E490F7" w14:textId="4E2B867A" w:rsidR="00B7082B" w:rsidRPr="006B2413" w:rsidRDefault="00F523E7" w:rsidP="0003610B">
            <w:pPr>
              <w:jc w:val="both"/>
              <w:rPr>
                <w:sz w:val="24"/>
                <w:szCs w:val="24"/>
              </w:rPr>
            </w:pPr>
            <w:r w:rsidRPr="006B2413">
              <w:rPr>
                <w:rFonts w:ascii="Aptos" w:hAnsi="Aptos" w:cs="Calibri"/>
                <w:sz w:val="24"/>
                <w:szCs w:val="24"/>
              </w:rPr>
              <w:t xml:space="preserve">The DWYPD together with its disability sector stakeholders must </w:t>
            </w:r>
            <w:r w:rsidR="00F72CDB" w:rsidRPr="006B2413">
              <w:rPr>
                <w:rFonts w:ascii="Aptos" w:hAnsi="Aptos" w:cs="Calibri"/>
                <w:sz w:val="24"/>
                <w:szCs w:val="24"/>
              </w:rPr>
              <w:t>establish a disability data forum</w:t>
            </w:r>
            <w:r w:rsidRPr="006B2413">
              <w:rPr>
                <w:rFonts w:ascii="Aptos" w:hAnsi="Aptos" w:cs="Calibri"/>
                <w:sz w:val="24"/>
                <w:szCs w:val="24"/>
              </w:rPr>
              <w:t xml:space="preserve"> the DPME, </w:t>
            </w:r>
            <w:proofErr w:type="spellStart"/>
            <w:r w:rsidRPr="006B2413">
              <w:rPr>
                <w:rFonts w:ascii="Aptos" w:hAnsi="Aptos" w:cs="Calibri"/>
                <w:sz w:val="24"/>
                <w:szCs w:val="24"/>
              </w:rPr>
              <w:t>StatsSA</w:t>
            </w:r>
            <w:proofErr w:type="spellEnd"/>
            <w:r w:rsidRPr="006B2413">
              <w:rPr>
                <w:rFonts w:ascii="Aptos" w:hAnsi="Aptos" w:cs="Calibri"/>
                <w:sz w:val="24"/>
                <w:szCs w:val="24"/>
              </w:rPr>
              <w:t xml:space="preserve"> and universities to </w:t>
            </w:r>
            <w:r w:rsidR="00F72CDB" w:rsidRPr="006B2413">
              <w:rPr>
                <w:rFonts w:ascii="Aptos" w:hAnsi="Aptos" w:cs="Calibri"/>
                <w:sz w:val="24"/>
                <w:szCs w:val="24"/>
              </w:rPr>
              <w:t xml:space="preserve">engage, </w:t>
            </w:r>
            <w:r w:rsidRPr="006B2413">
              <w:rPr>
                <w:rFonts w:ascii="Aptos" w:hAnsi="Aptos" w:cs="Calibri"/>
                <w:sz w:val="24"/>
                <w:szCs w:val="24"/>
              </w:rPr>
              <w:t xml:space="preserve">formulate and implement data collection systems </w:t>
            </w:r>
            <w:r w:rsidR="00F72CDB" w:rsidRPr="006B2413">
              <w:rPr>
                <w:rFonts w:ascii="Aptos" w:hAnsi="Aptos" w:cs="Calibri"/>
                <w:sz w:val="24"/>
                <w:szCs w:val="24"/>
              </w:rPr>
              <w:t xml:space="preserve">and approaches </w:t>
            </w:r>
            <w:r w:rsidRPr="006B2413">
              <w:rPr>
                <w:rFonts w:ascii="Aptos" w:hAnsi="Aptos" w:cs="Calibri"/>
                <w:sz w:val="24"/>
                <w:szCs w:val="24"/>
              </w:rPr>
              <w:t xml:space="preserve">that </w:t>
            </w:r>
            <w:r w:rsidR="00F72CDB" w:rsidRPr="006B2413">
              <w:rPr>
                <w:rFonts w:ascii="Aptos" w:hAnsi="Aptos" w:cs="Calibri"/>
                <w:sz w:val="24"/>
                <w:szCs w:val="24"/>
              </w:rPr>
              <w:t xml:space="preserve">can </w:t>
            </w:r>
            <w:r w:rsidRPr="006B2413">
              <w:rPr>
                <w:rFonts w:ascii="Aptos" w:hAnsi="Aptos" w:cs="Calibri"/>
                <w:sz w:val="24"/>
                <w:szCs w:val="24"/>
              </w:rPr>
              <w:t>capture</w:t>
            </w:r>
            <w:r w:rsidR="00F72CDB" w:rsidRPr="006B2413">
              <w:rPr>
                <w:rFonts w:ascii="Aptos" w:hAnsi="Aptos" w:cs="Calibri"/>
                <w:sz w:val="24"/>
                <w:szCs w:val="24"/>
              </w:rPr>
              <w:t xml:space="preserve"> generate data that provides</w:t>
            </w:r>
            <w:r w:rsidRPr="006B2413">
              <w:rPr>
                <w:rFonts w:ascii="Aptos" w:hAnsi="Aptos" w:cs="Calibri"/>
                <w:sz w:val="24"/>
                <w:szCs w:val="24"/>
              </w:rPr>
              <w:t xml:space="preserve"> a more comprehensive profile of </w:t>
            </w:r>
            <w:r w:rsidR="00F12675" w:rsidRPr="006B2413">
              <w:rPr>
                <w:rFonts w:ascii="Aptos" w:hAnsi="Aptos" w:cs="Calibri"/>
                <w:sz w:val="24"/>
                <w:szCs w:val="24"/>
              </w:rPr>
              <w:t>persons with disabilities</w:t>
            </w:r>
            <w:r w:rsidRPr="006B2413">
              <w:rPr>
                <w:rFonts w:ascii="Aptos" w:hAnsi="Aptos" w:cs="Calibri"/>
                <w:sz w:val="24"/>
                <w:szCs w:val="24"/>
              </w:rPr>
              <w:t xml:space="preserve"> in South Africa.</w:t>
            </w:r>
          </w:p>
        </w:tc>
      </w:tr>
      <w:tr w:rsidR="00B7082B" w:rsidRPr="006B2413" w14:paraId="625D0784" w14:textId="77777777" w:rsidTr="00B771F6">
        <w:tc>
          <w:tcPr>
            <w:tcW w:w="3397" w:type="dxa"/>
            <w:shd w:val="clear" w:color="auto" w:fill="D9D9D9" w:themeFill="background1" w:themeFillShade="D9"/>
          </w:tcPr>
          <w:p w14:paraId="034C48D0"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tcPr>
          <w:p w14:paraId="20920D1C"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C000"/>
          </w:tcPr>
          <w:p w14:paraId="1E0DB1D6" w14:textId="77777777" w:rsidR="00B7082B" w:rsidRPr="006B2413" w:rsidRDefault="00B7082B" w:rsidP="0003610B">
            <w:pPr>
              <w:jc w:val="both"/>
              <w:rPr>
                <w:b/>
                <w:bCs/>
                <w:sz w:val="24"/>
                <w:szCs w:val="24"/>
              </w:rPr>
            </w:pPr>
            <w:r w:rsidRPr="006B2413">
              <w:rPr>
                <w:b/>
                <w:bCs/>
                <w:sz w:val="24"/>
                <w:szCs w:val="24"/>
              </w:rPr>
              <w:t>Medium-term</w:t>
            </w:r>
          </w:p>
        </w:tc>
        <w:tc>
          <w:tcPr>
            <w:tcW w:w="2973" w:type="dxa"/>
          </w:tcPr>
          <w:p w14:paraId="0E6C0DE0" w14:textId="77777777" w:rsidR="00B7082B" w:rsidRPr="006B2413" w:rsidRDefault="00B7082B" w:rsidP="0003610B">
            <w:pPr>
              <w:jc w:val="both"/>
              <w:rPr>
                <w:b/>
                <w:bCs/>
                <w:sz w:val="24"/>
                <w:szCs w:val="24"/>
              </w:rPr>
            </w:pPr>
            <w:r w:rsidRPr="006B2413">
              <w:rPr>
                <w:b/>
                <w:bCs/>
                <w:sz w:val="24"/>
                <w:szCs w:val="24"/>
              </w:rPr>
              <w:t>Longer-term</w:t>
            </w:r>
          </w:p>
        </w:tc>
      </w:tr>
    </w:tbl>
    <w:p w14:paraId="57ED105F" w14:textId="77777777" w:rsidR="00B7082B" w:rsidRPr="006B2413" w:rsidRDefault="00B7082B"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883"/>
      </w:tblGrid>
      <w:tr w:rsidR="006B2413" w:rsidRPr="006B2413" w14:paraId="4296DC89" w14:textId="77777777" w:rsidTr="00B771F6">
        <w:tc>
          <w:tcPr>
            <w:tcW w:w="3397" w:type="dxa"/>
            <w:shd w:val="clear" w:color="auto" w:fill="D3E5F6" w:themeFill="accent3" w:themeFillTint="33"/>
          </w:tcPr>
          <w:p w14:paraId="087E9028" w14:textId="4112D335" w:rsidR="00B7082B" w:rsidRPr="006B2413" w:rsidRDefault="00B7082B" w:rsidP="0003610B">
            <w:pPr>
              <w:jc w:val="both"/>
              <w:rPr>
                <w:b/>
                <w:bCs/>
                <w:sz w:val="24"/>
                <w:szCs w:val="24"/>
              </w:rPr>
            </w:pPr>
            <w:r w:rsidRPr="006B2413">
              <w:rPr>
                <w:b/>
                <w:bCs/>
                <w:sz w:val="24"/>
                <w:szCs w:val="24"/>
              </w:rPr>
              <w:t xml:space="preserve">Recommendation </w:t>
            </w:r>
            <w:r w:rsidR="00892833" w:rsidRPr="006B2413">
              <w:rPr>
                <w:b/>
                <w:bCs/>
                <w:sz w:val="24"/>
                <w:szCs w:val="24"/>
              </w:rPr>
              <w:t>Eleven</w:t>
            </w:r>
          </w:p>
        </w:tc>
        <w:tc>
          <w:tcPr>
            <w:tcW w:w="6498" w:type="dxa"/>
            <w:gridSpan w:val="3"/>
            <w:shd w:val="clear" w:color="auto" w:fill="E5E8ED" w:themeFill="accent4" w:themeFillTint="33"/>
          </w:tcPr>
          <w:p w14:paraId="7A6CFF9B" w14:textId="53BD5376" w:rsidR="00B7082B" w:rsidRPr="006B2413" w:rsidRDefault="00892833" w:rsidP="0003610B">
            <w:pPr>
              <w:jc w:val="both"/>
              <w:rPr>
                <w:b/>
                <w:bCs/>
                <w:i/>
                <w:iCs/>
                <w:sz w:val="24"/>
                <w:szCs w:val="24"/>
              </w:rPr>
            </w:pPr>
            <w:bookmarkStart w:id="214" w:name="_Hlk192145731"/>
            <w:r w:rsidRPr="006B2413">
              <w:rPr>
                <w:b/>
                <w:bCs/>
                <w:i/>
                <w:iCs/>
                <w:sz w:val="24"/>
                <w:szCs w:val="24"/>
              </w:rPr>
              <w:t>Break down institutional separation and silos between the disability sector and institutions and agencies working on climate change</w:t>
            </w:r>
            <w:bookmarkEnd w:id="214"/>
            <w:r w:rsidRPr="006B2413">
              <w:rPr>
                <w:b/>
                <w:bCs/>
                <w:i/>
                <w:iCs/>
                <w:sz w:val="24"/>
                <w:szCs w:val="24"/>
              </w:rPr>
              <w:t xml:space="preserve">  </w:t>
            </w:r>
          </w:p>
        </w:tc>
      </w:tr>
      <w:tr w:rsidR="006B2413" w:rsidRPr="006B2413" w14:paraId="3A018EE5" w14:textId="77777777" w:rsidTr="00B771F6">
        <w:tc>
          <w:tcPr>
            <w:tcW w:w="9895" w:type="dxa"/>
            <w:gridSpan w:val="4"/>
            <w:shd w:val="clear" w:color="auto" w:fill="D9D9D9" w:themeFill="background1" w:themeFillShade="D9"/>
          </w:tcPr>
          <w:p w14:paraId="30975E18"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1AEC8C42" w14:textId="77777777" w:rsidTr="00B771F6">
        <w:tc>
          <w:tcPr>
            <w:tcW w:w="9895" w:type="dxa"/>
            <w:gridSpan w:val="4"/>
          </w:tcPr>
          <w:p w14:paraId="68D3A84D" w14:textId="25FF7A7B" w:rsidR="00B7082B" w:rsidRPr="006B2413" w:rsidRDefault="00892833" w:rsidP="0003610B">
            <w:pPr>
              <w:jc w:val="both"/>
              <w:rPr>
                <w:sz w:val="24"/>
                <w:szCs w:val="24"/>
              </w:rPr>
            </w:pPr>
            <w:r w:rsidRPr="006B2413">
              <w:rPr>
                <w:rFonts w:ascii="Aptos" w:hAnsi="Aptos" w:cs="Calibri"/>
                <w:sz w:val="24"/>
                <w:szCs w:val="24"/>
              </w:rPr>
              <w:t xml:space="preserve">There appears to be growing recognition that an integrated approach, linking disability with both disaster risk reduction (DRR) and climate change adaptation (CCA), can have a positive impact on climate change resilience-building although at present this is mostly not translated into practice. Progress in general towards more integrated and disability-inclusive disaster relief needs to be made to address the widespread lack of data on people with disabilities, their impairments and requirements, together with lack of coordination between responders. </w:t>
            </w:r>
          </w:p>
        </w:tc>
      </w:tr>
      <w:tr w:rsidR="006B2413" w:rsidRPr="006B2413" w14:paraId="0A56DDD9" w14:textId="77777777" w:rsidTr="00B771F6">
        <w:tc>
          <w:tcPr>
            <w:tcW w:w="9895" w:type="dxa"/>
            <w:gridSpan w:val="4"/>
            <w:shd w:val="clear" w:color="auto" w:fill="D9D9D9" w:themeFill="background1" w:themeFillShade="D9"/>
          </w:tcPr>
          <w:p w14:paraId="7FCD843C" w14:textId="77777777" w:rsidR="00B7082B" w:rsidRPr="006B2413" w:rsidRDefault="00B7082B" w:rsidP="0003610B">
            <w:pPr>
              <w:jc w:val="both"/>
              <w:rPr>
                <w:rFonts w:ascii="Aptos" w:hAnsi="Aptos" w:cs="Calibri"/>
                <w:b/>
                <w:bCs/>
                <w:sz w:val="24"/>
                <w:szCs w:val="24"/>
              </w:rPr>
            </w:pPr>
            <w:r w:rsidRPr="006B2413">
              <w:rPr>
                <w:b/>
                <w:bCs/>
                <w:sz w:val="24"/>
                <w:szCs w:val="24"/>
              </w:rPr>
              <w:t>Key Action</w:t>
            </w:r>
          </w:p>
        </w:tc>
      </w:tr>
      <w:tr w:rsidR="006B2413" w:rsidRPr="006B2413" w14:paraId="52CB0A07" w14:textId="77777777" w:rsidTr="00B771F6">
        <w:tc>
          <w:tcPr>
            <w:tcW w:w="9895" w:type="dxa"/>
            <w:gridSpan w:val="4"/>
          </w:tcPr>
          <w:p w14:paraId="41897E9C" w14:textId="1696F638" w:rsidR="00B7082B" w:rsidRPr="006B2413" w:rsidRDefault="00F523E7" w:rsidP="0003610B">
            <w:pPr>
              <w:jc w:val="both"/>
              <w:rPr>
                <w:sz w:val="24"/>
                <w:szCs w:val="24"/>
              </w:rPr>
            </w:pPr>
            <w:r w:rsidRPr="006B2413">
              <w:rPr>
                <w:rFonts w:ascii="Aptos" w:hAnsi="Aptos" w:cs="Calibri"/>
                <w:sz w:val="24"/>
                <w:szCs w:val="24"/>
              </w:rPr>
              <w:t>Government departments at all three levels of government must strengthen coordination and communication on disability as a crosscutting issue by strengthening the role of functional, capacitated and committed focal points, representatives and DRR committees.</w:t>
            </w:r>
          </w:p>
        </w:tc>
      </w:tr>
      <w:tr w:rsidR="00B7082B" w:rsidRPr="006B2413" w14:paraId="1E70D367" w14:textId="77777777" w:rsidTr="00B771F6">
        <w:tc>
          <w:tcPr>
            <w:tcW w:w="3397" w:type="dxa"/>
            <w:shd w:val="clear" w:color="auto" w:fill="D9D9D9" w:themeFill="background1" w:themeFillShade="D9"/>
          </w:tcPr>
          <w:p w14:paraId="524C82D6"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tcPr>
          <w:p w14:paraId="5C4432D8"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C000"/>
          </w:tcPr>
          <w:p w14:paraId="3F5F5FE9" w14:textId="77777777" w:rsidR="00B7082B" w:rsidRPr="006B2413" w:rsidRDefault="00B7082B" w:rsidP="0003610B">
            <w:pPr>
              <w:jc w:val="both"/>
              <w:rPr>
                <w:b/>
                <w:bCs/>
                <w:sz w:val="24"/>
                <w:szCs w:val="24"/>
              </w:rPr>
            </w:pPr>
            <w:r w:rsidRPr="006B2413">
              <w:rPr>
                <w:b/>
                <w:bCs/>
                <w:sz w:val="24"/>
                <w:szCs w:val="24"/>
              </w:rPr>
              <w:t>Medium-term</w:t>
            </w:r>
          </w:p>
        </w:tc>
        <w:tc>
          <w:tcPr>
            <w:tcW w:w="2883" w:type="dxa"/>
          </w:tcPr>
          <w:p w14:paraId="48EF4682" w14:textId="77777777" w:rsidR="00B7082B" w:rsidRPr="006B2413" w:rsidRDefault="00B7082B" w:rsidP="0003610B">
            <w:pPr>
              <w:jc w:val="both"/>
              <w:rPr>
                <w:b/>
                <w:bCs/>
                <w:sz w:val="24"/>
                <w:szCs w:val="24"/>
              </w:rPr>
            </w:pPr>
            <w:r w:rsidRPr="006B2413">
              <w:rPr>
                <w:b/>
                <w:bCs/>
                <w:sz w:val="24"/>
                <w:szCs w:val="24"/>
              </w:rPr>
              <w:t>Longer-term</w:t>
            </w:r>
          </w:p>
        </w:tc>
      </w:tr>
    </w:tbl>
    <w:p w14:paraId="28240272" w14:textId="77777777" w:rsidR="00B7082B" w:rsidRPr="006B2413" w:rsidRDefault="00B7082B" w:rsidP="0003610B">
      <w:pPr>
        <w:spacing w:line="276" w:lineRule="auto"/>
        <w:jc w:val="both"/>
        <w:rPr>
          <w:rFonts w:ascii="Aptos" w:hAnsi="Aptos" w:cs="Calibri"/>
          <w:sz w:val="24"/>
          <w:szCs w:val="24"/>
        </w:rPr>
      </w:pPr>
    </w:p>
    <w:tbl>
      <w:tblPr>
        <w:tblStyle w:val="TableGrid"/>
        <w:tblW w:w="0" w:type="auto"/>
        <w:tblLook w:val="04A0" w:firstRow="1" w:lastRow="0" w:firstColumn="1" w:lastColumn="0" w:noHBand="0" w:noVBand="1"/>
      </w:tblPr>
      <w:tblGrid>
        <w:gridCol w:w="3397"/>
        <w:gridCol w:w="1611"/>
        <w:gridCol w:w="2004"/>
        <w:gridCol w:w="2793"/>
      </w:tblGrid>
      <w:tr w:rsidR="006B2413" w:rsidRPr="006B2413" w14:paraId="77DDEE37" w14:textId="77777777" w:rsidTr="00B771F6">
        <w:tc>
          <w:tcPr>
            <w:tcW w:w="3397" w:type="dxa"/>
            <w:shd w:val="clear" w:color="auto" w:fill="D3E5F6" w:themeFill="accent3" w:themeFillTint="33"/>
          </w:tcPr>
          <w:p w14:paraId="3E9BE501" w14:textId="2002200F" w:rsidR="00B7082B" w:rsidRPr="006B2413" w:rsidRDefault="00B7082B" w:rsidP="0003610B">
            <w:pPr>
              <w:jc w:val="both"/>
              <w:rPr>
                <w:b/>
                <w:bCs/>
                <w:sz w:val="24"/>
                <w:szCs w:val="24"/>
              </w:rPr>
            </w:pPr>
            <w:r w:rsidRPr="006B2413">
              <w:rPr>
                <w:b/>
                <w:bCs/>
                <w:sz w:val="24"/>
                <w:szCs w:val="24"/>
              </w:rPr>
              <w:t xml:space="preserve">Recommendation </w:t>
            </w:r>
            <w:r w:rsidR="00892833" w:rsidRPr="006B2413">
              <w:rPr>
                <w:b/>
                <w:bCs/>
                <w:sz w:val="24"/>
                <w:szCs w:val="24"/>
              </w:rPr>
              <w:t>Twelve</w:t>
            </w:r>
          </w:p>
        </w:tc>
        <w:tc>
          <w:tcPr>
            <w:tcW w:w="6408" w:type="dxa"/>
            <w:gridSpan w:val="3"/>
            <w:shd w:val="clear" w:color="auto" w:fill="E5E8ED" w:themeFill="accent4" w:themeFillTint="33"/>
          </w:tcPr>
          <w:p w14:paraId="7DAD2E80" w14:textId="575591B2" w:rsidR="00B7082B" w:rsidRPr="006B2413" w:rsidRDefault="00892833" w:rsidP="0003610B">
            <w:pPr>
              <w:jc w:val="both"/>
              <w:rPr>
                <w:b/>
                <w:bCs/>
                <w:i/>
                <w:iCs/>
                <w:sz w:val="24"/>
                <w:szCs w:val="24"/>
              </w:rPr>
            </w:pPr>
            <w:r w:rsidRPr="006B2413">
              <w:rPr>
                <w:b/>
                <w:bCs/>
                <w:i/>
                <w:iCs/>
                <w:sz w:val="24"/>
                <w:szCs w:val="24"/>
              </w:rPr>
              <w:t>Provide improved disability sensitisation and training for government institutions and agencies</w:t>
            </w:r>
          </w:p>
        </w:tc>
      </w:tr>
      <w:tr w:rsidR="006B2413" w:rsidRPr="006B2413" w14:paraId="20264A22" w14:textId="77777777" w:rsidTr="00B771F6">
        <w:tc>
          <w:tcPr>
            <w:tcW w:w="9805" w:type="dxa"/>
            <w:gridSpan w:val="4"/>
            <w:shd w:val="clear" w:color="auto" w:fill="D9D9D9" w:themeFill="background1" w:themeFillShade="D9"/>
          </w:tcPr>
          <w:p w14:paraId="1808AECA"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52AA53CF" w14:textId="77777777" w:rsidTr="00B771F6">
        <w:tc>
          <w:tcPr>
            <w:tcW w:w="9805" w:type="dxa"/>
            <w:gridSpan w:val="4"/>
          </w:tcPr>
          <w:p w14:paraId="77F6D084" w14:textId="7B4A775C" w:rsidR="00B7082B" w:rsidRPr="006B2413" w:rsidRDefault="00892833" w:rsidP="0003610B">
            <w:pPr>
              <w:jc w:val="both"/>
              <w:rPr>
                <w:sz w:val="24"/>
                <w:szCs w:val="24"/>
              </w:rPr>
            </w:pPr>
            <w:r w:rsidRPr="006B2413">
              <w:rPr>
                <w:rFonts w:ascii="Aptos" w:hAnsi="Aptos" w:cs="Calibri"/>
                <w:sz w:val="24"/>
                <w:szCs w:val="24"/>
              </w:rPr>
              <w:t xml:space="preserve">Many government departments at national, provincial and local government level work with partners in the disability sector, but the benefits of collaboration, information sharing, </w:t>
            </w:r>
            <w:r w:rsidRPr="006B2413">
              <w:rPr>
                <w:rFonts w:ascii="Aptos" w:hAnsi="Aptos" w:cs="Calibri"/>
                <w:sz w:val="24"/>
                <w:szCs w:val="24"/>
              </w:rPr>
              <w:lastRenderedPageBreak/>
              <w:t>dissemination and joint action are not fully utilised. There is an evident information gap in government agencies about the complexity of the disability sector, its needs and concerns. Government officials working in climate change and disaste</w:t>
            </w:r>
            <w:r w:rsidR="00C6735A" w:rsidRPr="006B2413">
              <w:rPr>
                <w:rFonts w:ascii="Aptos" w:hAnsi="Aptos" w:cs="Calibri"/>
                <w:sz w:val="24"/>
                <w:szCs w:val="24"/>
              </w:rPr>
              <w:t>r management need to be sensitis</w:t>
            </w:r>
            <w:r w:rsidRPr="006B2413">
              <w:rPr>
                <w:rFonts w:ascii="Aptos" w:hAnsi="Aptos" w:cs="Calibri"/>
                <w:sz w:val="24"/>
                <w:szCs w:val="24"/>
              </w:rPr>
              <w:t xml:space="preserve">ed to the socio-economic and psychosocial challenges of </w:t>
            </w:r>
            <w:r w:rsidR="00F72CDB" w:rsidRPr="006B2413">
              <w:rPr>
                <w:rFonts w:ascii="Aptos" w:hAnsi="Aptos" w:cs="Calibri"/>
                <w:sz w:val="24"/>
                <w:szCs w:val="24"/>
              </w:rPr>
              <w:t>p</w:t>
            </w:r>
            <w:r w:rsidR="00F12675" w:rsidRPr="006B2413">
              <w:rPr>
                <w:rFonts w:ascii="Aptos" w:hAnsi="Aptos" w:cs="Calibri"/>
                <w:sz w:val="24"/>
                <w:szCs w:val="24"/>
              </w:rPr>
              <w:t>ersons with disabilities</w:t>
            </w:r>
            <w:r w:rsidRPr="006B2413">
              <w:rPr>
                <w:rFonts w:ascii="Aptos" w:hAnsi="Aptos" w:cs="Calibri"/>
                <w:sz w:val="24"/>
                <w:szCs w:val="24"/>
              </w:rPr>
              <w:t xml:space="preserve"> and their very specific needs in the context of climate change and disaster risk reduction. </w:t>
            </w:r>
            <w:r w:rsidR="00C6735A" w:rsidRPr="006B2413">
              <w:rPr>
                <w:rFonts w:ascii="Aptos" w:hAnsi="Aptos" w:cs="Calibri"/>
                <w:sz w:val="24"/>
                <w:szCs w:val="24"/>
              </w:rPr>
              <w:t>This sensitis</w:t>
            </w:r>
            <w:r w:rsidRPr="006B2413">
              <w:rPr>
                <w:rFonts w:ascii="Aptos" w:hAnsi="Aptos" w:cs="Calibri"/>
                <w:sz w:val="24"/>
                <w:szCs w:val="24"/>
              </w:rPr>
              <w:t>ation needs to b</w:t>
            </w:r>
            <w:r w:rsidR="00C6735A" w:rsidRPr="006B2413">
              <w:rPr>
                <w:rFonts w:ascii="Aptos" w:hAnsi="Aptos" w:cs="Calibri"/>
                <w:sz w:val="24"/>
                <w:szCs w:val="24"/>
              </w:rPr>
              <w:t>e encouraged and institutionalis</w:t>
            </w:r>
            <w:r w:rsidRPr="006B2413">
              <w:rPr>
                <w:rFonts w:ascii="Aptos" w:hAnsi="Aptos" w:cs="Calibri"/>
                <w:sz w:val="24"/>
                <w:szCs w:val="24"/>
              </w:rPr>
              <w:t xml:space="preserve">ed for officials working at both policy and implementation levels. Training for government officials on the rights of people with disabilities is available through the National School of Government (NSG) and the National Council of and for </w:t>
            </w:r>
            <w:r w:rsidR="00F12675" w:rsidRPr="006B2413">
              <w:rPr>
                <w:rFonts w:ascii="Aptos" w:hAnsi="Aptos" w:cs="Calibri"/>
                <w:sz w:val="24"/>
                <w:szCs w:val="24"/>
              </w:rPr>
              <w:t>Persons with disabilities</w:t>
            </w:r>
            <w:r w:rsidRPr="006B2413">
              <w:rPr>
                <w:rFonts w:ascii="Aptos" w:hAnsi="Aptos" w:cs="Calibri"/>
                <w:sz w:val="24"/>
                <w:szCs w:val="24"/>
              </w:rPr>
              <w:t xml:space="preserve"> (NCPD), but efforts should be made to integrate climate change issues into current training curricula</w:t>
            </w:r>
            <w:r w:rsidR="00F523E7" w:rsidRPr="006B2413">
              <w:rPr>
                <w:rFonts w:ascii="Aptos" w:hAnsi="Aptos" w:cs="Calibri"/>
                <w:sz w:val="24"/>
                <w:szCs w:val="24"/>
              </w:rPr>
              <w:t>.</w:t>
            </w:r>
            <w:r w:rsidRPr="006B2413">
              <w:rPr>
                <w:rFonts w:ascii="Aptos" w:hAnsi="Aptos" w:cs="Calibri"/>
                <w:sz w:val="24"/>
                <w:szCs w:val="24"/>
              </w:rPr>
              <w:t xml:space="preserve"> </w:t>
            </w:r>
          </w:p>
        </w:tc>
      </w:tr>
      <w:tr w:rsidR="006B2413" w:rsidRPr="006B2413" w14:paraId="12902E7F" w14:textId="77777777" w:rsidTr="00B771F6">
        <w:tc>
          <w:tcPr>
            <w:tcW w:w="9805" w:type="dxa"/>
            <w:gridSpan w:val="4"/>
            <w:shd w:val="clear" w:color="auto" w:fill="D9D9D9" w:themeFill="background1" w:themeFillShade="D9"/>
          </w:tcPr>
          <w:p w14:paraId="6B5E0FC7" w14:textId="77777777" w:rsidR="00B7082B" w:rsidRPr="006B2413" w:rsidRDefault="00B7082B" w:rsidP="0003610B">
            <w:pPr>
              <w:jc w:val="both"/>
              <w:rPr>
                <w:rFonts w:ascii="Aptos" w:hAnsi="Aptos" w:cs="Calibri"/>
                <w:b/>
                <w:bCs/>
                <w:sz w:val="24"/>
                <w:szCs w:val="24"/>
              </w:rPr>
            </w:pPr>
            <w:r w:rsidRPr="006B2413">
              <w:rPr>
                <w:b/>
                <w:bCs/>
                <w:sz w:val="24"/>
                <w:szCs w:val="24"/>
              </w:rPr>
              <w:lastRenderedPageBreak/>
              <w:t>Key Action</w:t>
            </w:r>
          </w:p>
        </w:tc>
      </w:tr>
      <w:tr w:rsidR="006B2413" w:rsidRPr="006B2413" w14:paraId="02B9E429" w14:textId="77777777" w:rsidTr="00B771F6">
        <w:tc>
          <w:tcPr>
            <w:tcW w:w="9805" w:type="dxa"/>
            <w:gridSpan w:val="4"/>
          </w:tcPr>
          <w:p w14:paraId="40547283" w14:textId="083866A8" w:rsidR="00B7082B" w:rsidRPr="006B2413" w:rsidRDefault="00F523E7" w:rsidP="0003610B">
            <w:pPr>
              <w:jc w:val="both"/>
              <w:rPr>
                <w:sz w:val="24"/>
                <w:szCs w:val="24"/>
              </w:rPr>
            </w:pPr>
            <w:r w:rsidRPr="006B2413">
              <w:rPr>
                <w:rFonts w:ascii="Aptos" w:hAnsi="Aptos" w:cs="Calibri"/>
                <w:sz w:val="24"/>
                <w:szCs w:val="24"/>
              </w:rPr>
              <w:t>Disability training should be made mandatory for officials working in disaster management centres at national, provincial and local government. </w:t>
            </w:r>
          </w:p>
        </w:tc>
      </w:tr>
      <w:tr w:rsidR="00B7082B" w:rsidRPr="006B2413" w14:paraId="365CAEDE" w14:textId="77777777" w:rsidTr="00B771F6">
        <w:tc>
          <w:tcPr>
            <w:tcW w:w="3397" w:type="dxa"/>
            <w:shd w:val="clear" w:color="auto" w:fill="D9D9D9" w:themeFill="background1" w:themeFillShade="D9"/>
          </w:tcPr>
          <w:p w14:paraId="3072A0D5"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tcPr>
          <w:p w14:paraId="3890DE1A"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C000"/>
          </w:tcPr>
          <w:p w14:paraId="28A56A4E" w14:textId="77777777" w:rsidR="00B7082B" w:rsidRPr="006B2413" w:rsidRDefault="00B7082B" w:rsidP="0003610B">
            <w:pPr>
              <w:jc w:val="both"/>
              <w:rPr>
                <w:b/>
                <w:bCs/>
                <w:sz w:val="24"/>
                <w:szCs w:val="24"/>
              </w:rPr>
            </w:pPr>
            <w:r w:rsidRPr="006B2413">
              <w:rPr>
                <w:b/>
                <w:bCs/>
                <w:sz w:val="24"/>
                <w:szCs w:val="24"/>
              </w:rPr>
              <w:t>Medium-term</w:t>
            </w:r>
          </w:p>
        </w:tc>
        <w:tc>
          <w:tcPr>
            <w:tcW w:w="2793" w:type="dxa"/>
          </w:tcPr>
          <w:p w14:paraId="6CEC0A86" w14:textId="77777777" w:rsidR="00B7082B" w:rsidRPr="006B2413" w:rsidRDefault="00B7082B" w:rsidP="0003610B">
            <w:pPr>
              <w:jc w:val="both"/>
              <w:rPr>
                <w:b/>
                <w:bCs/>
                <w:sz w:val="24"/>
                <w:szCs w:val="24"/>
              </w:rPr>
            </w:pPr>
            <w:r w:rsidRPr="006B2413">
              <w:rPr>
                <w:b/>
                <w:bCs/>
                <w:sz w:val="24"/>
                <w:szCs w:val="24"/>
              </w:rPr>
              <w:t>Longer-term</w:t>
            </w:r>
          </w:p>
        </w:tc>
      </w:tr>
    </w:tbl>
    <w:p w14:paraId="7968A557" w14:textId="77777777" w:rsidR="00B7082B" w:rsidRPr="006B2413" w:rsidRDefault="00B7082B" w:rsidP="0003610B">
      <w:pPr>
        <w:spacing w:line="276" w:lineRule="auto"/>
        <w:jc w:val="both"/>
        <w:rPr>
          <w:rFonts w:ascii="Aptos" w:hAnsi="Aptos" w:cs="Calibri"/>
          <w:sz w:val="24"/>
          <w:szCs w:val="24"/>
        </w:rPr>
      </w:pPr>
    </w:p>
    <w:tbl>
      <w:tblPr>
        <w:tblStyle w:val="TableGrid"/>
        <w:tblW w:w="10075" w:type="dxa"/>
        <w:tblLook w:val="04A0" w:firstRow="1" w:lastRow="0" w:firstColumn="1" w:lastColumn="0" w:noHBand="0" w:noVBand="1"/>
      </w:tblPr>
      <w:tblGrid>
        <w:gridCol w:w="3397"/>
        <w:gridCol w:w="1611"/>
        <w:gridCol w:w="2004"/>
        <w:gridCol w:w="3063"/>
      </w:tblGrid>
      <w:tr w:rsidR="006B2413" w:rsidRPr="006B2413" w14:paraId="7935C0B8" w14:textId="77777777" w:rsidTr="0003610B">
        <w:tc>
          <w:tcPr>
            <w:tcW w:w="3397" w:type="dxa"/>
            <w:shd w:val="clear" w:color="auto" w:fill="D3E5F6" w:themeFill="accent3" w:themeFillTint="33"/>
          </w:tcPr>
          <w:p w14:paraId="5AC74922" w14:textId="4DA17243" w:rsidR="00B7082B" w:rsidRPr="006B2413" w:rsidRDefault="00B7082B" w:rsidP="0003610B">
            <w:pPr>
              <w:jc w:val="both"/>
              <w:rPr>
                <w:b/>
                <w:bCs/>
                <w:sz w:val="24"/>
                <w:szCs w:val="24"/>
              </w:rPr>
            </w:pPr>
            <w:r w:rsidRPr="006B2413">
              <w:rPr>
                <w:b/>
                <w:bCs/>
                <w:sz w:val="24"/>
                <w:szCs w:val="24"/>
              </w:rPr>
              <w:t xml:space="preserve">Recommendation </w:t>
            </w:r>
            <w:r w:rsidR="00F523E7" w:rsidRPr="006B2413">
              <w:rPr>
                <w:b/>
                <w:bCs/>
                <w:sz w:val="24"/>
                <w:szCs w:val="24"/>
              </w:rPr>
              <w:t>Thirteen</w:t>
            </w:r>
          </w:p>
        </w:tc>
        <w:tc>
          <w:tcPr>
            <w:tcW w:w="6678" w:type="dxa"/>
            <w:gridSpan w:val="3"/>
            <w:shd w:val="clear" w:color="auto" w:fill="E5E8ED" w:themeFill="accent4" w:themeFillTint="33"/>
          </w:tcPr>
          <w:p w14:paraId="2A4D795D" w14:textId="722F93C8" w:rsidR="00B7082B" w:rsidRPr="006B2413" w:rsidRDefault="00892833" w:rsidP="0003610B">
            <w:pPr>
              <w:jc w:val="both"/>
              <w:rPr>
                <w:b/>
                <w:bCs/>
                <w:i/>
                <w:iCs/>
                <w:sz w:val="24"/>
                <w:szCs w:val="24"/>
              </w:rPr>
            </w:pPr>
            <w:r w:rsidRPr="006B2413">
              <w:rPr>
                <w:b/>
                <w:bCs/>
                <w:i/>
                <w:iCs/>
                <w:sz w:val="24"/>
                <w:szCs w:val="24"/>
              </w:rPr>
              <w:t>Improved Funding Models for Disability Organisations</w:t>
            </w:r>
            <w:r w:rsidR="004E417E" w:rsidRPr="006B2413">
              <w:rPr>
                <w:b/>
                <w:bCs/>
                <w:i/>
                <w:iCs/>
                <w:sz w:val="24"/>
                <w:szCs w:val="24"/>
              </w:rPr>
              <w:t xml:space="preserve"> </w:t>
            </w:r>
          </w:p>
        </w:tc>
      </w:tr>
      <w:tr w:rsidR="006B2413" w:rsidRPr="006B2413" w14:paraId="17D6ED97" w14:textId="77777777" w:rsidTr="0003610B">
        <w:tc>
          <w:tcPr>
            <w:tcW w:w="10075" w:type="dxa"/>
            <w:gridSpan w:val="4"/>
            <w:shd w:val="clear" w:color="auto" w:fill="D9D9D9" w:themeFill="background1" w:themeFillShade="D9"/>
          </w:tcPr>
          <w:p w14:paraId="1E2F4E2E" w14:textId="77777777" w:rsidR="00B7082B" w:rsidRPr="006B2413" w:rsidRDefault="00B7082B" w:rsidP="0003610B">
            <w:pPr>
              <w:jc w:val="both"/>
              <w:rPr>
                <w:b/>
                <w:bCs/>
                <w:sz w:val="24"/>
                <w:szCs w:val="24"/>
              </w:rPr>
            </w:pPr>
            <w:r w:rsidRPr="006B2413">
              <w:rPr>
                <w:b/>
                <w:bCs/>
                <w:sz w:val="24"/>
                <w:szCs w:val="24"/>
              </w:rPr>
              <w:t>Context for the recommendation</w:t>
            </w:r>
          </w:p>
        </w:tc>
      </w:tr>
      <w:tr w:rsidR="006B2413" w:rsidRPr="006B2413" w14:paraId="6F0BB16F" w14:textId="77777777" w:rsidTr="0003610B">
        <w:tc>
          <w:tcPr>
            <w:tcW w:w="10075" w:type="dxa"/>
            <w:gridSpan w:val="4"/>
          </w:tcPr>
          <w:p w14:paraId="2B657A25" w14:textId="0A6F8FC3" w:rsidR="00B7082B" w:rsidRPr="006B2413" w:rsidRDefault="00892833" w:rsidP="0003610B">
            <w:pPr>
              <w:jc w:val="both"/>
              <w:rPr>
                <w:sz w:val="24"/>
                <w:szCs w:val="24"/>
              </w:rPr>
            </w:pPr>
            <w:r w:rsidRPr="006B2413">
              <w:rPr>
                <w:rFonts w:ascii="Aptos" w:hAnsi="Aptos" w:cs="Calibri"/>
                <w:sz w:val="24"/>
                <w:szCs w:val="24"/>
              </w:rPr>
              <w:t xml:space="preserve">Funding for climate change responses that include people with disabilities is limited, and there is a need for more support. Significant budget cuts announced by the National Treasury during the Medium-Term Budget Policy Statement in 2024 have had a detrimental impact on essential services and support provided to </w:t>
            </w:r>
            <w:r w:rsidR="00F12675" w:rsidRPr="006B2413">
              <w:rPr>
                <w:rFonts w:ascii="Aptos" w:hAnsi="Aptos" w:cs="Calibri"/>
                <w:sz w:val="24"/>
                <w:szCs w:val="24"/>
              </w:rPr>
              <w:t>persons with disabilities</w:t>
            </w:r>
            <w:r w:rsidRPr="006B2413">
              <w:rPr>
                <w:rFonts w:ascii="Aptos" w:hAnsi="Aptos" w:cs="Calibri"/>
                <w:sz w:val="24"/>
                <w:szCs w:val="24"/>
              </w:rPr>
              <w:t xml:space="preserve">. For example, the National Government announced a R642.2 million cut in conditional grants provided to the Western Cape Provincial Department of Social Development (DSD). Non-profit organisations (NPOs) that provide services and support to </w:t>
            </w:r>
            <w:r w:rsidR="00F12675" w:rsidRPr="006B2413">
              <w:rPr>
                <w:rFonts w:ascii="Aptos" w:hAnsi="Aptos" w:cs="Calibri"/>
                <w:sz w:val="24"/>
                <w:szCs w:val="24"/>
              </w:rPr>
              <w:t>persons with disabilities</w:t>
            </w:r>
            <w:r w:rsidRPr="006B2413">
              <w:rPr>
                <w:rFonts w:ascii="Aptos" w:hAnsi="Aptos" w:cs="Calibri"/>
                <w:sz w:val="24"/>
                <w:szCs w:val="24"/>
              </w:rPr>
              <w:t xml:space="preserve"> subsequently had their funding from Western Cape DSD, a primary funder of many organisations. South Africa </w:t>
            </w:r>
            <w:r w:rsidR="004E417E" w:rsidRPr="006B2413">
              <w:rPr>
                <w:rFonts w:ascii="Aptos" w:hAnsi="Aptos" w:cs="Calibri"/>
                <w:sz w:val="24"/>
                <w:szCs w:val="24"/>
              </w:rPr>
              <w:t xml:space="preserve">is engaged in ongoing discussions to establish </w:t>
            </w:r>
            <w:r w:rsidRPr="006B2413">
              <w:rPr>
                <w:rFonts w:ascii="Aptos" w:hAnsi="Aptos" w:cs="Calibri"/>
                <w:sz w:val="24"/>
                <w:szCs w:val="24"/>
              </w:rPr>
              <w:t xml:space="preserve">a National Climate Change Response Fund, which </w:t>
            </w:r>
            <w:r w:rsidR="004E417E" w:rsidRPr="006B2413">
              <w:rPr>
                <w:rFonts w:ascii="Aptos" w:hAnsi="Aptos" w:cs="Calibri"/>
                <w:sz w:val="24"/>
                <w:szCs w:val="24"/>
              </w:rPr>
              <w:t>will be an</w:t>
            </w:r>
            <w:r w:rsidRPr="006B2413">
              <w:rPr>
                <w:rFonts w:ascii="Aptos" w:hAnsi="Aptos" w:cs="Calibri"/>
                <w:sz w:val="24"/>
                <w:szCs w:val="24"/>
              </w:rPr>
              <w:t xml:space="preserve"> initiative designed to mobilise public and private investments and bridge South Africa’s climate adaptation funding gap to address climate change. </w:t>
            </w:r>
          </w:p>
        </w:tc>
      </w:tr>
      <w:tr w:rsidR="006B2413" w:rsidRPr="006B2413" w14:paraId="399B58EF" w14:textId="77777777" w:rsidTr="0003610B">
        <w:tc>
          <w:tcPr>
            <w:tcW w:w="10075" w:type="dxa"/>
            <w:gridSpan w:val="4"/>
            <w:shd w:val="clear" w:color="auto" w:fill="D9D9D9" w:themeFill="background1" w:themeFillShade="D9"/>
          </w:tcPr>
          <w:p w14:paraId="2EA2E0EB" w14:textId="77777777" w:rsidR="00B7082B" w:rsidRPr="006B2413" w:rsidRDefault="00B7082B" w:rsidP="0003610B">
            <w:pPr>
              <w:jc w:val="both"/>
              <w:rPr>
                <w:rFonts w:ascii="Aptos" w:hAnsi="Aptos" w:cs="Calibri"/>
                <w:b/>
                <w:bCs/>
                <w:sz w:val="24"/>
                <w:szCs w:val="24"/>
              </w:rPr>
            </w:pPr>
            <w:r w:rsidRPr="006B2413">
              <w:rPr>
                <w:b/>
                <w:bCs/>
                <w:sz w:val="24"/>
                <w:szCs w:val="24"/>
              </w:rPr>
              <w:t>Key Action</w:t>
            </w:r>
          </w:p>
        </w:tc>
      </w:tr>
      <w:tr w:rsidR="006B2413" w:rsidRPr="006B2413" w14:paraId="47A149B2" w14:textId="77777777" w:rsidTr="0003610B">
        <w:tc>
          <w:tcPr>
            <w:tcW w:w="10075" w:type="dxa"/>
            <w:gridSpan w:val="4"/>
          </w:tcPr>
          <w:p w14:paraId="17AFA032" w14:textId="031A3F6A" w:rsidR="00B7082B" w:rsidRPr="006B2413" w:rsidRDefault="00F523E7" w:rsidP="0003610B">
            <w:pPr>
              <w:jc w:val="both"/>
              <w:rPr>
                <w:sz w:val="24"/>
                <w:szCs w:val="24"/>
              </w:rPr>
            </w:pPr>
            <w:r w:rsidRPr="006B2413">
              <w:rPr>
                <w:rFonts w:ascii="Aptos" w:hAnsi="Aptos" w:cs="Calibri"/>
                <w:sz w:val="24"/>
                <w:szCs w:val="24"/>
              </w:rPr>
              <w:t>The DWYPD</w:t>
            </w:r>
            <w:r w:rsidR="004E417E" w:rsidRPr="006B2413">
              <w:rPr>
                <w:rFonts w:ascii="Aptos" w:hAnsi="Aptos" w:cs="Calibri"/>
                <w:sz w:val="24"/>
                <w:szCs w:val="24"/>
              </w:rPr>
              <w:t xml:space="preserve"> in partnership with DFFE and National Treasury, </w:t>
            </w:r>
            <w:r w:rsidRPr="006B2413">
              <w:rPr>
                <w:rFonts w:ascii="Aptos" w:hAnsi="Aptos" w:cs="Calibri"/>
                <w:sz w:val="24"/>
                <w:szCs w:val="24"/>
              </w:rPr>
              <w:t xml:space="preserve"> must lead in collaboration with the disability sector in lobbying for dedicated funding through the National Climate Change Response Fund</w:t>
            </w:r>
            <w:r w:rsidR="00F72CDB" w:rsidRPr="006B2413">
              <w:rPr>
                <w:rFonts w:ascii="Aptos" w:hAnsi="Aptos" w:cs="Calibri"/>
                <w:sz w:val="24"/>
                <w:szCs w:val="24"/>
              </w:rPr>
              <w:t xml:space="preserve"> and other funding </w:t>
            </w:r>
            <w:r w:rsidR="003D4052" w:rsidRPr="006B2413">
              <w:rPr>
                <w:rFonts w:ascii="Aptos" w:hAnsi="Aptos" w:cs="Calibri"/>
                <w:sz w:val="24"/>
                <w:szCs w:val="24"/>
              </w:rPr>
              <w:t>modalities</w:t>
            </w:r>
            <w:r w:rsidRPr="006B2413">
              <w:rPr>
                <w:rFonts w:ascii="Aptos" w:hAnsi="Aptos" w:cs="Calibri"/>
                <w:sz w:val="24"/>
                <w:szCs w:val="24"/>
              </w:rPr>
              <w:t xml:space="preserve"> for initiatives that address </w:t>
            </w:r>
            <w:r w:rsidR="00F12675" w:rsidRPr="006B2413">
              <w:rPr>
                <w:rFonts w:ascii="Aptos" w:hAnsi="Aptos" w:cs="Calibri"/>
                <w:sz w:val="24"/>
                <w:szCs w:val="24"/>
              </w:rPr>
              <w:t>persons with disabilities</w:t>
            </w:r>
            <w:r w:rsidR="004A26C1" w:rsidRPr="006B2413">
              <w:rPr>
                <w:rFonts w:ascii="Aptos" w:hAnsi="Aptos" w:cs="Calibri"/>
                <w:sz w:val="24"/>
                <w:szCs w:val="24"/>
              </w:rPr>
              <w:t xml:space="preserve"> </w:t>
            </w:r>
            <w:r w:rsidRPr="006B2413">
              <w:rPr>
                <w:rFonts w:ascii="Aptos" w:hAnsi="Aptos" w:cs="Calibri"/>
                <w:sz w:val="24"/>
                <w:szCs w:val="24"/>
              </w:rPr>
              <w:t>in climate emergencies</w:t>
            </w:r>
            <w:r w:rsidR="004A26C1" w:rsidRPr="006B2413">
              <w:rPr>
                <w:rFonts w:ascii="Aptos" w:hAnsi="Aptos" w:cs="Calibri"/>
                <w:sz w:val="24"/>
                <w:szCs w:val="24"/>
              </w:rPr>
              <w:t>, as well as</w:t>
            </w:r>
            <w:r w:rsidRPr="006B2413">
              <w:rPr>
                <w:rFonts w:ascii="Aptos" w:hAnsi="Aptos" w:cs="Calibri"/>
                <w:sz w:val="24"/>
                <w:szCs w:val="24"/>
              </w:rPr>
              <w:t xml:space="preserve"> lobby for increased grants to be made available to help communities adapt to climate change and to address the disproportionate impact of climate change on people with disabilities. </w:t>
            </w:r>
          </w:p>
        </w:tc>
      </w:tr>
      <w:tr w:rsidR="00B7082B" w:rsidRPr="006B2413" w14:paraId="4CC945C0" w14:textId="77777777" w:rsidTr="0003610B">
        <w:tc>
          <w:tcPr>
            <w:tcW w:w="3397" w:type="dxa"/>
            <w:shd w:val="clear" w:color="auto" w:fill="D9D9D9" w:themeFill="background1" w:themeFillShade="D9"/>
          </w:tcPr>
          <w:p w14:paraId="11951FF6" w14:textId="77777777" w:rsidR="00B7082B" w:rsidRPr="006B2413" w:rsidRDefault="00B7082B" w:rsidP="0003610B">
            <w:pPr>
              <w:jc w:val="both"/>
              <w:rPr>
                <w:b/>
                <w:bCs/>
                <w:sz w:val="24"/>
                <w:szCs w:val="24"/>
              </w:rPr>
            </w:pPr>
            <w:r w:rsidRPr="006B2413">
              <w:rPr>
                <w:b/>
                <w:bCs/>
                <w:sz w:val="24"/>
                <w:szCs w:val="24"/>
              </w:rPr>
              <w:t>Implementation time frame</w:t>
            </w:r>
          </w:p>
        </w:tc>
        <w:tc>
          <w:tcPr>
            <w:tcW w:w="1611" w:type="dxa"/>
          </w:tcPr>
          <w:p w14:paraId="20F7E23B" w14:textId="77777777" w:rsidR="00B7082B" w:rsidRPr="006B2413" w:rsidRDefault="00B7082B" w:rsidP="0003610B">
            <w:pPr>
              <w:jc w:val="both"/>
              <w:rPr>
                <w:b/>
                <w:bCs/>
                <w:sz w:val="24"/>
                <w:szCs w:val="24"/>
              </w:rPr>
            </w:pPr>
            <w:r w:rsidRPr="006B2413">
              <w:rPr>
                <w:b/>
                <w:bCs/>
                <w:sz w:val="24"/>
                <w:szCs w:val="24"/>
              </w:rPr>
              <w:t>Immediate</w:t>
            </w:r>
          </w:p>
        </w:tc>
        <w:tc>
          <w:tcPr>
            <w:tcW w:w="2004" w:type="dxa"/>
            <w:shd w:val="clear" w:color="auto" w:fill="FFFFFF" w:themeFill="background1"/>
          </w:tcPr>
          <w:p w14:paraId="60AEBE4F" w14:textId="77777777" w:rsidR="00B7082B" w:rsidRPr="006B2413" w:rsidRDefault="00B7082B" w:rsidP="0003610B">
            <w:pPr>
              <w:jc w:val="both"/>
              <w:rPr>
                <w:b/>
                <w:bCs/>
                <w:sz w:val="24"/>
                <w:szCs w:val="24"/>
              </w:rPr>
            </w:pPr>
            <w:r w:rsidRPr="006B2413">
              <w:rPr>
                <w:b/>
                <w:bCs/>
                <w:sz w:val="24"/>
                <w:szCs w:val="24"/>
              </w:rPr>
              <w:t>Medium-term</w:t>
            </w:r>
          </w:p>
        </w:tc>
        <w:tc>
          <w:tcPr>
            <w:tcW w:w="3063" w:type="dxa"/>
            <w:shd w:val="clear" w:color="auto" w:fill="FFC000"/>
          </w:tcPr>
          <w:p w14:paraId="2AC7C47A" w14:textId="77777777" w:rsidR="00B7082B" w:rsidRPr="006B2413" w:rsidRDefault="00B7082B" w:rsidP="0003610B">
            <w:pPr>
              <w:jc w:val="both"/>
              <w:rPr>
                <w:b/>
                <w:bCs/>
                <w:sz w:val="24"/>
                <w:szCs w:val="24"/>
              </w:rPr>
            </w:pPr>
            <w:r w:rsidRPr="006B2413">
              <w:rPr>
                <w:b/>
                <w:bCs/>
                <w:sz w:val="24"/>
                <w:szCs w:val="24"/>
              </w:rPr>
              <w:t>Longer-term</w:t>
            </w:r>
          </w:p>
        </w:tc>
      </w:tr>
    </w:tbl>
    <w:p w14:paraId="422CB2DF" w14:textId="77777777" w:rsidR="006C57C9" w:rsidRPr="006B2413" w:rsidRDefault="006C57C9" w:rsidP="0003610B">
      <w:pPr>
        <w:jc w:val="both"/>
      </w:pPr>
    </w:p>
    <w:p w14:paraId="47D6ECE7" w14:textId="77777777" w:rsidR="006C57C9" w:rsidRPr="006B2413" w:rsidRDefault="006C57C9" w:rsidP="006C57C9">
      <w:pPr>
        <w:pStyle w:val="Heading1"/>
        <w:rPr>
          <w:color w:val="auto"/>
        </w:rPr>
      </w:pPr>
      <w:bookmarkStart w:id="215" w:name="_Toc193430630"/>
      <w:bookmarkStart w:id="216" w:name="_Toc193891314"/>
      <w:r w:rsidRPr="006B2413">
        <w:rPr>
          <w:color w:val="auto"/>
        </w:rPr>
        <w:t>8. Conclusion</w:t>
      </w:r>
      <w:bookmarkEnd w:id="215"/>
      <w:bookmarkEnd w:id="216"/>
    </w:p>
    <w:p w14:paraId="60124789" w14:textId="1FDD922F" w:rsidR="0082661D" w:rsidRPr="006B2413" w:rsidRDefault="0082661D" w:rsidP="0082661D">
      <w:pPr>
        <w:jc w:val="both"/>
        <w:rPr>
          <w:rFonts w:ascii="Aptos" w:hAnsi="Aptos" w:cs="Calibri"/>
          <w:sz w:val="24"/>
          <w:szCs w:val="24"/>
        </w:rPr>
      </w:pPr>
      <w:bookmarkStart w:id="217" w:name="_Hlk192144389"/>
      <w:r w:rsidRPr="006B2413">
        <w:rPr>
          <w:rFonts w:ascii="Aptos" w:hAnsi="Aptos" w:cs="Calibri"/>
          <w:sz w:val="24"/>
          <w:szCs w:val="24"/>
        </w:rPr>
        <w:t xml:space="preserve">This study has provided clear, research-backed evidence on the significant gaps in climate change adaptation and mitigation efforts for persons with </w:t>
      </w:r>
      <w:r w:rsidR="00F12675" w:rsidRPr="006B2413">
        <w:rPr>
          <w:rFonts w:ascii="Aptos" w:hAnsi="Aptos" w:cs="Calibri"/>
          <w:sz w:val="24"/>
          <w:szCs w:val="24"/>
        </w:rPr>
        <w:t>persons with disabilities</w:t>
      </w:r>
      <w:r w:rsidRPr="006B2413">
        <w:rPr>
          <w:rFonts w:ascii="Aptos" w:hAnsi="Aptos" w:cs="Calibri"/>
          <w:sz w:val="24"/>
          <w:szCs w:val="24"/>
        </w:rPr>
        <w:t xml:space="preserve">. While climate change affects all populations, this research has demonstrated that </w:t>
      </w:r>
      <w:r w:rsidR="00F12675" w:rsidRPr="006B2413">
        <w:rPr>
          <w:rFonts w:ascii="Aptos" w:hAnsi="Aptos" w:cs="Calibri"/>
          <w:sz w:val="24"/>
          <w:szCs w:val="24"/>
        </w:rPr>
        <w:t>persons with disabilities</w:t>
      </w:r>
      <w:r w:rsidRPr="006B2413">
        <w:rPr>
          <w:rFonts w:ascii="Aptos" w:hAnsi="Aptos" w:cs="Calibri"/>
          <w:sz w:val="24"/>
          <w:szCs w:val="24"/>
        </w:rPr>
        <w:t xml:space="preserve"> face disproportionate risks due to systemic exclusion, inaccessible disaster response mechanisms, and socio-economic vulnerabilities that make adaptation far more difficult.</w:t>
      </w:r>
    </w:p>
    <w:bookmarkEnd w:id="217"/>
    <w:p w14:paraId="384F36E0" w14:textId="24291448" w:rsidR="0082661D" w:rsidRPr="006B2413" w:rsidRDefault="0082661D" w:rsidP="0082661D">
      <w:pPr>
        <w:jc w:val="both"/>
        <w:rPr>
          <w:rFonts w:ascii="Aptos" w:hAnsi="Aptos" w:cs="Calibri"/>
          <w:sz w:val="24"/>
          <w:szCs w:val="24"/>
        </w:rPr>
      </w:pPr>
      <w:r w:rsidRPr="006B2413">
        <w:rPr>
          <w:rFonts w:ascii="Aptos" w:hAnsi="Aptos" w:cs="Calibri"/>
          <w:sz w:val="24"/>
          <w:szCs w:val="24"/>
        </w:rPr>
        <w:lastRenderedPageBreak/>
        <w:t xml:space="preserve">A key insight emerging from this study is that climate change challenges for </w:t>
      </w:r>
      <w:r w:rsidR="00F12675" w:rsidRPr="006B2413">
        <w:rPr>
          <w:rFonts w:ascii="Aptos" w:hAnsi="Aptos" w:cs="Calibri"/>
          <w:sz w:val="24"/>
          <w:szCs w:val="24"/>
        </w:rPr>
        <w:t>persons with disabilities</w:t>
      </w:r>
      <w:r w:rsidRPr="006B2413">
        <w:rPr>
          <w:rFonts w:ascii="Aptos" w:hAnsi="Aptos" w:cs="Calibri"/>
          <w:sz w:val="24"/>
          <w:szCs w:val="24"/>
        </w:rPr>
        <w:t xml:space="preserve"> do not exist in isolation. As discussed, these challenges are highly interdependent, reinforcing one another in ways that create a cycle of vulnerability. For example, climate-induced health risks lead to economic instability, which further limits access </w:t>
      </w:r>
      <w:r w:rsidR="00F12675" w:rsidRPr="006B2413">
        <w:rPr>
          <w:rFonts w:ascii="Aptos" w:hAnsi="Aptos" w:cs="Calibri"/>
          <w:sz w:val="24"/>
          <w:szCs w:val="24"/>
        </w:rPr>
        <w:t xml:space="preserve">for persons with disabilities </w:t>
      </w:r>
      <w:r w:rsidRPr="006B2413">
        <w:rPr>
          <w:rFonts w:ascii="Aptos" w:hAnsi="Aptos" w:cs="Calibri"/>
          <w:sz w:val="24"/>
          <w:szCs w:val="24"/>
        </w:rPr>
        <w:t xml:space="preserve">to adaptation resources, making them even more exposed to future climate shocks. Similarly, exclusion from disaster response efforts increases the financial burden on </w:t>
      </w:r>
      <w:r w:rsidR="00F12675" w:rsidRPr="006B2413">
        <w:rPr>
          <w:rFonts w:ascii="Aptos" w:hAnsi="Aptos" w:cs="Calibri"/>
          <w:sz w:val="24"/>
          <w:szCs w:val="24"/>
        </w:rPr>
        <w:t>persons with disabilities</w:t>
      </w:r>
      <w:r w:rsidRPr="006B2413">
        <w:rPr>
          <w:rFonts w:ascii="Aptos" w:hAnsi="Aptos" w:cs="Calibri"/>
          <w:sz w:val="24"/>
          <w:szCs w:val="24"/>
        </w:rPr>
        <w:t>, as they struggle to recover from climate-related losses due to inaccessible relief mechanisms and inadequate social protection systems. These linkages emphasise the need for holistic interventions that address root causes rather than treating symptoms in isolation.</w:t>
      </w:r>
    </w:p>
    <w:p w14:paraId="51F8FCA0" w14:textId="4266087C" w:rsidR="0082661D" w:rsidRPr="006B2413" w:rsidRDefault="0082661D" w:rsidP="0082661D">
      <w:pPr>
        <w:jc w:val="both"/>
        <w:rPr>
          <w:rFonts w:ascii="Aptos" w:hAnsi="Aptos" w:cs="Calibri"/>
          <w:sz w:val="24"/>
          <w:szCs w:val="24"/>
        </w:rPr>
      </w:pPr>
      <w:r w:rsidRPr="006B2413">
        <w:rPr>
          <w:rFonts w:ascii="Aptos" w:hAnsi="Aptos" w:cs="Calibri"/>
          <w:sz w:val="24"/>
          <w:szCs w:val="24"/>
        </w:rPr>
        <w:t xml:space="preserve">A central finding of this study is the critical role of institutional enablers in driving climate adaptation and mitigation efforts for </w:t>
      </w:r>
      <w:r w:rsidR="00F12675" w:rsidRPr="006B2413">
        <w:rPr>
          <w:rFonts w:ascii="Aptos" w:hAnsi="Aptos" w:cs="Calibri"/>
          <w:sz w:val="24"/>
          <w:szCs w:val="24"/>
        </w:rPr>
        <w:t>persons with disabilities</w:t>
      </w:r>
      <w:r w:rsidRPr="006B2413">
        <w:rPr>
          <w:rFonts w:ascii="Aptos" w:hAnsi="Aptos" w:cs="Calibri"/>
          <w:sz w:val="24"/>
          <w:szCs w:val="24"/>
        </w:rPr>
        <w:t xml:space="preserve">. As emphasised throughout the research, all climate adaptation and mitigation efforts for </w:t>
      </w:r>
      <w:r w:rsidR="00F12675" w:rsidRPr="006B2413">
        <w:rPr>
          <w:rFonts w:ascii="Aptos" w:hAnsi="Aptos" w:cs="Calibri"/>
          <w:sz w:val="24"/>
          <w:szCs w:val="24"/>
        </w:rPr>
        <w:t>persons with disabilities</w:t>
      </w:r>
      <w:r w:rsidRPr="006B2413">
        <w:rPr>
          <w:rFonts w:ascii="Aptos" w:hAnsi="Aptos" w:cs="Calibri"/>
          <w:sz w:val="24"/>
          <w:szCs w:val="24"/>
        </w:rPr>
        <w:t xml:space="preserve"> must begin with strong, enforceable policy frameworks that mandate inclusion at every level. Without this foundation, other adaptation measures will remain fragmented and ineffective, failing to reach the populations that need them the most. </w:t>
      </w:r>
    </w:p>
    <w:p w14:paraId="58006A61" w14:textId="04CE4C42" w:rsidR="0082661D" w:rsidRPr="006B2413" w:rsidRDefault="0082661D" w:rsidP="0082661D">
      <w:pPr>
        <w:jc w:val="both"/>
        <w:rPr>
          <w:rFonts w:ascii="Aptos" w:hAnsi="Aptos" w:cs="Calibri"/>
          <w:sz w:val="24"/>
          <w:szCs w:val="24"/>
        </w:rPr>
      </w:pPr>
      <w:r w:rsidRPr="006B2413">
        <w:rPr>
          <w:rFonts w:ascii="Aptos" w:hAnsi="Aptos" w:cs="Calibri"/>
          <w:sz w:val="24"/>
          <w:szCs w:val="24"/>
        </w:rPr>
        <w:t xml:space="preserve">The study has demonstrated that existing policies either do not explicitly recognise </w:t>
      </w:r>
      <w:r w:rsidR="00F12675" w:rsidRPr="006B2413">
        <w:rPr>
          <w:rFonts w:ascii="Aptos" w:hAnsi="Aptos" w:cs="Calibri"/>
          <w:sz w:val="24"/>
          <w:szCs w:val="24"/>
        </w:rPr>
        <w:t>persons with disabilities</w:t>
      </w:r>
      <w:r w:rsidRPr="006B2413">
        <w:rPr>
          <w:rFonts w:ascii="Aptos" w:hAnsi="Aptos" w:cs="Calibri"/>
          <w:sz w:val="24"/>
          <w:szCs w:val="24"/>
        </w:rPr>
        <w:t xml:space="preserve"> as a vulnerable group in climate response or fail to include clear implementation mechanisms. A critical analysis of global and national policy frameworks reveals significant gaps in the recognition and inclusion of </w:t>
      </w:r>
      <w:r w:rsidR="00F12675" w:rsidRPr="006B2413">
        <w:rPr>
          <w:rFonts w:ascii="Aptos" w:hAnsi="Aptos" w:cs="Calibri"/>
          <w:sz w:val="24"/>
          <w:szCs w:val="24"/>
        </w:rPr>
        <w:t>persons with disabilities</w:t>
      </w:r>
      <w:r w:rsidRPr="006B2413">
        <w:rPr>
          <w:rFonts w:ascii="Aptos" w:hAnsi="Aptos" w:cs="Calibri"/>
          <w:sz w:val="24"/>
          <w:szCs w:val="24"/>
        </w:rPr>
        <w:t xml:space="preserve"> in climate action strategies. While international frameworks such as the CRPD, the Sendai Framework for Disaster Risk Reduction, and the Paris Agreement emphasise the importance of inclusive adaptation planning, their translation into national policies remains inconsistent. South Africa’s National Climate Change Response White Paper (2011) and Climate Change Act (2024) establish a foundation for adaptation and mitigation, but they fail to explicitly recognise </w:t>
      </w:r>
      <w:r w:rsidR="00F12675" w:rsidRPr="006B2413">
        <w:rPr>
          <w:rFonts w:ascii="Aptos" w:hAnsi="Aptos" w:cs="Calibri"/>
          <w:sz w:val="24"/>
          <w:szCs w:val="24"/>
        </w:rPr>
        <w:t>persons with disabilities</w:t>
      </w:r>
      <w:r w:rsidRPr="006B2413">
        <w:rPr>
          <w:rFonts w:ascii="Aptos" w:hAnsi="Aptos" w:cs="Calibri"/>
          <w:sz w:val="24"/>
          <w:szCs w:val="24"/>
        </w:rPr>
        <w:t xml:space="preserve"> as a priority group. Similarly, the Disaster Management Act (2002) and national disaster risk management strategies do not contain clear mandates for disability-inclusive disaster preparedness, including accessible evacuation planning and disability-specific early warning systems. The findings indicate that </w:t>
      </w:r>
      <w:r w:rsidR="00F12675" w:rsidRPr="006B2413">
        <w:rPr>
          <w:rFonts w:ascii="Aptos" w:hAnsi="Aptos" w:cs="Calibri"/>
          <w:sz w:val="24"/>
          <w:szCs w:val="24"/>
        </w:rPr>
        <w:t>persons with disabilities</w:t>
      </w:r>
      <w:r w:rsidRPr="006B2413">
        <w:rPr>
          <w:rFonts w:ascii="Aptos" w:hAnsi="Aptos" w:cs="Calibri"/>
          <w:sz w:val="24"/>
          <w:szCs w:val="24"/>
        </w:rPr>
        <w:t xml:space="preserve"> remain largely invisible in key climate governance processes, further reinforcing their exclusion from adaptation and resilience-building efforts.</w:t>
      </w:r>
    </w:p>
    <w:p w14:paraId="22FDE66E" w14:textId="3D6BACD4" w:rsidR="0082661D" w:rsidRPr="006B2413" w:rsidRDefault="0082661D" w:rsidP="0082661D">
      <w:pPr>
        <w:jc w:val="both"/>
        <w:rPr>
          <w:rFonts w:ascii="Aptos" w:hAnsi="Aptos" w:cs="Calibri"/>
          <w:sz w:val="24"/>
          <w:szCs w:val="24"/>
        </w:rPr>
      </w:pPr>
      <w:r w:rsidRPr="006B2413">
        <w:rPr>
          <w:rFonts w:ascii="Aptos" w:hAnsi="Aptos" w:cs="Calibri"/>
          <w:sz w:val="24"/>
          <w:szCs w:val="24"/>
        </w:rPr>
        <w:t xml:space="preserve">As such, one of the most urgent actions required is a revision of current policies to integrate disability-inclusive climate adaptation and mitigation measures that are actionable and enforceable. Without explicit policy commitments, </w:t>
      </w:r>
      <w:r w:rsidR="00F12675" w:rsidRPr="006B2413">
        <w:rPr>
          <w:rFonts w:ascii="Aptos" w:hAnsi="Aptos" w:cs="Calibri"/>
          <w:sz w:val="24"/>
          <w:szCs w:val="24"/>
        </w:rPr>
        <w:t>persons with disabilities</w:t>
      </w:r>
      <w:r w:rsidRPr="006B2413">
        <w:rPr>
          <w:rFonts w:ascii="Aptos" w:hAnsi="Aptos" w:cs="Calibri"/>
          <w:sz w:val="24"/>
          <w:szCs w:val="24"/>
        </w:rPr>
        <w:t xml:space="preserve"> will continue to face systemic barriers to adaptation, leaving them more vulnerable to climate-related risks. Establishing a legal and policy framework that mandates disability inclusion across all climate governance structures is essential to ensuring that </w:t>
      </w:r>
      <w:r w:rsidR="00F12675" w:rsidRPr="006B2413">
        <w:rPr>
          <w:rFonts w:ascii="Aptos" w:hAnsi="Aptos" w:cs="Calibri"/>
          <w:sz w:val="24"/>
          <w:szCs w:val="24"/>
        </w:rPr>
        <w:t>persons with disabilities</w:t>
      </w:r>
      <w:r w:rsidRPr="006B2413">
        <w:rPr>
          <w:rFonts w:ascii="Aptos" w:hAnsi="Aptos" w:cs="Calibri"/>
          <w:sz w:val="24"/>
          <w:szCs w:val="24"/>
        </w:rPr>
        <w:t xml:space="preserve"> are not merely considered in policy rhetoric but meaningfully included in climate action strategies.</w:t>
      </w:r>
    </w:p>
    <w:p w14:paraId="017DBF9D" w14:textId="25CA5051" w:rsidR="0082661D" w:rsidRPr="006B2413" w:rsidRDefault="0082661D" w:rsidP="0082661D">
      <w:pPr>
        <w:jc w:val="both"/>
        <w:rPr>
          <w:rFonts w:ascii="Aptos" w:hAnsi="Aptos" w:cs="Calibri"/>
          <w:sz w:val="24"/>
          <w:szCs w:val="24"/>
        </w:rPr>
      </w:pPr>
      <w:r w:rsidRPr="006B2413">
        <w:rPr>
          <w:rFonts w:ascii="Aptos" w:hAnsi="Aptos" w:cs="Calibri"/>
          <w:sz w:val="24"/>
          <w:szCs w:val="24"/>
        </w:rPr>
        <w:t xml:space="preserve">Beyond policy, this research has also highlighted the immense potential of leveraging disability-led organisations to drive local adaptation efforts. Unlike externally imposed solutions, which often fail due to a lack of contextual understanding, disability-led networks already have the knowledge, trust, and experience needed to ensure meaningful inclusion. These organisations, led by </w:t>
      </w:r>
      <w:r w:rsidR="00F12675" w:rsidRPr="006B2413">
        <w:rPr>
          <w:rFonts w:ascii="Aptos" w:hAnsi="Aptos" w:cs="Calibri"/>
          <w:sz w:val="24"/>
          <w:szCs w:val="24"/>
        </w:rPr>
        <w:t>persons with disabilities</w:t>
      </w:r>
      <w:r w:rsidRPr="006B2413">
        <w:rPr>
          <w:rFonts w:ascii="Aptos" w:hAnsi="Aptos" w:cs="Calibri"/>
          <w:sz w:val="24"/>
          <w:szCs w:val="24"/>
        </w:rPr>
        <w:t xml:space="preserve"> themselves, offer a critical pathway for designing locally relevant, community-</w:t>
      </w:r>
      <w:r w:rsidRPr="006B2413">
        <w:rPr>
          <w:rFonts w:ascii="Aptos" w:hAnsi="Aptos" w:cs="Calibri"/>
          <w:sz w:val="24"/>
          <w:szCs w:val="24"/>
        </w:rPr>
        <w:lastRenderedPageBreak/>
        <w:t>driven, and sustainable solutions. However, the study also found that many of these organisations struggle with funding constraints and limited institutional support, preventing them from scaling up their efforts. Addressing these gaps by formalising partnerships between governments, climate adaptation agencies, and disability-led organisations would create a more coordinated and effective approach to disability-inclusive climate adaptation.</w:t>
      </w:r>
    </w:p>
    <w:p w14:paraId="502C9F9C" w14:textId="77777777" w:rsidR="0082661D" w:rsidRPr="006B2413" w:rsidRDefault="0082661D" w:rsidP="0082661D">
      <w:pPr>
        <w:jc w:val="both"/>
        <w:rPr>
          <w:rFonts w:ascii="Aptos" w:hAnsi="Aptos" w:cs="Calibri"/>
          <w:sz w:val="24"/>
          <w:szCs w:val="24"/>
        </w:rPr>
      </w:pPr>
      <w:r w:rsidRPr="006B2413">
        <w:rPr>
          <w:rFonts w:ascii="Aptos" w:hAnsi="Aptos" w:cs="Calibri"/>
          <w:sz w:val="24"/>
          <w:szCs w:val="24"/>
        </w:rPr>
        <w:t>Additionally, this research has identified several secondary enablers that become viable once strong policy frameworks and local disability networks are activated. These include:</w:t>
      </w:r>
    </w:p>
    <w:p w14:paraId="5AF3F8A4" w14:textId="6117C195" w:rsidR="0082661D" w:rsidRPr="006B2413" w:rsidRDefault="0082661D" w:rsidP="0082661D">
      <w:pPr>
        <w:pStyle w:val="ListParagraph"/>
        <w:numPr>
          <w:ilvl w:val="0"/>
          <w:numId w:val="20"/>
        </w:numPr>
        <w:jc w:val="both"/>
        <w:rPr>
          <w:rFonts w:ascii="Aptos" w:hAnsi="Aptos" w:cs="Calibri"/>
          <w:sz w:val="24"/>
          <w:szCs w:val="24"/>
        </w:rPr>
      </w:pPr>
      <w:r w:rsidRPr="006B2413">
        <w:rPr>
          <w:rFonts w:ascii="Aptos" w:hAnsi="Aptos" w:cs="Calibri"/>
          <w:sz w:val="24"/>
          <w:szCs w:val="24"/>
        </w:rPr>
        <w:t xml:space="preserve">Targeted climate adaptation financing for </w:t>
      </w:r>
      <w:r w:rsidR="00F12675" w:rsidRPr="006B2413">
        <w:rPr>
          <w:rFonts w:ascii="Aptos" w:hAnsi="Aptos" w:cs="Calibri"/>
          <w:sz w:val="24"/>
          <w:szCs w:val="24"/>
        </w:rPr>
        <w:t>persons with disabilities</w:t>
      </w:r>
      <w:r w:rsidRPr="006B2413">
        <w:rPr>
          <w:rFonts w:ascii="Aptos" w:hAnsi="Aptos" w:cs="Calibri"/>
          <w:sz w:val="24"/>
          <w:szCs w:val="24"/>
        </w:rPr>
        <w:t>, ensuring that they can access relief grants, subsidised adaptive tools, and employment opportunities in climate-resilient sectors.</w:t>
      </w:r>
    </w:p>
    <w:p w14:paraId="5C969021" w14:textId="749F9431" w:rsidR="0082661D" w:rsidRPr="006B2413" w:rsidRDefault="0082661D" w:rsidP="0082661D">
      <w:pPr>
        <w:pStyle w:val="ListParagraph"/>
        <w:numPr>
          <w:ilvl w:val="0"/>
          <w:numId w:val="20"/>
        </w:numPr>
        <w:jc w:val="both"/>
        <w:rPr>
          <w:rFonts w:ascii="Aptos" w:hAnsi="Aptos" w:cs="Calibri"/>
          <w:sz w:val="24"/>
          <w:szCs w:val="24"/>
        </w:rPr>
      </w:pPr>
      <w:r w:rsidRPr="006B2413">
        <w:rPr>
          <w:rFonts w:ascii="Aptos" w:hAnsi="Aptos" w:cs="Calibri"/>
          <w:sz w:val="24"/>
          <w:szCs w:val="24"/>
        </w:rPr>
        <w:t xml:space="preserve">Investment in inclusive infrastructure, such as accessible evacuation centres, public transport systems, and climate-proofed housing for </w:t>
      </w:r>
      <w:r w:rsidR="00F12675" w:rsidRPr="006B2413">
        <w:rPr>
          <w:rFonts w:ascii="Aptos" w:hAnsi="Aptos" w:cs="Calibri"/>
          <w:sz w:val="24"/>
          <w:szCs w:val="24"/>
        </w:rPr>
        <w:t>persons with disabilities</w:t>
      </w:r>
      <w:r w:rsidRPr="006B2413">
        <w:rPr>
          <w:rFonts w:ascii="Aptos" w:hAnsi="Aptos" w:cs="Calibri"/>
          <w:sz w:val="24"/>
          <w:szCs w:val="24"/>
        </w:rPr>
        <w:t>.</w:t>
      </w:r>
    </w:p>
    <w:p w14:paraId="1724390D" w14:textId="77777777" w:rsidR="0082661D" w:rsidRPr="006B2413" w:rsidRDefault="0082661D" w:rsidP="0082661D">
      <w:pPr>
        <w:pStyle w:val="ListParagraph"/>
        <w:numPr>
          <w:ilvl w:val="0"/>
          <w:numId w:val="20"/>
        </w:numPr>
        <w:jc w:val="both"/>
        <w:rPr>
          <w:rFonts w:ascii="Aptos" w:hAnsi="Aptos" w:cs="Calibri"/>
          <w:sz w:val="24"/>
          <w:szCs w:val="24"/>
        </w:rPr>
      </w:pPr>
      <w:r w:rsidRPr="006B2413">
        <w:rPr>
          <w:rFonts w:ascii="Aptos" w:hAnsi="Aptos" w:cs="Calibri"/>
          <w:sz w:val="24"/>
          <w:szCs w:val="24"/>
        </w:rPr>
        <w:t>Strengthening social protection mechanisms, including disability-specific disaster preparedness strategies, accessible early warning systems, and inclusive emergency response planning.</w:t>
      </w:r>
    </w:p>
    <w:p w14:paraId="63AD7340" w14:textId="0FF3AF6E" w:rsidR="0082661D" w:rsidRPr="006B2413" w:rsidRDefault="0082661D" w:rsidP="0082661D">
      <w:pPr>
        <w:jc w:val="both"/>
        <w:rPr>
          <w:rFonts w:ascii="Aptos" w:hAnsi="Aptos" w:cs="Calibri"/>
          <w:sz w:val="24"/>
          <w:szCs w:val="24"/>
        </w:rPr>
      </w:pPr>
      <w:r w:rsidRPr="006B2413">
        <w:rPr>
          <w:rFonts w:ascii="Aptos" w:hAnsi="Aptos" w:cs="Calibri"/>
          <w:sz w:val="24"/>
          <w:szCs w:val="24"/>
        </w:rPr>
        <w:t xml:space="preserve">By adopting this structured, multi-tiered approach, climate adaptation for </w:t>
      </w:r>
      <w:r w:rsidR="00F12675" w:rsidRPr="006B2413">
        <w:rPr>
          <w:rFonts w:ascii="Aptos" w:hAnsi="Aptos" w:cs="Calibri"/>
          <w:sz w:val="24"/>
          <w:szCs w:val="24"/>
        </w:rPr>
        <w:t>persons with disabilities</w:t>
      </w:r>
      <w:r w:rsidRPr="006B2413">
        <w:rPr>
          <w:rFonts w:ascii="Aptos" w:hAnsi="Aptos" w:cs="Calibri"/>
          <w:sz w:val="24"/>
          <w:szCs w:val="24"/>
        </w:rPr>
        <w:t xml:space="preserve"> can move beyond rhetoric and into meaningful action. Policymakers, disaster management agencies, and development partners must recognise that disability-inclusive adaptation is not a charitable consideration, but a fundamental component of equitable climate resilience. Without explicit policy mandates, sustained financial commitments, and the inclusion of </w:t>
      </w:r>
      <w:r w:rsidR="00F12675" w:rsidRPr="006B2413">
        <w:rPr>
          <w:rFonts w:ascii="Aptos" w:hAnsi="Aptos" w:cs="Calibri"/>
          <w:sz w:val="24"/>
          <w:szCs w:val="24"/>
        </w:rPr>
        <w:t>persons with disabilities</w:t>
      </w:r>
      <w:r w:rsidRPr="006B2413">
        <w:rPr>
          <w:rFonts w:ascii="Aptos" w:hAnsi="Aptos" w:cs="Calibri"/>
          <w:sz w:val="24"/>
          <w:szCs w:val="24"/>
        </w:rPr>
        <w:t xml:space="preserve"> in climate governance, existing inequalities will only deepen, leaving </w:t>
      </w:r>
      <w:r w:rsidR="00F12675" w:rsidRPr="006B2413">
        <w:rPr>
          <w:rFonts w:ascii="Aptos" w:hAnsi="Aptos" w:cs="Calibri"/>
          <w:sz w:val="24"/>
          <w:szCs w:val="24"/>
        </w:rPr>
        <w:t>persons with disabilities</w:t>
      </w:r>
      <w:r w:rsidRPr="006B2413">
        <w:rPr>
          <w:rFonts w:ascii="Aptos" w:hAnsi="Aptos" w:cs="Calibri"/>
          <w:sz w:val="24"/>
          <w:szCs w:val="24"/>
        </w:rPr>
        <w:t xml:space="preserve"> even more vulnerable to climate-induced disasters.</w:t>
      </w:r>
    </w:p>
    <w:p w14:paraId="78F017D1" w14:textId="11917879" w:rsidR="006C57C9" w:rsidRPr="006B2413" w:rsidRDefault="0082661D" w:rsidP="0082661D">
      <w:pPr>
        <w:jc w:val="both"/>
        <w:rPr>
          <w:rFonts w:ascii="Aptos" w:hAnsi="Aptos" w:cs="Calibri"/>
          <w:sz w:val="24"/>
          <w:szCs w:val="24"/>
        </w:rPr>
      </w:pPr>
      <w:r w:rsidRPr="006B2413">
        <w:rPr>
          <w:rFonts w:ascii="Aptos" w:hAnsi="Aptos" w:cs="Calibri"/>
          <w:sz w:val="24"/>
          <w:szCs w:val="24"/>
        </w:rPr>
        <w:t xml:space="preserve">Ultimately, this study has not only shed light on the challenges that </w:t>
      </w:r>
      <w:r w:rsidR="00F12675" w:rsidRPr="006B2413">
        <w:rPr>
          <w:rFonts w:ascii="Aptos" w:hAnsi="Aptos" w:cs="Calibri"/>
          <w:sz w:val="24"/>
          <w:szCs w:val="24"/>
        </w:rPr>
        <w:t>persons with disabilities</w:t>
      </w:r>
      <w:r w:rsidRPr="006B2413">
        <w:rPr>
          <w:rFonts w:ascii="Aptos" w:hAnsi="Aptos" w:cs="Calibri"/>
          <w:sz w:val="24"/>
          <w:szCs w:val="24"/>
        </w:rPr>
        <w:t xml:space="preserve"> face in the climate crisis but has also provided a clear call to action for governments, civil society, and climate adaptation practitioners. Addressing these challenges requires a shift from fragmented interventions to a coordinated strategy that centres disability inclusion in every stage of climate action</w:t>
      </w:r>
      <w:r w:rsidR="00F12675" w:rsidRPr="006B2413">
        <w:rPr>
          <w:rFonts w:ascii="Aptos" w:hAnsi="Aptos" w:cs="Calibri"/>
          <w:sz w:val="24"/>
          <w:szCs w:val="24"/>
        </w:rPr>
        <w:t xml:space="preserve"> - </w:t>
      </w:r>
      <w:r w:rsidRPr="006B2413">
        <w:rPr>
          <w:rFonts w:ascii="Aptos" w:hAnsi="Aptos" w:cs="Calibri"/>
          <w:sz w:val="24"/>
          <w:szCs w:val="24"/>
        </w:rPr>
        <w:t xml:space="preserve">from policy formulation and planning to implementation and monitoring. Through ensuring that </w:t>
      </w:r>
      <w:r w:rsidR="00F12675" w:rsidRPr="006B2413">
        <w:rPr>
          <w:rFonts w:ascii="Aptos" w:hAnsi="Aptos" w:cs="Calibri"/>
          <w:sz w:val="24"/>
          <w:szCs w:val="24"/>
        </w:rPr>
        <w:t>persons with disabilities</w:t>
      </w:r>
      <w:r w:rsidRPr="006B2413">
        <w:rPr>
          <w:rFonts w:ascii="Aptos" w:hAnsi="Aptos" w:cs="Calibri"/>
          <w:sz w:val="24"/>
          <w:szCs w:val="24"/>
        </w:rPr>
        <w:t xml:space="preserve"> are not merely beneficiaries but active participants in shaping adaptation strategies, we can build a climate-resilient future that leaves no one behind.</w:t>
      </w:r>
    </w:p>
    <w:p w14:paraId="5257894C" w14:textId="77777777" w:rsidR="00245304" w:rsidRPr="006B2413" w:rsidRDefault="00245304">
      <w:pPr>
        <w:rPr>
          <w:rFonts w:asciiTheme="majorHAnsi" w:eastAsiaTheme="majorEastAsia" w:hAnsiTheme="majorHAnsi" w:cstheme="majorBidi"/>
          <w:sz w:val="36"/>
          <w:szCs w:val="36"/>
        </w:rPr>
      </w:pPr>
      <w:bookmarkStart w:id="218" w:name="_Toc51924203"/>
      <w:r w:rsidRPr="006B2413">
        <w:br w:type="page"/>
      </w:r>
    </w:p>
    <w:p w14:paraId="5E744305" w14:textId="16839E2B" w:rsidR="00615AD9" w:rsidRPr="006B2413" w:rsidRDefault="007D2FA4" w:rsidP="00091C1B">
      <w:pPr>
        <w:pStyle w:val="Heading1"/>
        <w:rPr>
          <w:color w:val="auto"/>
        </w:rPr>
      </w:pPr>
      <w:bookmarkStart w:id="219" w:name="_Toc193891315"/>
      <w:r w:rsidRPr="006B2413">
        <w:rPr>
          <w:color w:val="auto"/>
        </w:rPr>
        <w:lastRenderedPageBreak/>
        <w:t>8</w:t>
      </w:r>
      <w:r w:rsidR="009316E4" w:rsidRPr="006B2413">
        <w:rPr>
          <w:color w:val="auto"/>
        </w:rPr>
        <w:t xml:space="preserve">. </w:t>
      </w:r>
      <w:r w:rsidR="00615AD9" w:rsidRPr="006B2413">
        <w:rPr>
          <w:color w:val="auto"/>
        </w:rPr>
        <w:t>References</w:t>
      </w:r>
      <w:bookmarkEnd w:id="219"/>
    </w:p>
    <w:bookmarkEnd w:id="218"/>
    <w:p w14:paraId="2FCD1D7E"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Cartwright, A., Blignaut, J., De Wit, M., Goldberg, K., Mander, M., O’Donoghue, S., &amp; Roberts, D. (2013). Economics of climate change adaptation at the local scale under conditions of uncertainty and resource constraints: the case of Durban, South Africa. </w:t>
      </w:r>
      <w:r w:rsidRPr="006B2413">
        <w:rPr>
          <w:rFonts w:ascii="Aptos" w:hAnsi="Aptos"/>
          <w:i/>
          <w:iCs/>
          <w:sz w:val="24"/>
          <w:szCs w:val="24"/>
          <w:lang w:val="en-US"/>
        </w:rPr>
        <w:t>Environment and Urbanization</w:t>
      </w:r>
      <w:r w:rsidRPr="006B2413">
        <w:rPr>
          <w:rFonts w:ascii="Aptos" w:hAnsi="Aptos"/>
          <w:iCs/>
          <w:sz w:val="24"/>
          <w:szCs w:val="24"/>
          <w:lang w:val="en-US"/>
        </w:rPr>
        <w:t>, </w:t>
      </w:r>
      <w:r w:rsidRPr="006B2413">
        <w:rPr>
          <w:rFonts w:ascii="Aptos" w:hAnsi="Aptos"/>
          <w:i/>
          <w:iCs/>
          <w:sz w:val="24"/>
          <w:szCs w:val="24"/>
          <w:lang w:val="en-US"/>
        </w:rPr>
        <w:t>25</w:t>
      </w:r>
      <w:r w:rsidRPr="006B2413">
        <w:rPr>
          <w:rFonts w:ascii="Aptos" w:hAnsi="Aptos"/>
          <w:iCs/>
          <w:sz w:val="24"/>
          <w:szCs w:val="24"/>
          <w:lang w:val="en-US"/>
        </w:rPr>
        <w:t>(1), 139-156. </w:t>
      </w:r>
      <w:hyperlink r:id="rId36" w:history="1">
        <w:r w:rsidRPr="006B2413">
          <w:rPr>
            <w:rStyle w:val="Hyperlink"/>
            <w:rFonts w:ascii="Aptos" w:hAnsi="Aptos"/>
            <w:iCs/>
            <w:color w:val="auto"/>
            <w:sz w:val="24"/>
            <w:szCs w:val="24"/>
            <w:lang w:val="en-US"/>
          </w:rPr>
          <w:t>https://doi.org/10.1177/0956247813477814</w:t>
        </w:r>
      </w:hyperlink>
    </w:p>
    <w:p w14:paraId="6AF143A3"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Department of Cooperative Governance (2018). </w:t>
      </w:r>
      <w:r w:rsidRPr="006B2413">
        <w:rPr>
          <w:rFonts w:ascii="Aptos" w:hAnsi="Aptos"/>
          <w:i/>
          <w:iCs/>
          <w:sz w:val="24"/>
          <w:szCs w:val="24"/>
          <w:lang w:val="en-US"/>
        </w:rPr>
        <w:t>Disability-Inclusive Disaster Risk Management Guidelines for South Africa</w:t>
      </w:r>
      <w:r w:rsidRPr="006B2413">
        <w:rPr>
          <w:rFonts w:ascii="Aptos" w:hAnsi="Aptos"/>
          <w:iCs/>
          <w:sz w:val="24"/>
          <w:szCs w:val="24"/>
          <w:lang w:val="en-US"/>
        </w:rPr>
        <w:t>. Pretoria, South Africa: Department of Cooperative Governance.</w:t>
      </w:r>
    </w:p>
    <w:p w14:paraId="44BCAE63" w14:textId="77777777" w:rsidR="00A139F6" w:rsidRPr="006B2413" w:rsidRDefault="00A139F6" w:rsidP="00A139F6">
      <w:pPr>
        <w:spacing w:line="276" w:lineRule="auto"/>
        <w:rPr>
          <w:rFonts w:ascii="Aptos" w:hAnsi="Aptos"/>
          <w:iCs/>
          <w:sz w:val="24"/>
          <w:szCs w:val="24"/>
          <w:lang w:val="en-US"/>
        </w:rPr>
      </w:pPr>
      <w:bookmarkStart w:id="220" w:name="_Hlk182944827"/>
      <w:r w:rsidRPr="006B2413">
        <w:rPr>
          <w:rFonts w:ascii="Aptos" w:hAnsi="Aptos"/>
          <w:iCs/>
          <w:sz w:val="24"/>
          <w:szCs w:val="24"/>
          <w:lang w:val="en-US"/>
        </w:rPr>
        <w:t xml:space="preserve">Department of Environmental Affairs. (2011). </w:t>
      </w:r>
      <w:bookmarkEnd w:id="220"/>
      <w:r w:rsidRPr="006B2413">
        <w:rPr>
          <w:rFonts w:ascii="Aptos" w:hAnsi="Aptos"/>
          <w:i/>
          <w:iCs/>
          <w:sz w:val="24"/>
          <w:szCs w:val="24"/>
          <w:lang w:val="en-US"/>
        </w:rPr>
        <w:t>National Climate Change Response White Paper</w:t>
      </w:r>
      <w:r w:rsidRPr="006B2413">
        <w:rPr>
          <w:rFonts w:ascii="Aptos" w:hAnsi="Aptos"/>
          <w:iCs/>
          <w:sz w:val="24"/>
          <w:szCs w:val="24"/>
          <w:lang w:val="en-US"/>
        </w:rPr>
        <w:t>. Pretoria, South Africa: Department of Environmental Affairs. Retrieved from South African Department of Environmental Affairs website.</w:t>
      </w:r>
    </w:p>
    <w:p w14:paraId="157AF4A5"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Department of Environmental Affairs, (2016). Long-Term Adaptation Scenarios Flagship Research </w:t>
      </w:r>
      <w:proofErr w:type="spellStart"/>
      <w:r w:rsidRPr="006B2413">
        <w:rPr>
          <w:rFonts w:ascii="Aptos" w:hAnsi="Aptos"/>
          <w:iCs/>
          <w:sz w:val="24"/>
          <w:szCs w:val="24"/>
          <w:lang w:val="en-US"/>
        </w:rPr>
        <w:t>Programme</w:t>
      </w:r>
      <w:proofErr w:type="spellEnd"/>
      <w:r w:rsidRPr="006B2413">
        <w:rPr>
          <w:rFonts w:ascii="Aptos" w:hAnsi="Aptos"/>
          <w:iCs/>
          <w:sz w:val="24"/>
          <w:szCs w:val="24"/>
          <w:lang w:val="en-US"/>
        </w:rPr>
        <w:t xml:space="preserve"> (</w:t>
      </w:r>
      <w:proofErr w:type="spellStart"/>
      <w:r w:rsidRPr="006B2413">
        <w:rPr>
          <w:rFonts w:ascii="Aptos" w:hAnsi="Aptos"/>
          <w:iCs/>
          <w:sz w:val="24"/>
          <w:szCs w:val="24"/>
          <w:lang w:val="en-US"/>
        </w:rPr>
        <w:t>Ltas</w:t>
      </w:r>
      <w:proofErr w:type="spellEnd"/>
      <w:r w:rsidRPr="006B2413">
        <w:rPr>
          <w:rFonts w:ascii="Aptos" w:hAnsi="Aptos"/>
          <w:iCs/>
          <w:sz w:val="24"/>
          <w:szCs w:val="24"/>
          <w:lang w:val="en-US"/>
        </w:rPr>
        <w:t xml:space="preserve">). Climate Change Adaptation Perspective on Urban, Rural and Coastal Human Settlements in South Africa. LTAS Phase II, Technical Report (no. 4 of 7). Available at </w:t>
      </w:r>
      <w:hyperlink r:id="rId37" w:history="1">
        <w:r w:rsidRPr="006B2413">
          <w:rPr>
            <w:rStyle w:val="Hyperlink"/>
            <w:rFonts w:ascii="Aptos" w:hAnsi="Aptos"/>
            <w:iCs/>
            <w:color w:val="auto"/>
            <w:sz w:val="24"/>
            <w:szCs w:val="24"/>
            <w:lang w:val="en-US"/>
          </w:rPr>
          <w:t>https://www.dffe.gov.za/sites/default/files/reports/ltasbook4of7_perspectivesonurban-ruralandcoastalhuman_settlementsinSA.pdf</w:t>
        </w:r>
      </w:hyperlink>
      <w:r w:rsidRPr="006B2413">
        <w:rPr>
          <w:rFonts w:ascii="Aptos" w:hAnsi="Aptos"/>
          <w:iCs/>
          <w:sz w:val="24"/>
          <w:szCs w:val="24"/>
          <w:lang w:val="en-US"/>
        </w:rPr>
        <w:t xml:space="preserve"> </w:t>
      </w:r>
    </w:p>
    <w:p w14:paraId="290807E7"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Department of Forestry, Fisheries and the Environment (2020). </w:t>
      </w:r>
      <w:r w:rsidRPr="006B2413">
        <w:rPr>
          <w:rFonts w:ascii="Aptos" w:hAnsi="Aptos"/>
          <w:i/>
          <w:iCs/>
          <w:sz w:val="24"/>
          <w:szCs w:val="24"/>
          <w:lang w:val="en-US"/>
        </w:rPr>
        <w:t>National Climate Change Adaptation Strategy for South Africa</w:t>
      </w:r>
      <w:r w:rsidRPr="006B2413">
        <w:rPr>
          <w:rFonts w:ascii="Aptos" w:hAnsi="Aptos"/>
          <w:iCs/>
          <w:sz w:val="24"/>
          <w:szCs w:val="24"/>
          <w:lang w:val="en-US"/>
        </w:rPr>
        <w:t>. Pretoria, South Africa: Department of Forestry, Fisheries and the Environment. Retrieved from South African Department of Forestry, Fisheries and the Environment website.</w:t>
      </w:r>
    </w:p>
    <w:p w14:paraId="3423F7F8"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Department of Public Works and Infrastructure. (2021). </w:t>
      </w:r>
      <w:r w:rsidRPr="006B2413">
        <w:rPr>
          <w:rFonts w:ascii="Aptos" w:hAnsi="Aptos"/>
          <w:i/>
          <w:iCs/>
          <w:sz w:val="24"/>
          <w:szCs w:val="24"/>
          <w:lang w:val="en-US"/>
        </w:rPr>
        <w:t>Guidelines for Accessibility Standards in Climate-Resilient Infrastructure Development</w:t>
      </w:r>
      <w:r w:rsidRPr="006B2413">
        <w:rPr>
          <w:rFonts w:ascii="Aptos" w:hAnsi="Aptos"/>
          <w:iCs/>
          <w:sz w:val="24"/>
          <w:szCs w:val="24"/>
          <w:lang w:val="en-US"/>
        </w:rPr>
        <w:t>.</w:t>
      </w:r>
    </w:p>
    <w:p w14:paraId="62ECB0C5"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Handicap International. 2023. How climate change affects people with disabilities. </w:t>
      </w:r>
    </w:p>
    <w:p w14:paraId="2D4660F1" w14:textId="43C095D9"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Hlongwane N, Ned L, McKinney E, McKinney V, Swartz L. Experiences of </w:t>
      </w:r>
      <w:proofErr w:type="spellStart"/>
      <w:r w:rsidRPr="006B2413">
        <w:rPr>
          <w:rFonts w:ascii="Aptos" w:hAnsi="Aptos"/>
          <w:iCs/>
          <w:sz w:val="24"/>
          <w:szCs w:val="24"/>
          <w:lang w:val="en-US"/>
        </w:rPr>
        <w:t>Organisations</w:t>
      </w:r>
      <w:proofErr w:type="spellEnd"/>
      <w:r w:rsidRPr="006B2413">
        <w:rPr>
          <w:rFonts w:ascii="Aptos" w:hAnsi="Aptos"/>
          <w:iCs/>
          <w:sz w:val="24"/>
          <w:szCs w:val="24"/>
          <w:lang w:val="en-US"/>
        </w:rPr>
        <w:t xml:space="preserve"> of (or That Serve) </w:t>
      </w:r>
      <w:r w:rsidR="00F12675" w:rsidRPr="006B2413">
        <w:rPr>
          <w:rFonts w:ascii="Aptos" w:hAnsi="Aptos"/>
          <w:iCs/>
          <w:sz w:val="24"/>
          <w:szCs w:val="24"/>
          <w:lang w:val="en-US"/>
        </w:rPr>
        <w:t>Persons with disabilities</w:t>
      </w:r>
      <w:r w:rsidRPr="006B2413">
        <w:rPr>
          <w:rFonts w:ascii="Aptos" w:hAnsi="Aptos"/>
          <w:iCs/>
          <w:sz w:val="24"/>
          <w:szCs w:val="24"/>
          <w:lang w:val="en-US"/>
        </w:rPr>
        <w:t xml:space="preserve"> during the COVID-19 Pandemic and National Lockdown Period in South Africa. Int J Environ Res Public Health. 2022 Oct 3;19(19):12641. </w:t>
      </w:r>
      <w:proofErr w:type="spellStart"/>
      <w:r w:rsidRPr="006B2413">
        <w:rPr>
          <w:rFonts w:ascii="Aptos" w:hAnsi="Aptos"/>
          <w:iCs/>
          <w:sz w:val="24"/>
          <w:szCs w:val="24"/>
          <w:lang w:val="en-US"/>
        </w:rPr>
        <w:t>doi</w:t>
      </w:r>
      <w:proofErr w:type="spellEnd"/>
      <w:r w:rsidRPr="006B2413">
        <w:rPr>
          <w:rFonts w:ascii="Aptos" w:hAnsi="Aptos"/>
          <w:iCs/>
          <w:sz w:val="24"/>
          <w:szCs w:val="24"/>
          <w:lang w:val="en-US"/>
        </w:rPr>
        <w:t>: 10.3390/ijerph191912641. PMID: 36231940; PMCID: PMC9564470.</w:t>
      </w:r>
    </w:p>
    <w:p w14:paraId="0001BC32"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Intergovernmental Panel on Climate Change, Climate Change 2014: Impacts, Adaptation and Vulnerability, synthesis report, summary for policymakers. </w:t>
      </w:r>
    </w:p>
    <w:p w14:paraId="5D9D77F2"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International Disability Alliance, Towards COP26: Enhancing Disability Inclusion in Climate Action.</w:t>
      </w:r>
    </w:p>
    <w:p w14:paraId="7D0F5814" w14:textId="406A2B10"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International Disability Alliance. (2022). </w:t>
      </w:r>
      <w:r w:rsidR="00F12675" w:rsidRPr="006B2413">
        <w:rPr>
          <w:rFonts w:ascii="Aptos" w:hAnsi="Aptos"/>
          <w:iCs/>
          <w:sz w:val="24"/>
          <w:szCs w:val="24"/>
          <w:lang w:val="en-US"/>
        </w:rPr>
        <w:t>Persons with disabilities</w:t>
      </w:r>
      <w:r w:rsidRPr="006B2413">
        <w:rPr>
          <w:rFonts w:ascii="Aptos" w:hAnsi="Aptos"/>
          <w:iCs/>
          <w:sz w:val="24"/>
          <w:szCs w:val="24"/>
          <w:lang w:val="en-US"/>
        </w:rPr>
        <w:t xml:space="preserve"> and Climate Action. Available at </w:t>
      </w:r>
      <w:hyperlink r:id="rId38" w:history="1">
        <w:r w:rsidRPr="006B2413">
          <w:rPr>
            <w:rStyle w:val="Hyperlink"/>
            <w:rFonts w:ascii="Aptos" w:hAnsi="Aptos"/>
            <w:iCs/>
            <w:color w:val="auto"/>
            <w:sz w:val="24"/>
            <w:szCs w:val="24"/>
            <w:lang w:val="en-US"/>
          </w:rPr>
          <w:t>https://www.internationaldisabilityalliance.org/sites/default/files/cop_28_-_final_version_-_nov_16th_-_02.pdf</w:t>
        </w:r>
      </w:hyperlink>
      <w:r w:rsidRPr="006B2413">
        <w:rPr>
          <w:rFonts w:ascii="Aptos" w:hAnsi="Aptos"/>
          <w:iCs/>
          <w:sz w:val="24"/>
          <w:szCs w:val="24"/>
          <w:lang w:val="en-US"/>
        </w:rPr>
        <w:t xml:space="preserve">  </w:t>
      </w:r>
    </w:p>
    <w:p w14:paraId="50B2E4CF" w14:textId="3E4C9105"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International </w:t>
      </w:r>
      <w:proofErr w:type="spellStart"/>
      <w:r w:rsidRPr="006B2413">
        <w:rPr>
          <w:rFonts w:ascii="Aptos" w:hAnsi="Aptos"/>
          <w:iCs/>
          <w:sz w:val="24"/>
          <w:szCs w:val="24"/>
          <w:lang w:val="en-US"/>
        </w:rPr>
        <w:t>Labour</w:t>
      </w:r>
      <w:proofErr w:type="spellEnd"/>
      <w:r w:rsidRPr="006B2413">
        <w:rPr>
          <w:rFonts w:ascii="Aptos" w:hAnsi="Aptos"/>
          <w:iCs/>
          <w:sz w:val="24"/>
          <w:szCs w:val="24"/>
          <w:lang w:val="en-US"/>
        </w:rPr>
        <w:t xml:space="preserve"> </w:t>
      </w:r>
      <w:proofErr w:type="spellStart"/>
      <w:r w:rsidR="00777065" w:rsidRPr="006B2413">
        <w:rPr>
          <w:rFonts w:ascii="Aptos" w:hAnsi="Aptos"/>
          <w:iCs/>
          <w:sz w:val="24"/>
          <w:szCs w:val="24"/>
          <w:lang w:val="en-US"/>
        </w:rPr>
        <w:t>Organisation</w:t>
      </w:r>
      <w:proofErr w:type="spellEnd"/>
      <w:r w:rsidRPr="006B2413">
        <w:rPr>
          <w:rFonts w:ascii="Aptos" w:hAnsi="Aptos"/>
          <w:iCs/>
          <w:sz w:val="24"/>
          <w:szCs w:val="24"/>
          <w:lang w:val="en-US"/>
        </w:rPr>
        <w:t xml:space="preserve"> (ILO) (2019). Policy Brief. </w:t>
      </w:r>
      <w:r w:rsidR="00F12675" w:rsidRPr="006B2413">
        <w:rPr>
          <w:rFonts w:ascii="Aptos" w:hAnsi="Aptos"/>
          <w:iCs/>
          <w:sz w:val="24"/>
          <w:szCs w:val="24"/>
          <w:lang w:val="en-US"/>
        </w:rPr>
        <w:t>Persons with disabilities</w:t>
      </w:r>
      <w:r w:rsidRPr="006B2413">
        <w:rPr>
          <w:rFonts w:ascii="Aptos" w:hAnsi="Aptos"/>
          <w:iCs/>
          <w:sz w:val="24"/>
          <w:szCs w:val="24"/>
          <w:lang w:val="en-US"/>
        </w:rPr>
        <w:t xml:space="preserve"> in a just transition to a low-carbon economy.</w:t>
      </w:r>
    </w:p>
    <w:p w14:paraId="7A00C89D"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lastRenderedPageBreak/>
        <w:t xml:space="preserve">Leif Atle </w:t>
      </w:r>
      <w:bookmarkStart w:id="221" w:name="_Hlk182972798"/>
      <w:proofErr w:type="spellStart"/>
      <w:r w:rsidRPr="006B2413">
        <w:rPr>
          <w:rFonts w:ascii="Aptos" w:hAnsi="Aptos"/>
          <w:iCs/>
          <w:sz w:val="24"/>
          <w:szCs w:val="24"/>
          <w:lang w:val="en-US"/>
        </w:rPr>
        <w:t>Beisland</w:t>
      </w:r>
      <w:proofErr w:type="spellEnd"/>
      <w:r w:rsidRPr="006B2413">
        <w:rPr>
          <w:rFonts w:ascii="Aptos" w:hAnsi="Aptos"/>
          <w:iCs/>
          <w:sz w:val="24"/>
          <w:szCs w:val="24"/>
          <w:lang w:val="en-US"/>
        </w:rPr>
        <w:t xml:space="preserve"> &amp; Roy </w:t>
      </w:r>
      <w:proofErr w:type="spellStart"/>
      <w:r w:rsidRPr="006B2413">
        <w:rPr>
          <w:rFonts w:ascii="Aptos" w:hAnsi="Aptos"/>
          <w:iCs/>
          <w:sz w:val="24"/>
          <w:szCs w:val="24"/>
          <w:lang w:val="en-US"/>
        </w:rPr>
        <w:t>Mersland</w:t>
      </w:r>
      <w:proofErr w:type="spellEnd"/>
      <w:r w:rsidRPr="006B2413">
        <w:rPr>
          <w:rFonts w:ascii="Aptos" w:hAnsi="Aptos"/>
          <w:iCs/>
          <w:sz w:val="24"/>
          <w:szCs w:val="24"/>
          <w:lang w:val="en-US"/>
        </w:rPr>
        <w:t xml:space="preserve"> (2012). </w:t>
      </w:r>
      <w:bookmarkEnd w:id="221"/>
      <w:r w:rsidRPr="006B2413">
        <w:rPr>
          <w:rFonts w:ascii="Aptos" w:hAnsi="Aptos"/>
          <w:iCs/>
          <w:sz w:val="24"/>
          <w:szCs w:val="24"/>
          <w:lang w:val="en-US"/>
        </w:rPr>
        <w:t>Microfinance and Disability: Recommendations for Policy Makers and Practitioners, in disability and equality at Work 175 (Jody Heymann, Michael Ashley Stein &amp; Gonzalo Moreno eds.</w:t>
      </w:r>
    </w:p>
    <w:p w14:paraId="0B1D3310"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it-IT"/>
        </w:rPr>
        <w:t xml:space="preserve">Leonardi M, Lee H, </w:t>
      </w:r>
      <w:proofErr w:type="spellStart"/>
      <w:r w:rsidRPr="006B2413">
        <w:rPr>
          <w:rFonts w:ascii="Aptos" w:hAnsi="Aptos"/>
          <w:iCs/>
          <w:sz w:val="24"/>
          <w:szCs w:val="24"/>
          <w:lang w:val="it-IT"/>
        </w:rPr>
        <w:t>Kostanjsek</w:t>
      </w:r>
      <w:proofErr w:type="spellEnd"/>
      <w:r w:rsidRPr="006B2413">
        <w:rPr>
          <w:rFonts w:ascii="Aptos" w:hAnsi="Aptos"/>
          <w:iCs/>
          <w:sz w:val="24"/>
          <w:szCs w:val="24"/>
          <w:lang w:val="it-IT"/>
        </w:rPr>
        <w:t xml:space="preserve"> N, Fornari A, et al. 2022. </w:t>
      </w:r>
      <w:r w:rsidRPr="006B2413">
        <w:rPr>
          <w:rFonts w:ascii="Aptos" w:hAnsi="Aptos"/>
          <w:iCs/>
          <w:sz w:val="24"/>
          <w:szCs w:val="24"/>
          <w:lang w:val="en-US"/>
        </w:rPr>
        <w:t xml:space="preserve">20 Years of ICF-International Classification of Functioning, Disability and Health: Uses and Applications around the World. Int J Environ Res Public Health. 2022 Sep 8;19(18):11321. </w:t>
      </w:r>
      <w:proofErr w:type="spellStart"/>
      <w:r w:rsidRPr="006B2413">
        <w:rPr>
          <w:rFonts w:ascii="Aptos" w:hAnsi="Aptos"/>
          <w:iCs/>
          <w:sz w:val="24"/>
          <w:szCs w:val="24"/>
          <w:lang w:val="en-US"/>
        </w:rPr>
        <w:t>doi</w:t>
      </w:r>
      <w:proofErr w:type="spellEnd"/>
      <w:r w:rsidRPr="006B2413">
        <w:rPr>
          <w:rFonts w:ascii="Aptos" w:hAnsi="Aptos"/>
          <w:iCs/>
          <w:sz w:val="24"/>
          <w:szCs w:val="24"/>
          <w:lang w:val="en-US"/>
        </w:rPr>
        <w:t xml:space="preserve">: 10.3390/ijerph191811321. PMID: 36141593; PMCID: PMC9517056. Available at </w:t>
      </w:r>
      <w:hyperlink r:id="rId39" w:history="1">
        <w:r w:rsidRPr="006B2413">
          <w:rPr>
            <w:rStyle w:val="Hyperlink"/>
            <w:rFonts w:ascii="Aptos" w:hAnsi="Aptos"/>
            <w:iCs/>
            <w:color w:val="auto"/>
            <w:sz w:val="24"/>
            <w:szCs w:val="24"/>
            <w:lang w:val="en-US"/>
          </w:rPr>
          <w:t>https://pmc.ncbi.nlm.nih.gov/articles/PMC9517056/</w:t>
        </w:r>
      </w:hyperlink>
      <w:r w:rsidRPr="006B2413">
        <w:rPr>
          <w:rFonts w:ascii="Aptos" w:hAnsi="Aptos"/>
          <w:iCs/>
          <w:sz w:val="24"/>
          <w:szCs w:val="24"/>
          <w:lang w:val="en-US"/>
        </w:rPr>
        <w:t xml:space="preserve"> </w:t>
      </w:r>
    </w:p>
    <w:p w14:paraId="7A3CA262" w14:textId="77777777" w:rsidR="00A139F6" w:rsidRPr="006B2413" w:rsidRDefault="00A139F6" w:rsidP="00A139F6">
      <w:pPr>
        <w:spacing w:line="276" w:lineRule="auto"/>
        <w:rPr>
          <w:rFonts w:ascii="Aptos" w:hAnsi="Aptos"/>
          <w:iCs/>
          <w:sz w:val="24"/>
          <w:szCs w:val="24"/>
          <w:lang w:val="en-US"/>
        </w:rPr>
      </w:pPr>
      <w:bookmarkStart w:id="222" w:name="_Hlk182972520"/>
      <w:r w:rsidRPr="006B2413">
        <w:rPr>
          <w:rFonts w:ascii="Aptos" w:hAnsi="Aptos"/>
          <w:iCs/>
          <w:sz w:val="24"/>
          <w:szCs w:val="24"/>
          <w:lang w:val="en-US"/>
        </w:rPr>
        <w:t>Lisa</w:t>
      </w:r>
      <w:bookmarkEnd w:id="222"/>
      <w:r w:rsidRPr="006B2413">
        <w:rPr>
          <w:rFonts w:ascii="Aptos" w:hAnsi="Aptos"/>
          <w:iCs/>
          <w:sz w:val="24"/>
          <w:szCs w:val="24"/>
          <w:lang w:val="en-US"/>
        </w:rPr>
        <w:t xml:space="preserve"> A. Schur, Mason Ameri &amp; Douglas Kruse, Telework After COVID (2020): A “Silver Lining” for Workers with Disabilities? 30 J. occupational rehab. 521, 521.</w:t>
      </w:r>
    </w:p>
    <w:p w14:paraId="032E84F0"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Loeb, M., Eide, A., &amp; Mont, D. (2017). Disability and poverty in developing countries: A snapshot from the world health survey. World Development.</w:t>
      </w:r>
    </w:p>
    <w:p w14:paraId="2AAE9E11"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MacLachlan, M., Mannan, H., &amp; McAuliffe, E. (2020). Disability inclusive development: Policy, process and practice. Routledge.</w:t>
      </w:r>
    </w:p>
    <w:p w14:paraId="07F2B278" w14:textId="138751C0"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 Mary Keogh and Maria Gonzalez (2020). Climate change: this century’s defining issue. The 4 Ps for inclusion of </w:t>
      </w:r>
      <w:r w:rsidR="00F12675" w:rsidRPr="006B2413">
        <w:rPr>
          <w:rFonts w:ascii="Aptos" w:hAnsi="Aptos"/>
          <w:iCs/>
          <w:sz w:val="24"/>
          <w:szCs w:val="24"/>
          <w:lang w:val="en-US"/>
        </w:rPr>
        <w:t>persons with disabilities</w:t>
      </w:r>
      <w:r w:rsidRPr="006B2413">
        <w:rPr>
          <w:rFonts w:ascii="Aptos" w:hAnsi="Aptos"/>
          <w:iCs/>
          <w:sz w:val="24"/>
          <w:szCs w:val="24"/>
          <w:lang w:val="en-US"/>
        </w:rPr>
        <w:t xml:space="preserve"> within climate change plans: personal, </w:t>
      </w:r>
      <w:proofErr w:type="spellStart"/>
      <w:r w:rsidRPr="006B2413">
        <w:rPr>
          <w:rFonts w:ascii="Aptos" w:hAnsi="Aptos"/>
          <w:iCs/>
          <w:sz w:val="24"/>
          <w:szCs w:val="24"/>
          <w:lang w:val="en-US"/>
        </w:rPr>
        <w:t>programmes</w:t>
      </w:r>
      <w:proofErr w:type="spellEnd"/>
      <w:r w:rsidRPr="006B2413">
        <w:rPr>
          <w:rFonts w:ascii="Aptos" w:hAnsi="Aptos"/>
          <w:iCs/>
          <w:sz w:val="24"/>
          <w:szCs w:val="24"/>
          <w:lang w:val="en-US"/>
        </w:rPr>
        <w:t xml:space="preserve">, policy and political”; and John Twigg and others, “Disability and climate resilience: a literature review”.  </w:t>
      </w:r>
    </w:p>
    <w:p w14:paraId="04B56A3B"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Michelle Villeneuve (2021). Building a Roadmap for Inclusive Disaster Risk Reduction in Australian Communities, 10 progress in disaster sci. </w:t>
      </w:r>
      <w:hyperlink r:id="rId40" w:history="1">
        <w:r w:rsidRPr="006B2413">
          <w:rPr>
            <w:rStyle w:val="Hyperlink"/>
            <w:rFonts w:ascii="Aptos" w:hAnsi="Aptos"/>
            <w:iCs/>
            <w:color w:val="auto"/>
            <w:sz w:val="24"/>
            <w:szCs w:val="24"/>
            <w:lang w:val="en-US"/>
          </w:rPr>
          <w:t>http://dx.doi.org/10.1016/j. pdisas.2021.100166</w:t>
        </w:r>
      </w:hyperlink>
      <w:r w:rsidRPr="006B2413">
        <w:rPr>
          <w:rFonts w:ascii="Aptos" w:hAnsi="Aptos"/>
          <w:iCs/>
          <w:sz w:val="24"/>
          <w:szCs w:val="24"/>
          <w:lang w:val="en-US"/>
        </w:rPr>
        <w:t xml:space="preserve"> </w:t>
      </w:r>
    </w:p>
    <w:p w14:paraId="3EB91B98"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National Disaster Management Centre (NDMC) (2019). Disaster Management Framework for South Africa.</w:t>
      </w:r>
    </w:p>
    <w:p w14:paraId="5E647EF8"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National Planning Commission. (2012). National Development Plan 2030: Our Future - Make it Work.</w:t>
      </w:r>
    </w:p>
    <w:p w14:paraId="5067C762"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National Planning Commission. (2012). National Development Plan 2030.</w:t>
      </w:r>
    </w:p>
    <w:p w14:paraId="3858EBE5" w14:textId="4D2DA4F9"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Office of the High Commissioner for Human Rights, Analytical Study on the Promotion and Protection of the Rights of </w:t>
      </w:r>
      <w:r w:rsidR="00F12675" w:rsidRPr="006B2413">
        <w:rPr>
          <w:rFonts w:ascii="Aptos" w:hAnsi="Aptos"/>
          <w:iCs/>
          <w:sz w:val="24"/>
          <w:szCs w:val="24"/>
          <w:lang w:val="en-US"/>
        </w:rPr>
        <w:t>Persons with disabilities</w:t>
      </w:r>
      <w:r w:rsidRPr="006B2413">
        <w:rPr>
          <w:rFonts w:ascii="Aptos" w:hAnsi="Aptos"/>
          <w:iCs/>
          <w:sz w:val="24"/>
          <w:szCs w:val="24"/>
          <w:lang w:val="en-US"/>
        </w:rPr>
        <w:t xml:space="preserve"> in the Context of Climate Change (2020). </w:t>
      </w:r>
    </w:p>
    <w:p w14:paraId="465E7C3E"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ONG </w:t>
      </w:r>
      <w:proofErr w:type="spellStart"/>
      <w:r w:rsidRPr="006B2413">
        <w:rPr>
          <w:rFonts w:ascii="Aptos" w:hAnsi="Aptos"/>
          <w:iCs/>
          <w:sz w:val="24"/>
          <w:szCs w:val="24"/>
          <w:lang w:val="en-US"/>
        </w:rPr>
        <w:t>Inclusiva</w:t>
      </w:r>
      <w:proofErr w:type="spellEnd"/>
      <w:r w:rsidRPr="006B2413">
        <w:rPr>
          <w:rFonts w:ascii="Aptos" w:hAnsi="Aptos"/>
          <w:iCs/>
          <w:sz w:val="24"/>
          <w:szCs w:val="24"/>
          <w:lang w:val="en-US"/>
        </w:rPr>
        <w:t xml:space="preserve">. (2024). Women with Disabilities and Climate Change. Available at </w:t>
      </w:r>
      <w:hyperlink r:id="rId41" w:history="1">
        <w:r w:rsidRPr="006B2413">
          <w:rPr>
            <w:rStyle w:val="Hyperlink"/>
            <w:rFonts w:ascii="Aptos" w:hAnsi="Aptos"/>
            <w:iCs/>
            <w:color w:val="auto"/>
            <w:sz w:val="24"/>
            <w:szCs w:val="24"/>
            <w:lang w:val="en-US"/>
          </w:rPr>
          <w:t>https://onginclusiva.org/wp-content/uploads/2024/08/Women-with-Disabilities-and-Climate-Change.pdf</w:t>
        </w:r>
      </w:hyperlink>
      <w:r w:rsidRPr="006B2413">
        <w:rPr>
          <w:rFonts w:ascii="Aptos" w:hAnsi="Aptos"/>
          <w:iCs/>
          <w:sz w:val="24"/>
          <w:szCs w:val="24"/>
          <w:lang w:val="en-US"/>
        </w:rPr>
        <w:t xml:space="preserve"> </w:t>
      </w:r>
    </w:p>
    <w:p w14:paraId="31D13E60"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Presidential Climate Commission (2022). </w:t>
      </w:r>
      <w:r w:rsidRPr="006B2413">
        <w:rPr>
          <w:rFonts w:ascii="Aptos" w:hAnsi="Aptos"/>
          <w:i/>
          <w:iCs/>
          <w:sz w:val="24"/>
          <w:szCs w:val="24"/>
          <w:lang w:val="en-US"/>
        </w:rPr>
        <w:t>A Framework for a Just Transition in South Africa</w:t>
      </w:r>
      <w:r w:rsidRPr="006B2413">
        <w:rPr>
          <w:rFonts w:ascii="Aptos" w:hAnsi="Aptos"/>
          <w:iCs/>
          <w:sz w:val="24"/>
          <w:szCs w:val="24"/>
          <w:lang w:val="en-US"/>
        </w:rPr>
        <w:t>. Pretoria, South Africa: Presidential Climate Commission. Retrieved from Presidential Climate Commission website.</w:t>
      </w:r>
    </w:p>
    <w:p w14:paraId="4352B946" w14:textId="77777777" w:rsidR="00A139F6" w:rsidRPr="006B2413" w:rsidRDefault="00A139F6" w:rsidP="00A139F6">
      <w:pPr>
        <w:spacing w:line="276" w:lineRule="auto"/>
        <w:rPr>
          <w:rFonts w:ascii="Aptos" w:hAnsi="Aptos"/>
          <w:iCs/>
          <w:sz w:val="24"/>
          <w:szCs w:val="24"/>
          <w:lang w:val="en-US"/>
        </w:rPr>
      </w:pPr>
      <w:bookmarkStart w:id="223" w:name="_Hlk182487899"/>
      <w:r w:rsidRPr="006B2413">
        <w:rPr>
          <w:rFonts w:ascii="Aptos" w:hAnsi="Aptos"/>
          <w:iCs/>
          <w:sz w:val="24"/>
          <w:szCs w:val="24"/>
          <w:lang w:val="en-US"/>
        </w:rPr>
        <w:t>Salley Alhassan and Wade L. Hadwe</w:t>
      </w:r>
      <w:bookmarkEnd w:id="223"/>
      <w:r w:rsidRPr="006B2413">
        <w:rPr>
          <w:rFonts w:ascii="Aptos" w:hAnsi="Aptos"/>
          <w:iCs/>
          <w:sz w:val="24"/>
          <w:szCs w:val="24"/>
          <w:lang w:val="en-US"/>
        </w:rPr>
        <w:t xml:space="preserve">n (2017). “Challenges and opportunities for mainstreaming climate change adaptation into </w:t>
      </w:r>
      <w:proofErr w:type="spellStart"/>
      <w:r w:rsidRPr="006B2413">
        <w:rPr>
          <w:rFonts w:ascii="Aptos" w:hAnsi="Aptos"/>
          <w:iCs/>
          <w:sz w:val="24"/>
          <w:szCs w:val="24"/>
          <w:lang w:val="en-US"/>
        </w:rPr>
        <w:t>WaSH</w:t>
      </w:r>
      <w:proofErr w:type="spellEnd"/>
      <w:r w:rsidRPr="006B2413">
        <w:rPr>
          <w:rFonts w:ascii="Aptos" w:hAnsi="Aptos"/>
          <w:iCs/>
          <w:sz w:val="24"/>
          <w:szCs w:val="24"/>
          <w:lang w:val="en-US"/>
        </w:rPr>
        <w:t xml:space="preserve"> development planning in Ghana”, </w:t>
      </w:r>
      <w:r w:rsidRPr="006B2413">
        <w:rPr>
          <w:rFonts w:ascii="Aptos" w:hAnsi="Aptos"/>
          <w:i/>
          <w:iCs/>
          <w:sz w:val="24"/>
          <w:szCs w:val="24"/>
          <w:lang w:val="en-US"/>
        </w:rPr>
        <w:t>International Journal of Environmental Research and Public Health</w:t>
      </w:r>
      <w:r w:rsidRPr="006B2413">
        <w:rPr>
          <w:rFonts w:ascii="Aptos" w:hAnsi="Aptos"/>
          <w:iCs/>
          <w:sz w:val="24"/>
          <w:szCs w:val="24"/>
          <w:lang w:val="en-US"/>
        </w:rPr>
        <w:t xml:space="preserve">, vol. 14, No. 7.  </w:t>
      </w:r>
    </w:p>
    <w:p w14:paraId="579A8872" w14:textId="77777777" w:rsidR="00A139F6" w:rsidRPr="006B2413" w:rsidRDefault="00A139F6" w:rsidP="00A139F6">
      <w:pPr>
        <w:spacing w:line="276" w:lineRule="auto"/>
        <w:rPr>
          <w:rFonts w:ascii="Aptos" w:hAnsi="Aptos"/>
          <w:sz w:val="24"/>
          <w:szCs w:val="24"/>
          <w:lang w:val="en-ZA"/>
        </w:rPr>
      </w:pPr>
      <w:r w:rsidRPr="006B2413">
        <w:rPr>
          <w:rFonts w:ascii="Aptos" w:hAnsi="Aptos"/>
          <w:sz w:val="24"/>
          <w:szCs w:val="24"/>
          <w:lang w:val="en-ZA"/>
        </w:rPr>
        <w:lastRenderedPageBreak/>
        <w:t xml:space="preserve">Salvatore, Chiara &amp; </w:t>
      </w:r>
      <w:proofErr w:type="spellStart"/>
      <w:r w:rsidRPr="006B2413">
        <w:rPr>
          <w:rFonts w:ascii="Aptos" w:hAnsi="Aptos"/>
          <w:sz w:val="24"/>
          <w:szCs w:val="24"/>
          <w:lang w:val="en-ZA"/>
        </w:rPr>
        <w:t>Wolbring</w:t>
      </w:r>
      <w:proofErr w:type="spellEnd"/>
      <w:r w:rsidRPr="006B2413">
        <w:rPr>
          <w:rFonts w:ascii="Aptos" w:hAnsi="Aptos"/>
          <w:sz w:val="24"/>
          <w:szCs w:val="24"/>
          <w:lang w:val="en-ZA"/>
        </w:rPr>
        <w:t xml:space="preserve">, Gregor. (2021). Children and Youth Environmental Action: The Case of Children and Youth with Disabilities. Sustainability. 13. 9950. 10.3390/su13179950. Available at </w:t>
      </w:r>
      <w:hyperlink r:id="rId42" w:history="1">
        <w:r w:rsidRPr="006B2413">
          <w:rPr>
            <w:rStyle w:val="Hyperlink"/>
            <w:rFonts w:ascii="Aptos" w:hAnsi="Aptos"/>
            <w:color w:val="auto"/>
            <w:sz w:val="24"/>
            <w:szCs w:val="24"/>
            <w:lang w:val="en-ZA"/>
          </w:rPr>
          <w:t>https://www.researchgate.net/publication/354405019_Children_and_Youth_Environmental_Action_The_Case_of_Children_and_Youth_with_Disabilities/citation/download</w:t>
        </w:r>
      </w:hyperlink>
      <w:r w:rsidRPr="006B2413">
        <w:rPr>
          <w:rFonts w:ascii="Aptos" w:hAnsi="Aptos"/>
          <w:sz w:val="24"/>
          <w:szCs w:val="24"/>
          <w:lang w:val="en-ZA"/>
        </w:rPr>
        <w:t xml:space="preserve"> </w:t>
      </w:r>
    </w:p>
    <w:p w14:paraId="5E716B55" w14:textId="16B08D30" w:rsidR="00A139F6" w:rsidRPr="006B2413" w:rsidRDefault="00A139F6" w:rsidP="00A139F6">
      <w:pPr>
        <w:spacing w:line="276" w:lineRule="auto"/>
        <w:rPr>
          <w:rFonts w:ascii="Aptos" w:hAnsi="Aptos"/>
          <w:iCs/>
          <w:sz w:val="24"/>
          <w:szCs w:val="24"/>
          <w:lang w:val="en-US"/>
        </w:rPr>
      </w:pPr>
      <w:r w:rsidRPr="006B2413">
        <w:rPr>
          <w:rFonts w:ascii="Aptos" w:hAnsi="Aptos"/>
          <w:sz w:val="24"/>
          <w:szCs w:val="24"/>
          <w:lang w:val="en-ZA"/>
        </w:rPr>
        <w:t xml:space="preserve">Statistics South Africa. 2024. Census 2022: </w:t>
      </w:r>
      <w:r w:rsidRPr="006B2413">
        <w:rPr>
          <w:rFonts w:ascii="Aptos" w:hAnsi="Aptos"/>
          <w:iCs/>
          <w:sz w:val="24"/>
          <w:szCs w:val="24"/>
          <w:lang w:val="en-US"/>
        </w:rPr>
        <w:t xml:space="preserve">Profiling the socio-economic status and living arrangements of </w:t>
      </w:r>
      <w:r w:rsidR="00F12675" w:rsidRPr="006B2413">
        <w:rPr>
          <w:rFonts w:ascii="Aptos" w:hAnsi="Aptos"/>
          <w:iCs/>
          <w:sz w:val="24"/>
          <w:szCs w:val="24"/>
          <w:lang w:val="en-US"/>
        </w:rPr>
        <w:t>persons with disabilities</w:t>
      </w:r>
      <w:r w:rsidRPr="006B2413">
        <w:rPr>
          <w:rFonts w:ascii="Aptos" w:hAnsi="Aptos"/>
          <w:iCs/>
          <w:sz w:val="24"/>
          <w:szCs w:val="24"/>
          <w:lang w:val="en-US"/>
        </w:rPr>
        <w:t xml:space="preserve"> in South Africa, 2011-2022. Statistics South Africa. Available at </w:t>
      </w:r>
      <w:hyperlink r:id="rId43" w:history="1">
        <w:r w:rsidRPr="006B2413">
          <w:rPr>
            <w:rStyle w:val="Hyperlink"/>
            <w:rFonts w:ascii="Aptos" w:hAnsi="Aptos"/>
            <w:iCs/>
            <w:color w:val="auto"/>
            <w:sz w:val="24"/>
            <w:szCs w:val="24"/>
            <w:lang w:val="en-US"/>
          </w:rPr>
          <w:t>https://www.statssa.gov.za/publications/Report-No-03-01-37/Report-No-03-01-372022.pdf</w:t>
        </w:r>
      </w:hyperlink>
      <w:r w:rsidRPr="006B2413">
        <w:rPr>
          <w:rFonts w:ascii="Aptos" w:hAnsi="Aptos"/>
          <w:iCs/>
          <w:sz w:val="24"/>
          <w:szCs w:val="24"/>
          <w:lang w:val="en-US"/>
        </w:rPr>
        <w:t xml:space="preserve"> </w:t>
      </w:r>
    </w:p>
    <w:p w14:paraId="402F87A0"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Stein, M. and Penelope, J. 2022. Climate change and the right to health of people with disabilities. The Lancet Global Health Vol. 10. Available at </w:t>
      </w:r>
      <w:hyperlink r:id="rId44" w:history="1">
        <w:r w:rsidRPr="006B2413">
          <w:rPr>
            <w:rStyle w:val="Hyperlink"/>
            <w:rFonts w:ascii="Aptos" w:hAnsi="Aptos"/>
            <w:iCs/>
            <w:color w:val="auto"/>
            <w:sz w:val="24"/>
            <w:szCs w:val="24"/>
            <w:lang w:val="en-US"/>
          </w:rPr>
          <w:t>https://doi.org/10.1016/S2214-109X(21)00542-8</w:t>
        </w:r>
      </w:hyperlink>
      <w:r w:rsidRPr="006B2413">
        <w:rPr>
          <w:rFonts w:ascii="Aptos" w:hAnsi="Aptos"/>
          <w:iCs/>
          <w:sz w:val="24"/>
          <w:szCs w:val="24"/>
          <w:lang w:val="en-US"/>
        </w:rPr>
        <w:t xml:space="preserve"> </w:t>
      </w:r>
    </w:p>
    <w:p w14:paraId="7A72E69A"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Savanna L. Carson (2018). Indigenous Peoples’ Concerns About Loss of Forest Knowledge: Implications for Forest Management, 16 conservation and society 431, 437–38 </w:t>
      </w:r>
    </w:p>
    <w:p w14:paraId="2505AE37"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Sébastien Jodoin, Nilani </w:t>
      </w:r>
      <w:proofErr w:type="spellStart"/>
      <w:r w:rsidRPr="006B2413">
        <w:rPr>
          <w:rFonts w:ascii="Aptos" w:hAnsi="Aptos"/>
          <w:iCs/>
          <w:sz w:val="24"/>
          <w:szCs w:val="24"/>
          <w:lang w:val="en-US"/>
        </w:rPr>
        <w:t>Ananthamoorthy</w:t>
      </w:r>
      <w:proofErr w:type="spellEnd"/>
      <w:r w:rsidRPr="006B2413">
        <w:rPr>
          <w:rFonts w:ascii="Aptos" w:hAnsi="Aptos"/>
          <w:iCs/>
          <w:sz w:val="24"/>
          <w:szCs w:val="24"/>
          <w:lang w:val="en-US"/>
        </w:rPr>
        <w:t xml:space="preserve"> &amp; Katherine Lofts, “A Disability Rights Approach to </w:t>
      </w:r>
    </w:p>
    <w:p w14:paraId="65F928A7"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Sophie </w:t>
      </w:r>
      <w:bookmarkStart w:id="224" w:name="_Hlk182972634"/>
      <w:r w:rsidRPr="006B2413">
        <w:rPr>
          <w:rFonts w:ascii="Aptos" w:hAnsi="Aptos"/>
          <w:iCs/>
          <w:sz w:val="24"/>
          <w:szCs w:val="24"/>
          <w:lang w:val="en-US"/>
        </w:rPr>
        <w:t xml:space="preserve">Yeo (2019). </w:t>
      </w:r>
      <w:bookmarkEnd w:id="224"/>
      <w:r w:rsidRPr="006B2413">
        <w:rPr>
          <w:rFonts w:ascii="Aptos" w:hAnsi="Aptos"/>
          <w:iCs/>
          <w:sz w:val="24"/>
          <w:szCs w:val="24"/>
          <w:lang w:val="en-US"/>
        </w:rPr>
        <w:t xml:space="preserve">Where Climate Cash is Flowing and Why it’s not Enough. 573 nature 328, 331. </w:t>
      </w:r>
    </w:p>
    <w:p w14:paraId="2299831C"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South African Department of Environmental Affairs (2011). National Climate Change Response White Paper.</w:t>
      </w:r>
    </w:p>
    <w:p w14:paraId="764786FC" w14:textId="4297590F"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South African Department of Social Development. (2015). White Paper on the Rights of </w:t>
      </w:r>
      <w:r w:rsidR="00F12675" w:rsidRPr="006B2413">
        <w:rPr>
          <w:rFonts w:ascii="Aptos" w:hAnsi="Aptos"/>
          <w:iCs/>
          <w:sz w:val="24"/>
          <w:szCs w:val="24"/>
          <w:lang w:val="en-US"/>
        </w:rPr>
        <w:t>Persons with disabilities</w:t>
      </w:r>
      <w:r w:rsidRPr="006B2413">
        <w:rPr>
          <w:rFonts w:ascii="Aptos" w:hAnsi="Aptos"/>
          <w:iCs/>
          <w:sz w:val="24"/>
          <w:szCs w:val="24"/>
          <w:lang w:val="en-US"/>
        </w:rPr>
        <w:t>.</w:t>
      </w:r>
    </w:p>
    <w:p w14:paraId="31126C21"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South African Presidency. (2021). Presidential Employment Stimulus. </w:t>
      </w:r>
    </w:p>
    <w:p w14:paraId="2ACB0E1F"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UNICEF. 2021. The Climate Crisis is a Child Rights Crisis: Introducing the Children’s Climate Risk Index. New York: United Nations Children’s Fund (UNICEF). Available at </w:t>
      </w:r>
      <w:hyperlink r:id="rId45" w:history="1">
        <w:r w:rsidRPr="006B2413">
          <w:rPr>
            <w:rStyle w:val="Hyperlink"/>
            <w:rFonts w:ascii="Aptos" w:hAnsi="Aptos"/>
            <w:iCs/>
            <w:color w:val="auto"/>
            <w:sz w:val="24"/>
            <w:szCs w:val="24"/>
            <w:lang w:val="en-US"/>
          </w:rPr>
          <w:t>https://www.unicef.org/media/105376/file/UNICEF-climate-crisis-child-rights-crisis.pdf</w:t>
        </w:r>
      </w:hyperlink>
      <w:r w:rsidRPr="006B2413">
        <w:rPr>
          <w:rFonts w:ascii="Aptos" w:hAnsi="Aptos"/>
          <w:iCs/>
          <w:sz w:val="24"/>
          <w:szCs w:val="24"/>
          <w:lang w:val="en-US"/>
        </w:rPr>
        <w:t xml:space="preserve"> </w:t>
      </w:r>
    </w:p>
    <w:p w14:paraId="4AE996D3" w14:textId="1710BE5F"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United Nations Office for Disaster Risk Reduction. 2023 Global Survey Report on </w:t>
      </w:r>
      <w:r w:rsidR="00F12675" w:rsidRPr="006B2413">
        <w:rPr>
          <w:rFonts w:ascii="Aptos" w:hAnsi="Aptos"/>
          <w:iCs/>
          <w:sz w:val="24"/>
          <w:szCs w:val="24"/>
          <w:lang w:val="en-US"/>
        </w:rPr>
        <w:t>Persons with disabilities</w:t>
      </w:r>
      <w:r w:rsidRPr="006B2413">
        <w:rPr>
          <w:rFonts w:ascii="Aptos" w:hAnsi="Aptos"/>
          <w:iCs/>
          <w:sz w:val="24"/>
          <w:szCs w:val="24"/>
          <w:lang w:val="en-US"/>
        </w:rPr>
        <w:t xml:space="preserve"> and Disasters. Geneva, 2023. Available at </w:t>
      </w:r>
      <w:hyperlink r:id="rId46" w:history="1">
        <w:r w:rsidRPr="006B2413">
          <w:rPr>
            <w:rStyle w:val="Hyperlink"/>
            <w:rFonts w:ascii="Aptos" w:hAnsi="Aptos"/>
            <w:iCs/>
            <w:color w:val="auto"/>
            <w:sz w:val="24"/>
            <w:szCs w:val="24"/>
            <w:lang w:val="en-US"/>
          </w:rPr>
          <w:t>https://www.undrr.org/media/90432/download?startDownload=20241116</w:t>
        </w:r>
      </w:hyperlink>
      <w:r w:rsidRPr="006B2413">
        <w:rPr>
          <w:rFonts w:ascii="Aptos" w:hAnsi="Aptos"/>
          <w:iCs/>
          <w:sz w:val="24"/>
          <w:szCs w:val="24"/>
          <w:lang w:val="en-US"/>
        </w:rPr>
        <w:t xml:space="preserve"> </w:t>
      </w:r>
    </w:p>
    <w:p w14:paraId="7E4BF524"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United Nations. (2024). Disability and Development Report 2024. United Nations New York. Available at </w:t>
      </w:r>
      <w:hyperlink r:id="rId47" w:history="1">
        <w:r w:rsidRPr="006B2413">
          <w:rPr>
            <w:rStyle w:val="Hyperlink"/>
            <w:rFonts w:ascii="Aptos" w:hAnsi="Aptos"/>
            <w:iCs/>
            <w:color w:val="auto"/>
            <w:sz w:val="24"/>
            <w:szCs w:val="24"/>
            <w:lang w:val="en-US"/>
          </w:rPr>
          <w:t>https://social.desa.un.org/sites/default/files/inline-files/Goal13.pdf</w:t>
        </w:r>
      </w:hyperlink>
      <w:r w:rsidRPr="006B2413">
        <w:rPr>
          <w:rFonts w:ascii="Aptos" w:hAnsi="Aptos"/>
          <w:iCs/>
          <w:sz w:val="24"/>
          <w:szCs w:val="24"/>
          <w:lang w:val="en-US"/>
        </w:rPr>
        <w:t xml:space="preserve"> </w:t>
      </w:r>
    </w:p>
    <w:p w14:paraId="430853C6" w14:textId="77777777" w:rsidR="00A139F6" w:rsidRPr="006B2413" w:rsidRDefault="00A139F6" w:rsidP="00A139F6">
      <w:pPr>
        <w:spacing w:line="276" w:lineRule="auto"/>
        <w:rPr>
          <w:rFonts w:ascii="Aptos" w:hAnsi="Aptos"/>
          <w:iCs/>
          <w:sz w:val="24"/>
          <w:szCs w:val="24"/>
          <w:lang w:val="en-US"/>
        </w:rPr>
      </w:pPr>
      <w:proofErr w:type="spellStart"/>
      <w:r w:rsidRPr="006B2413">
        <w:rPr>
          <w:rFonts w:ascii="Aptos" w:hAnsi="Aptos"/>
          <w:iCs/>
          <w:sz w:val="24"/>
          <w:szCs w:val="24"/>
          <w:lang w:val="en-US"/>
        </w:rPr>
        <w:t>Watermeyer</w:t>
      </w:r>
      <w:proofErr w:type="spellEnd"/>
      <w:r w:rsidRPr="006B2413">
        <w:rPr>
          <w:rFonts w:ascii="Aptos" w:hAnsi="Aptos"/>
          <w:iCs/>
          <w:sz w:val="24"/>
          <w:szCs w:val="24"/>
          <w:lang w:val="en-US"/>
        </w:rPr>
        <w:t>, B., &amp; Swartz, L. (2016). Disability and social change: A South African agenda. HSRC Press.</w:t>
      </w:r>
    </w:p>
    <w:p w14:paraId="3182A9C6"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World Bank Open Data (2021): Population Estimates and Projections.</w:t>
      </w:r>
    </w:p>
    <w:p w14:paraId="7CB7D868"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World economic Forum. (2024). Accelerating an Equitable Transition: Policy Guidelines for Impact. WEF. Geneva. Available at </w:t>
      </w:r>
      <w:hyperlink r:id="rId48" w:history="1">
        <w:r w:rsidRPr="006B2413">
          <w:rPr>
            <w:rStyle w:val="Hyperlink"/>
            <w:rFonts w:ascii="Aptos" w:hAnsi="Aptos"/>
            <w:iCs/>
            <w:color w:val="auto"/>
            <w:sz w:val="24"/>
            <w:szCs w:val="24"/>
            <w:lang w:val="en-US"/>
          </w:rPr>
          <w:t>https://www3.weforum.org/docs/WEF_Accelerating_an_Equitable_Transition_2024.pdf</w:t>
        </w:r>
      </w:hyperlink>
      <w:r w:rsidRPr="006B2413">
        <w:rPr>
          <w:rFonts w:ascii="Aptos" w:hAnsi="Aptos"/>
          <w:iCs/>
          <w:sz w:val="24"/>
          <w:szCs w:val="24"/>
          <w:lang w:val="en-US"/>
        </w:rPr>
        <w:t xml:space="preserve"> </w:t>
      </w:r>
    </w:p>
    <w:p w14:paraId="33F618ED" w14:textId="1CFE8078"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World Health </w:t>
      </w:r>
      <w:proofErr w:type="spellStart"/>
      <w:r w:rsidR="00777065" w:rsidRPr="006B2413">
        <w:rPr>
          <w:rFonts w:ascii="Aptos" w:hAnsi="Aptos"/>
          <w:iCs/>
          <w:sz w:val="24"/>
          <w:szCs w:val="24"/>
          <w:lang w:val="en-US"/>
        </w:rPr>
        <w:t>Organisation</w:t>
      </w:r>
      <w:proofErr w:type="spellEnd"/>
      <w:r w:rsidRPr="006B2413">
        <w:rPr>
          <w:rFonts w:ascii="Aptos" w:hAnsi="Aptos"/>
          <w:iCs/>
          <w:sz w:val="24"/>
          <w:szCs w:val="24"/>
          <w:lang w:val="en-US"/>
        </w:rPr>
        <w:t xml:space="preserve"> (WHO) and the World Bank, World Report on Disability (2011), p. 29. </w:t>
      </w:r>
    </w:p>
    <w:p w14:paraId="0326FB6B"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lastRenderedPageBreak/>
        <w:t xml:space="preserve">Ziervogel, G., New, M., Archer van Garderen, E., Midgley, G., Taylor, A., Hamann, R., &amp; Warburton, M. (2014). Climate change impacts and adaptation in South Africa. Wiley Interdisciplinary Reviews: Climate Change. </w:t>
      </w:r>
    </w:p>
    <w:p w14:paraId="0987D7A5"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Joan </w:t>
      </w:r>
      <w:proofErr w:type="spellStart"/>
      <w:r w:rsidRPr="006B2413">
        <w:rPr>
          <w:rFonts w:ascii="Aptos" w:hAnsi="Aptos"/>
          <w:iCs/>
          <w:sz w:val="24"/>
          <w:szCs w:val="24"/>
          <w:lang w:val="en-US"/>
        </w:rPr>
        <w:t>igamba</w:t>
      </w:r>
      <w:proofErr w:type="spellEnd"/>
      <w:r w:rsidRPr="006B2413">
        <w:rPr>
          <w:rFonts w:ascii="Aptos" w:hAnsi="Aptos"/>
          <w:iCs/>
          <w:sz w:val="24"/>
          <w:szCs w:val="24"/>
          <w:lang w:val="en-US"/>
        </w:rPr>
        <w:t xml:space="preserve">  (2023). Climate Change In South Africa: 21 Stunning Facts About South Africa’s Climate Breakdown</w:t>
      </w:r>
    </w:p>
    <w:p w14:paraId="3B688905"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Kett, M and Scherrer, V (2009). The Impact of Climate Change on People with Disabilities. Report of e-discussion hosted by The Global Partnership for Disability &amp; Development (GPDD) and The World Bank (Human Development Network - Social Protection/Disability &amp; Development Team). </w:t>
      </w:r>
    </w:p>
    <w:p w14:paraId="7C19134B" w14:textId="78DFF271"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http://www.gpdd online.org/media/news/Impact_of_Climate_Change_on_Disability-Report Final_012010.pdf (accessed online on 23/11/24). </w:t>
      </w:r>
    </w:p>
    <w:p w14:paraId="69061A8E" w14:textId="77777777"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Little, L and Cocklin, C (2010). The Vulnerability of Urban Slum Dwellers’, In Global Environmental Change and Human Security, ed. </w:t>
      </w:r>
    </w:p>
    <w:p w14:paraId="2A35B299" w14:textId="736B4C9D"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Matthew, R, and Barnett, J., The MIT Press, Massachusetts. Murray, C and Lopez, A (1997). Global mortality, disability, and the contribution of risk factors: Global Burden of Disease Study’, The Lancet, Vol 349, </w:t>
      </w:r>
      <w:hyperlink r:id="rId49" w:history="1">
        <w:r w:rsidRPr="006B2413">
          <w:rPr>
            <w:rStyle w:val="Hyperlink"/>
            <w:rFonts w:ascii="Aptos" w:hAnsi="Aptos"/>
            <w:iCs/>
            <w:color w:val="auto"/>
            <w:sz w:val="24"/>
            <w:szCs w:val="24"/>
            <w:lang w:val="en-US"/>
          </w:rPr>
          <w:t>http://old.spread.it/Volume/chapt04/add_04/Ref_04006.pdf</w:t>
        </w:r>
      </w:hyperlink>
      <w:r w:rsidRPr="006B2413">
        <w:rPr>
          <w:rFonts w:ascii="Aptos" w:hAnsi="Aptos"/>
          <w:iCs/>
          <w:sz w:val="24"/>
          <w:szCs w:val="24"/>
          <w:lang w:val="en-US"/>
        </w:rPr>
        <w:t xml:space="preserve">  (accessed online 4 November 2024). </w:t>
      </w:r>
    </w:p>
    <w:p w14:paraId="69115878" w14:textId="4264C240" w:rsidR="00A139F6" w:rsidRPr="006B2413" w:rsidRDefault="00A139F6" w:rsidP="00A139F6">
      <w:pPr>
        <w:spacing w:line="276" w:lineRule="auto"/>
        <w:rPr>
          <w:rFonts w:ascii="Aptos" w:hAnsi="Aptos"/>
          <w:iCs/>
          <w:sz w:val="24"/>
          <w:szCs w:val="24"/>
          <w:lang w:val="en-US"/>
        </w:rPr>
      </w:pPr>
      <w:r w:rsidRPr="006B2413">
        <w:rPr>
          <w:rFonts w:ascii="Aptos" w:hAnsi="Aptos"/>
          <w:iCs/>
          <w:sz w:val="24"/>
          <w:szCs w:val="24"/>
          <w:lang w:val="en-US"/>
        </w:rPr>
        <w:t xml:space="preserve">Northcott, M (2007). A Moral Climate’, Darton, Longman &amp; Todd Ltd, London. Oxfam Australia Website, </w:t>
      </w:r>
      <w:hyperlink r:id="rId50" w:history="1">
        <w:r w:rsidRPr="006B2413">
          <w:rPr>
            <w:rStyle w:val="Hyperlink"/>
            <w:rFonts w:ascii="Aptos" w:hAnsi="Aptos"/>
            <w:iCs/>
            <w:color w:val="auto"/>
            <w:sz w:val="24"/>
            <w:szCs w:val="24"/>
            <w:lang w:val="en-US"/>
          </w:rPr>
          <w:t>www.oxfam.org.au</w:t>
        </w:r>
      </w:hyperlink>
      <w:r w:rsidRPr="006B2413">
        <w:rPr>
          <w:rFonts w:ascii="Aptos" w:hAnsi="Aptos"/>
          <w:iCs/>
          <w:sz w:val="24"/>
          <w:szCs w:val="24"/>
          <w:lang w:val="en-US"/>
        </w:rPr>
        <w:t xml:space="preserve">  (accessed online 18 Nov 24). Stern, N 2009, A Blueprint for a Safer Planet Vintage, Random House, London, UK. www.cbm.org</w:t>
      </w:r>
    </w:p>
    <w:p w14:paraId="5E100FE5" w14:textId="38C016E9" w:rsidR="00FE7B83" w:rsidRPr="006B2413" w:rsidRDefault="0015621F" w:rsidP="0015621F">
      <w:pPr>
        <w:pStyle w:val="Heading1"/>
        <w:rPr>
          <w:color w:val="auto"/>
          <w:lang w:val="en-US"/>
        </w:rPr>
      </w:pPr>
      <w:bookmarkStart w:id="225" w:name="_Toc193891316"/>
      <w:r w:rsidRPr="006B2413">
        <w:rPr>
          <w:color w:val="auto"/>
          <w:lang w:val="en-US"/>
        </w:rPr>
        <w:t>Annex</w:t>
      </w:r>
      <w:bookmarkEnd w:id="225"/>
      <w:r w:rsidR="00F470DB" w:rsidRPr="006B2413">
        <w:rPr>
          <w:color w:val="auto"/>
          <w:lang w:val="en-US"/>
        </w:rPr>
        <w:t>ure 1.</w:t>
      </w:r>
    </w:p>
    <w:p w14:paraId="2F6F713C" w14:textId="77777777" w:rsidR="0015621F" w:rsidRPr="006B2413" w:rsidRDefault="0015621F" w:rsidP="00AA73CC">
      <w:pPr>
        <w:spacing w:line="276" w:lineRule="auto"/>
        <w:rPr>
          <w:rFonts w:ascii="Aptos" w:hAnsi="Aptos"/>
          <w:sz w:val="24"/>
          <w:szCs w:val="24"/>
          <w:lang w:val="en-US"/>
        </w:rPr>
      </w:pPr>
    </w:p>
    <w:p w14:paraId="6D244787" w14:textId="0D3997F5" w:rsidR="0015621F" w:rsidRPr="006B2413" w:rsidRDefault="0015621F" w:rsidP="00AA73CC">
      <w:pPr>
        <w:spacing w:line="276" w:lineRule="auto"/>
        <w:rPr>
          <w:rFonts w:ascii="Aptos" w:hAnsi="Aptos"/>
          <w:sz w:val="24"/>
          <w:szCs w:val="24"/>
          <w:lang w:val="en-US"/>
        </w:rPr>
      </w:pPr>
      <w:r w:rsidRPr="006B2413">
        <w:rPr>
          <w:rFonts w:ascii="Aptos" w:hAnsi="Aptos"/>
          <w:sz w:val="24"/>
          <w:szCs w:val="24"/>
          <w:lang w:val="en-US"/>
        </w:rPr>
        <w:t xml:space="preserve">The following tables list all institutions </w:t>
      </w:r>
      <w:r w:rsidR="003D4052" w:rsidRPr="006B2413">
        <w:rPr>
          <w:rFonts w:ascii="Aptos" w:hAnsi="Aptos"/>
          <w:sz w:val="24"/>
          <w:szCs w:val="24"/>
          <w:lang w:val="en-US"/>
        </w:rPr>
        <w:t>that</w:t>
      </w:r>
      <w:r w:rsidRPr="006B2413">
        <w:rPr>
          <w:rFonts w:ascii="Aptos" w:hAnsi="Aptos"/>
          <w:sz w:val="24"/>
          <w:szCs w:val="24"/>
          <w:lang w:val="en-US"/>
        </w:rPr>
        <w:t xml:space="preserve"> were interviewed for </w:t>
      </w:r>
      <w:r w:rsidR="003D4052" w:rsidRPr="006B2413">
        <w:rPr>
          <w:rFonts w:ascii="Aptos" w:hAnsi="Aptos"/>
          <w:sz w:val="24"/>
          <w:szCs w:val="24"/>
          <w:lang w:val="en-US"/>
        </w:rPr>
        <w:t>the purposes of this research</w:t>
      </w:r>
      <w:r w:rsidRPr="006B2413">
        <w:rPr>
          <w:rFonts w:ascii="Aptos" w:hAnsi="Aptos"/>
          <w:sz w:val="24"/>
          <w:szCs w:val="24"/>
          <w:lang w:val="en-US"/>
        </w:rPr>
        <w:t>.</w:t>
      </w:r>
    </w:p>
    <w:tbl>
      <w:tblPr>
        <w:tblW w:w="5000" w:type="pct"/>
        <w:tblLook w:val="04A0" w:firstRow="1" w:lastRow="0" w:firstColumn="1" w:lastColumn="0" w:noHBand="0" w:noVBand="1"/>
      </w:tblPr>
      <w:tblGrid>
        <w:gridCol w:w="2710"/>
        <w:gridCol w:w="7365"/>
      </w:tblGrid>
      <w:tr w:rsidR="006B2413" w:rsidRPr="006B2413" w14:paraId="2BB4B6E9" w14:textId="77777777" w:rsidTr="003D4052">
        <w:trPr>
          <w:trHeight w:val="288"/>
        </w:trPr>
        <w:tc>
          <w:tcPr>
            <w:tcW w:w="1345" w:type="pct"/>
            <w:tcBorders>
              <w:top w:val="single" w:sz="4" w:space="0" w:color="auto"/>
              <w:left w:val="nil"/>
              <w:bottom w:val="single" w:sz="4" w:space="0" w:color="auto"/>
              <w:right w:val="single" w:sz="4" w:space="0" w:color="auto"/>
            </w:tcBorders>
            <w:noWrap/>
            <w:vAlign w:val="bottom"/>
            <w:hideMark/>
          </w:tcPr>
          <w:p w14:paraId="5D48BE1C" w14:textId="77777777" w:rsidR="003D4052" w:rsidRPr="006B2413" w:rsidRDefault="003D4052" w:rsidP="0015621F">
            <w:pPr>
              <w:spacing w:line="276" w:lineRule="auto"/>
              <w:rPr>
                <w:rFonts w:ascii="Aptos" w:hAnsi="Aptos"/>
                <w:b/>
                <w:bCs/>
                <w:sz w:val="24"/>
                <w:szCs w:val="24"/>
                <w:lang w:val="en-US"/>
              </w:rPr>
            </w:pPr>
            <w:r w:rsidRPr="006B2413">
              <w:rPr>
                <w:rFonts w:ascii="Aptos" w:hAnsi="Aptos"/>
                <w:b/>
                <w:bCs/>
                <w:sz w:val="24"/>
                <w:szCs w:val="24"/>
                <w:lang w:val="en-US"/>
              </w:rPr>
              <w:t>Location</w:t>
            </w:r>
          </w:p>
        </w:tc>
        <w:tc>
          <w:tcPr>
            <w:tcW w:w="3655" w:type="pct"/>
            <w:tcBorders>
              <w:top w:val="single" w:sz="4" w:space="0" w:color="auto"/>
              <w:left w:val="nil"/>
              <w:bottom w:val="single" w:sz="4" w:space="0" w:color="auto"/>
              <w:right w:val="single" w:sz="4" w:space="0" w:color="auto"/>
            </w:tcBorders>
            <w:noWrap/>
            <w:vAlign w:val="bottom"/>
            <w:hideMark/>
          </w:tcPr>
          <w:p w14:paraId="4AB20D4A" w14:textId="77777777" w:rsidR="003D4052" w:rsidRPr="006B2413" w:rsidRDefault="003D4052" w:rsidP="0015621F">
            <w:pPr>
              <w:spacing w:line="276" w:lineRule="auto"/>
              <w:rPr>
                <w:rFonts w:ascii="Aptos" w:hAnsi="Aptos"/>
                <w:b/>
                <w:bCs/>
                <w:sz w:val="24"/>
                <w:szCs w:val="24"/>
                <w:lang w:val="en-US"/>
              </w:rPr>
            </w:pPr>
            <w:r w:rsidRPr="006B2413">
              <w:rPr>
                <w:rFonts w:ascii="Aptos" w:hAnsi="Aptos"/>
                <w:b/>
                <w:bCs/>
                <w:sz w:val="24"/>
                <w:szCs w:val="24"/>
                <w:lang w:val="en-US"/>
              </w:rPr>
              <w:t xml:space="preserve">Name of </w:t>
            </w:r>
            <w:proofErr w:type="spellStart"/>
            <w:r w:rsidRPr="006B2413">
              <w:rPr>
                <w:rFonts w:ascii="Aptos" w:hAnsi="Aptos"/>
                <w:b/>
                <w:bCs/>
                <w:sz w:val="24"/>
                <w:szCs w:val="24"/>
                <w:lang w:val="en-US"/>
              </w:rPr>
              <w:t>Organisation</w:t>
            </w:r>
            <w:proofErr w:type="spellEnd"/>
          </w:p>
        </w:tc>
      </w:tr>
      <w:tr w:rsidR="006B2413" w:rsidRPr="006B2413" w14:paraId="79505EAC"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166B30E3"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KZN</w:t>
            </w:r>
          </w:p>
        </w:tc>
        <w:tc>
          <w:tcPr>
            <w:tcW w:w="3655" w:type="pct"/>
            <w:tcBorders>
              <w:top w:val="nil"/>
              <w:left w:val="nil"/>
              <w:bottom w:val="single" w:sz="4" w:space="0" w:color="auto"/>
              <w:right w:val="single" w:sz="4" w:space="0" w:color="auto"/>
            </w:tcBorders>
            <w:noWrap/>
            <w:vAlign w:val="bottom"/>
            <w:hideMark/>
          </w:tcPr>
          <w:p w14:paraId="293F37E7" w14:textId="77777777" w:rsidR="003D4052" w:rsidRPr="006B2413" w:rsidRDefault="003D4052" w:rsidP="0015621F">
            <w:pPr>
              <w:spacing w:line="276" w:lineRule="auto"/>
              <w:rPr>
                <w:rFonts w:ascii="Aptos" w:hAnsi="Aptos"/>
                <w:sz w:val="24"/>
                <w:szCs w:val="24"/>
                <w:lang w:val="en-US"/>
              </w:rPr>
            </w:pPr>
            <w:proofErr w:type="spellStart"/>
            <w:r w:rsidRPr="006B2413">
              <w:rPr>
                <w:rFonts w:ascii="Aptos" w:hAnsi="Aptos"/>
                <w:sz w:val="24"/>
                <w:szCs w:val="24"/>
                <w:lang w:val="en-US"/>
              </w:rPr>
              <w:t>Velanjabulo</w:t>
            </w:r>
            <w:proofErr w:type="spellEnd"/>
            <w:r w:rsidRPr="006B2413">
              <w:rPr>
                <w:rFonts w:ascii="Aptos" w:hAnsi="Aptos"/>
                <w:sz w:val="24"/>
                <w:szCs w:val="24"/>
                <w:lang w:val="en-US"/>
              </w:rPr>
              <w:t xml:space="preserve"> </w:t>
            </w:r>
            <w:proofErr w:type="spellStart"/>
            <w:r w:rsidRPr="006B2413">
              <w:rPr>
                <w:rFonts w:ascii="Aptos" w:hAnsi="Aptos"/>
                <w:sz w:val="24"/>
                <w:szCs w:val="24"/>
                <w:lang w:val="en-US"/>
              </w:rPr>
              <w:t>Organisation</w:t>
            </w:r>
            <w:proofErr w:type="spellEnd"/>
          </w:p>
        </w:tc>
      </w:tr>
      <w:tr w:rsidR="006B2413" w:rsidRPr="006B2413" w14:paraId="5E996A1F"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71BF06A5"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Gauteng</w:t>
            </w:r>
          </w:p>
        </w:tc>
        <w:tc>
          <w:tcPr>
            <w:tcW w:w="3655" w:type="pct"/>
            <w:tcBorders>
              <w:top w:val="nil"/>
              <w:left w:val="nil"/>
              <w:bottom w:val="single" w:sz="4" w:space="0" w:color="auto"/>
              <w:right w:val="single" w:sz="4" w:space="0" w:color="auto"/>
            </w:tcBorders>
            <w:noWrap/>
            <w:vAlign w:val="bottom"/>
            <w:hideMark/>
          </w:tcPr>
          <w:p w14:paraId="486ED2CA" w14:textId="78E66AA8"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Department of Forestry, Fisheries and Environment (DFFE)</w:t>
            </w:r>
          </w:p>
        </w:tc>
      </w:tr>
      <w:tr w:rsidR="006B2413" w:rsidRPr="006B2413" w14:paraId="00133DAA"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28CB3651"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KZN</w:t>
            </w:r>
          </w:p>
        </w:tc>
        <w:tc>
          <w:tcPr>
            <w:tcW w:w="3655" w:type="pct"/>
            <w:tcBorders>
              <w:top w:val="nil"/>
              <w:left w:val="nil"/>
              <w:bottom w:val="single" w:sz="4" w:space="0" w:color="auto"/>
              <w:right w:val="single" w:sz="4" w:space="0" w:color="auto"/>
            </w:tcBorders>
            <w:noWrap/>
            <w:vAlign w:val="bottom"/>
            <w:hideMark/>
          </w:tcPr>
          <w:p w14:paraId="16EF9426"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Thembi Madlala Foundation</w:t>
            </w:r>
          </w:p>
        </w:tc>
      </w:tr>
      <w:tr w:rsidR="006B2413" w:rsidRPr="006B2413" w14:paraId="7F87D72D"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69E2A0AA"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Gauteng</w:t>
            </w:r>
          </w:p>
        </w:tc>
        <w:tc>
          <w:tcPr>
            <w:tcW w:w="3655" w:type="pct"/>
            <w:tcBorders>
              <w:top w:val="nil"/>
              <w:left w:val="nil"/>
              <w:bottom w:val="single" w:sz="4" w:space="0" w:color="auto"/>
              <w:right w:val="single" w:sz="4" w:space="0" w:color="auto"/>
            </w:tcBorders>
            <w:noWrap/>
            <w:vAlign w:val="bottom"/>
            <w:hideMark/>
          </w:tcPr>
          <w:p w14:paraId="363A8EDF"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Gauteng Provincial Association for People with Disabilities</w:t>
            </w:r>
          </w:p>
        </w:tc>
      </w:tr>
      <w:tr w:rsidR="006B2413" w:rsidRPr="006B2413" w14:paraId="4908E17C"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333E0F79"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National</w:t>
            </w:r>
          </w:p>
        </w:tc>
        <w:tc>
          <w:tcPr>
            <w:tcW w:w="3655" w:type="pct"/>
            <w:tcBorders>
              <w:top w:val="nil"/>
              <w:left w:val="nil"/>
              <w:bottom w:val="single" w:sz="4" w:space="0" w:color="auto"/>
              <w:right w:val="single" w:sz="4" w:space="0" w:color="auto"/>
            </w:tcBorders>
            <w:noWrap/>
            <w:vAlign w:val="bottom"/>
            <w:hideMark/>
          </w:tcPr>
          <w:p w14:paraId="6EE457CA"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National Associations for People with Cerebral Palsy</w:t>
            </w:r>
          </w:p>
        </w:tc>
      </w:tr>
      <w:tr w:rsidR="006B2413" w:rsidRPr="006B2413" w14:paraId="138C2B89"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64D57734"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3655" w:type="pct"/>
            <w:tcBorders>
              <w:top w:val="nil"/>
              <w:left w:val="nil"/>
              <w:bottom w:val="single" w:sz="4" w:space="0" w:color="auto"/>
              <w:right w:val="single" w:sz="4" w:space="0" w:color="auto"/>
            </w:tcBorders>
            <w:noWrap/>
            <w:vAlign w:val="bottom"/>
            <w:hideMark/>
          </w:tcPr>
          <w:p w14:paraId="6C4AFB00" w14:textId="77777777" w:rsidR="003D4052" w:rsidRPr="006B2413" w:rsidRDefault="003D4052" w:rsidP="0015621F">
            <w:pPr>
              <w:spacing w:line="276" w:lineRule="auto"/>
              <w:rPr>
                <w:rFonts w:ascii="Aptos" w:hAnsi="Aptos"/>
                <w:sz w:val="24"/>
                <w:szCs w:val="24"/>
                <w:lang w:val="en-US"/>
              </w:rPr>
            </w:pPr>
            <w:proofErr w:type="spellStart"/>
            <w:r w:rsidRPr="006B2413">
              <w:rPr>
                <w:rFonts w:ascii="Aptos" w:hAnsi="Aptos"/>
                <w:sz w:val="24"/>
                <w:szCs w:val="24"/>
                <w:lang w:val="en-US"/>
              </w:rPr>
              <w:t>QuadPara</w:t>
            </w:r>
            <w:proofErr w:type="spellEnd"/>
            <w:r w:rsidRPr="006B2413">
              <w:rPr>
                <w:rFonts w:ascii="Aptos" w:hAnsi="Aptos"/>
                <w:sz w:val="24"/>
                <w:szCs w:val="24"/>
                <w:lang w:val="en-US"/>
              </w:rPr>
              <w:t xml:space="preserve"> Association Western Cape</w:t>
            </w:r>
          </w:p>
        </w:tc>
      </w:tr>
      <w:tr w:rsidR="006B2413" w:rsidRPr="006B2413" w14:paraId="1F142B7A"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4E167BCD"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National</w:t>
            </w:r>
          </w:p>
        </w:tc>
        <w:tc>
          <w:tcPr>
            <w:tcW w:w="3655" w:type="pct"/>
            <w:tcBorders>
              <w:top w:val="nil"/>
              <w:left w:val="nil"/>
              <w:bottom w:val="single" w:sz="4" w:space="0" w:color="auto"/>
              <w:right w:val="single" w:sz="4" w:space="0" w:color="auto"/>
            </w:tcBorders>
            <w:noWrap/>
            <w:vAlign w:val="bottom"/>
            <w:hideMark/>
          </w:tcPr>
          <w:p w14:paraId="4F984176"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 xml:space="preserve"> South African Deaf Youth Development </w:t>
            </w:r>
            <w:proofErr w:type="spellStart"/>
            <w:r w:rsidRPr="006B2413">
              <w:rPr>
                <w:rFonts w:ascii="Aptos" w:hAnsi="Aptos"/>
                <w:sz w:val="24"/>
                <w:szCs w:val="24"/>
                <w:lang w:val="en-US"/>
              </w:rPr>
              <w:t>Organisation</w:t>
            </w:r>
            <w:proofErr w:type="spellEnd"/>
          </w:p>
        </w:tc>
      </w:tr>
      <w:tr w:rsidR="006B2413" w:rsidRPr="006B2413" w14:paraId="2273B1F5"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72B5A291"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National</w:t>
            </w:r>
          </w:p>
        </w:tc>
        <w:tc>
          <w:tcPr>
            <w:tcW w:w="3655" w:type="pct"/>
            <w:tcBorders>
              <w:top w:val="nil"/>
              <w:left w:val="nil"/>
              <w:bottom w:val="single" w:sz="4" w:space="0" w:color="auto"/>
              <w:right w:val="single" w:sz="4" w:space="0" w:color="auto"/>
            </w:tcBorders>
            <w:noWrap/>
            <w:vAlign w:val="bottom"/>
            <w:hideMark/>
          </w:tcPr>
          <w:p w14:paraId="3D2A7FC0"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National Albinism Task Force</w:t>
            </w:r>
          </w:p>
        </w:tc>
      </w:tr>
      <w:tr w:rsidR="006B2413" w:rsidRPr="006B2413" w14:paraId="5B06290F"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59FAFCB4"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3655" w:type="pct"/>
            <w:tcBorders>
              <w:top w:val="nil"/>
              <w:left w:val="nil"/>
              <w:bottom w:val="single" w:sz="4" w:space="0" w:color="auto"/>
              <w:right w:val="single" w:sz="4" w:space="0" w:color="auto"/>
            </w:tcBorders>
            <w:noWrap/>
            <w:vAlign w:val="bottom"/>
            <w:hideMark/>
          </w:tcPr>
          <w:p w14:paraId="0CBD738A"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Melokuhle Albinism Foundation</w:t>
            </w:r>
          </w:p>
        </w:tc>
      </w:tr>
      <w:tr w:rsidR="006B2413" w:rsidRPr="006B2413" w14:paraId="13F74646"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47B016B4"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lastRenderedPageBreak/>
              <w:t>National</w:t>
            </w:r>
          </w:p>
        </w:tc>
        <w:tc>
          <w:tcPr>
            <w:tcW w:w="3655" w:type="pct"/>
            <w:tcBorders>
              <w:top w:val="nil"/>
              <w:left w:val="nil"/>
              <w:bottom w:val="single" w:sz="4" w:space="0" w:color="auto"/>
              <w:right w:val="single" w:sz="4" w:space="0" w:color="auto"/>
            </w:tcBorders>
            <w:noWrap/>
            <w:vAlign w:val="bottom"/>
            <w:hideMark/>
          </w:tcPr>
          <w:p w14:paraId="4963C7DD"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 xml:space="preserve"> Blind SA</w:t>
            </w:r>
          </w:p>
        </w:tc>
      </w:tr>
      <w:tr w:rsidR="006B2413" w:rsidRPr="006B2413" w14:paraId="73975151"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5BF44068"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National</w:t>
            </w:r>
          </w:p>
        </w:tc>
        <w:tc>
          <w:tcPr>
            <w:tcW w:w="3655" w:type="pct"/>
            <w:tcBorders>
              <w:top w:val="nil"/>
              <w:left w:val="nil"/>
              <w:bottom w:val="single" w:sz="4" w:space="0" w:color="auto"/>
              <w:right w:val="single" w:sz="4" w:space="0" w:color="auto"/>
            </w:tcBorders>
            <w:noWrap/>
            <w:vAlign w:val="bottom"/>
            <w:hideMark/>
          </w:tcPr>
          <w:p w14:paraId="4457B3BE"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Downs Syndrome South Africa</w:t>
            </w:r>
          </w:p>
        </w:tc>
      </w:tr>
      <w:tr w:rsidR="006B2413" w:rsidRPr="006B2413" w14:paraId="528CAF0F"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168A1CDC"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Gauteng</w:t>
            </w:r>
          </w:p>
        </w:tc>
        <w:tc>
          <w:tcPr>
            <w:tcW w:w="3655" w:type="pct"/>
            <w:tcBorders>
              <w:top w:val="nil"/>
              <w:left w:val="nil"/>
              <w:bottom w:val="single" w:sz="4" w:space="0" w:color="auto"/>
              <w:right w:val="single" w:sz="4" w:space="0" w:color="auto"/>
            </w:tcBorders>
            <w:noWrap/>
            <w:vAlign w:val="bottom"/>
            <w:hideMark/>
          </w:tcPr>
          <w:p w14:paraId="4B81EDCD"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Equal Citizens of Short Stature Southern Africa</w:t>
            </w:r>
          </w:p>
        </w:tc>
      </w:tr>
      <w:tr w:rsidR="006B2413" w:rsidRPr="006B2413" w14:paraId="7B864B67"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6B31CD38"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3655" w:type="pct"/>
            <w:tcBorders>
              <w:top w:val="nil"/>
              <w:left w:val="nil"/>
              <w:bottom w:val="single" w:sz="4" w:space="0" w:color="auto"/>
              <w:right w:val="single" w:sz="4" w:space="0" w:color="auto"/>
            </w:tcBorders>
            <w:noWrap/>
            <w:vAlign w:val="bottom"/>
            <w:hideMark/>
          </w:tcPr>
          <w:p w14:paraId="709ABE60"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Cape Town Society for the Blin</w:t>
            </w:r>
          </w:p>
        </w:tc>
      </w:tr>
      <w:tr w:rsidR="006B2413" w:rsidRPr="006B2413" w14:paraId="4A9CB7FF"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42F3E4D2"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Gauteng</w:t>
            </w:r>
          </w:p>
        </w:tc>
        <w:tc>
          <w:tcPr>
            <w:tcW w:w="3655" w:type="pct"/>
            <w:tcBorders>
              <w:top w:val="nil"/>
              <w:left w:val="nil"/>
              <w:bottom w:val="single" w:sz="4" w:space="0" w:color="auto"/>
              <w:right w:val="single" w:sz="4" w:space="0" w:color="auto"/>
            </w:tcBorders>
            <w:noWrap/>
            <w:vAlign w:val="bottom"/>
            <w:hideMark/>
          </w:tcPr>
          <w:p w14:paraId="219E2275"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Disabled Children Exchange Group</w:t>
            </w:r>
          </w:p>
        </w:tc>
      </w:tr>
      <w:tr w:rsidR="006B2413" w:rsidRPr="006B2413" w14:paraId="10A38F04"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63A5684F"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Gauteng</w:t>
            </w:r>
          </w:p>
        </w:tc>
        <w:tc>
          <w:tcPr>
            <w:tcW w:w="3655" w:type="pct"/>
            <w:tcBorders>
              <w:top w:val="nil"/>
              <w:left w:val="nil"/>
              <w:bottom w:val="single" w:sz="4" w:space="0" w:color="auto"/>
              <w:right w:val="single" w:sz="4" w:space="0" w:color="auto"/>
            </w:tcBorders>
            <w:noWrap/>
            <w:vAlign w:val="bottom"/>
            <w:hideMark/>
          </w:tcPr>
          <w:p w14:paraId="5B9F7DA2"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Albinism Society of South Africa</w:t>
            </w:r>
          </w:p>
        </w:tc>
      </w:tr>
      <w:tr w:rsidR="006B2413" w:rsidRPr="006B2413" w14:paraId="7F79AA66"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6879B415"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Gauteng</w:t>
            </w:r>
          </w:p>
        </w:tc>
        <w:tc>
          <w:tcPr>
            <w:tcW w:w="3655" w:type="pct"/>
            <w:tcBorders>
              <w:top w:val="nil"/>
              <w:left w:val="nil"/>
              <w:bottom w:val="single" w:sz="4" w:space="0" w:color="auto"/>
              <w:right w:val="single" w:sz="4" w:space="0" w:color="auto"/>
            </w:tcBorders>
            <w:noWrap/>
            <w:vAlign w:val="bottom"/>
            <w:hideMark/>
          </w:tcPr>
          <w:p w14:paraId="1FFE7275"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National Albinism Task Force - Gauteng</w:t>
            </w:r>
          </w:p>
        </w:tc>
      </w:tr>
      <w:tr w:rsidR="006B2413" w:rsidRPr="006B2413" w14:paraId="5EA7BA25"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63619592"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Limpopo</w:t>
            </w:r>
          </w:p>
        </w:tc>
        <w:tc>
          <w:tcPr>
            <w:tcW w:w="3655" w:type="pct"/>
            <w:tcBorders>
              <w:top w:val="nil"/>
              <w:left w:val="nil"/>
              <w:bottom w:val="single" w:sz="4" w:space="0" w:color="auto"/>
              <w:right w:val="single" w:sz="4" w:space="0" w:color="auto"/>
            </w:tcBorders>
            <w:noWrap/>
            <w:vAlign w:val="bottom"/>
            <w:hideMark/>
          </w:tcPr>
          <w:p w14:paraId="31B3ED6A" w14:textId="33AF9491"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 </w:t>
            </w:r>
            <w:proofErr w:type="spellStart"/>
            <w:r w:rsidRPr="006B2413">
              <w:rPr>
                <w:rFonts w:ascii="Aptos" w:hAnsi="Aptos"/>
                <w:sz w:val="24"/>
                <w:szCs w:val="24"/>
                <w:lang w:val="en-US"/>
              </w:rPr>
              <w:t>Pfunanani</w:t>
            </w:r>
            <w:proofErr w:type="spellEnd"/>
            <w:r w:rsidRPr="006B2413">
              <w:rPr>
                <w:rFonts w:ascii="Aptos" w:hAnsi="Aptos"/>
                <w:sz w:val="24"/>
                <w:szCs w:val="24"/>
                <w:lang w:val="en-US"/>
              </w:rPr>
              <w:t xml:space="preserve"> Special</w:t>
            </w:r>
          </w:p>
        </w:tc>
      </w:tr>
      <w:tr w:rsidR="006B2413" w:rsidRPr="006B2413" w14:paraId="37BEE86A"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1CAC9E72"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Limpopo</w:t>
            </w:r>
          </w:p>
        </w:tc>
        <w:tc>
          <w:tcPr>
            <w:tcW w:w="3655" w:type="pct"/>
            <w:tcBorders>
              <w:top w:val="nil"/>
              <w:left w:val="nil"/>
              <w:bottom w:val="single" w:sz="4" w:space="0" w:color="auto"/>
              <w:right w:val="single" w:sz="4" w:space="0" w:color="auto"/>
            </w:tcBorders>
            <w:noWrap/>
            <w:vAlign w:val="bottom"/>
            <w:hideMark/>
          </w:tcPr>
          <w:p w14:paraId="254734BC" w14:textId="77777777" w:rsidR="003D4052" w:rsidRPr="006B2413" w:rsidRDefault="003D4052" w:rsidP="0015621F">
            <w:pPr>
              <w:spacing w:line="276" w:lineRule="auto"/>
              <w:rPr>
                <w:rFonts w:ascii="Aptos" w:hAnsi="Aptos"/>
                <w:sz w:val="24"/>
                <w:szCs w:val="24"/>
                <w:lang w:val="en-US"/>
              </w:rPr>
            </w:pPr>
            <w:proofErr w:type="spellStart"/>
            <w:r w:rsidRPr="006B2413">
              <w:rPr>
                <w:rFonts w:ascii="Aptos" w:hAnsi="Aptos"/>
                <w:sz w:val="24"/>
                <w:szCs w:val="24"/>
                <w:lang w:val="en-US"/>
              </w:rPr>
              <w:t>Pfunanani</w:t>
            </w:r>
            <w:proofErr w:type="spellEnd"/>
            <w:r w:rsidRPr="006B2413">
              <w:rPr>
                <w:rFonts w:ascii="Aptos" w:hAnsi="Aptos"/>
                <w:sz w:val="24"/>
                <w:szCs w:val="24"/>
                <w:lang w:val="en-US"/>
              </w:rPr>
              <w:t xml:space="preserve"> Special</w:t>
            </w:r>
          </w:p>
        </w:tc>
      </w:tr>
      <w:tr w:rsidR="003D4052" w:rsidRPr="006B2413" w14:paraId="78D230C8" w14:textId="77777777" w:rsidTr="003D4052">
        <w:trPr>
          <w:trHeight w:val="288"/>
        </w:trPr>
        <w:tc>
          <w:tcPr>
            <w:tcW w:w="1345" w:type="pct"/>
            <w:tcBorders>
              <w:top w:val="nil"/>
              <w:left w:val="nil"/>
              <w:bottom w:val="single" w:sz="4" w:space="0" w:color="auto"/>
              <w:right w:val="single" w:sz="4" w:space="0" w:color="auto"/>
            </w:tcBorders>
            <w:noWrap/>
            <w:vAlign w:val="bottom"/>
            <w:hideMark/>
          </w:tcPr>
          <w:p w14:paraId="045FB5DF"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Limpopo</w:t>
            </w:r>
          </w:p>
        </w:tc>
        <w:tc>
          <w:tcPr>
            <w:tcW w:w="3655" w:type="pct"/>
            <w:tcBorders>
              <w:top w:val="nil"/>
              <w:left w:val="nil"/>
              <w:bottom w:val="single" w:sz="4" w:space="0" w:color="auto"/>
              <w:right w:val="single" w:sz="4" w:space="0" w:color="auto"/>
            </w:tcBorders>
            <w:noWrap/>
            <w:vAlign w:val="bottom"/>
            <w:hideMark/>
          </w:tcPr>
          <w:p w14:paraId="66D0F19E" w14:textId="77777777" w:rsidR="003D4052" w:rsidRPr="006B2413" w:rsidRDefault="003D4052" w:rsidP="0015621F">
            <w:pPr>
              <w:spacing w:line="276" w:lineRule="auto"/>
              <w:rPr>
                <w:rFonts w:ascii="Aptos" w:hAnsi="Aptos"/>
                <w:sz w:val="24"/>
                <w:szCs w:val="24"/>
                <w:lang w:val="en-US"/>
              </w:rPr>
            </w:pPr>
            <w:r w:rsidRPr="006B2413">
              <w:rPr>
                <w:rFonts w:ascii="Aptos" w:hAnsi="Aptos"/>
                <w:sz w:val="24"/>
                <w:szCs w:val="24"/>
                <w:lang w:val="en-US"/>
              </w:rPr>
              <w:t>Lihle's Care Centre</w:t>
            </w:r>
          </w:p>
        </w:tc>
      </w:tr>
    </w:tbl>
    <w:p w14:paraId="35061230" w14:textId="77777777" w:rsidR="0015621F" w:rsidRPr="006B2413" w:rsidRDefault="0015621F" w:rsidP="0015621F">
      <w:pPr>
        <w:spacing w:line="276" w:lineRule="auto"/>
        <w:rPr>
          <w:rFonts w:ascii="Aptos" w:hAnsi="Aptos"/>
          <w:sz w:val="24"/>
          <w:szCs w:val="24"/>
          <w:lang w:val="en-US"/>
        </w:rPr>
      </w:pPr>
    </w:p>
    <w:p w14:paraId="44F485EB" w14:textId="65BE5DA9" w:rsidR="0015621F" w:rsidRPr="006B2413" w:rsidRDefault="00F470DB" w:rsidP="00F470DB">
      <w:pPr>
        <w:pStyle w:val="Heading1"/>
        <w:rPr>
          <w:color w:val="auto"/>
          <w:lang w:val="en-US"/>
        </w:rPr>
      </w:pPr>
      <w:r w:rsidRPr="006B2413">
        <w:rPr>
          <w:color w:val="auto"/>
          <w:lang w:val="en-US"/>
        </w:rPr>
        <w:t xml:space="preserve">Annexure 2: </w:t>
      </w:r>
      <w:r w:rsidR="00F12675" w:rsidRPr="006B2413">
        <w:rPr>
          <w:color w:val="auto"/>
          <w:lang w:val="en-US"/>
        </w:rPr>
        <w:t>Persons with disabilities</w:t>
      </w:r>
      <w:r w:rsidR="0015621F" w:rsidRPr="006B2413">
        <w:rPr>
          <w:color w:val="auto"/>
          <w:lang w:val="en-US"/>
        </w:rPr>
        <w:t xml:space="preserve"> (</w:t>
      </w:r>
      <w:r w:rsidR="00F12675" w:rsidRPr="006B2413">
        <w:rPr>
          <w:color w:val="auto"/>
          <w:lang w:val="en-US"/>
        </w:rPr>
        <w:t>Persons with disabilities</w:t>
      </w:r>
      <w:r w:rsidR="0015621F" w:rsidRPr="006B2413">
        <w:rPr>
          <w:color w:val="auto"/>
          <w:lang w:val="en-US"/>
        </w:rPr>
        <w:t>)</w:t>
      </w:r>
    </w:p>
    <w:tbl>
      <w:tblPr>
        <w:tblW w:w="5000" w:type="pct"/>
        <w:tblLook w:val="04A0" w:firstRow="1" w:lastRow="0" w:firstColumn="1" w:lastColumn="0" w:noHBand="0" w:noVBand="1"/>
      </w:tblPr>
      <w:tblGrid>
        <w:gridCol w:w="1275"/>
        <w:gridCol w:w="490"/>
        <w:gridCol w:w="1213"/>
        <w:gridCol w:w="2678"/>
        <w:gridCol w:w="3299"/>
        <w:gridCol w:w="1120"/>
      </w:tblGrid>
      <w:tr w:rsidR="006B2413" w:rsidRPr="006B2413" w14:paraId="34FF18AD" w14:textId="77777777" w:rsidTr="00CB5809">
        <w:trPr>
          <w:trHeight w:val="288"/>
        </w:trPr>
        <w:tc>
          <w:tcPr>
            <w:tcW w:w="876" w:type="pct"/>
            <w:gridSpan w:val="2"/>
            <w:tcBorders>
              <w:top w:val="single" w:sz="4" w:space="0" w:color="auto"/>
              <w:left w:val="nil"/>
              <w:bottom w:val="single" w:sz="4" w:space="0" w:color="auto"/>
              <w:right w:val="single" w:sz="4" w:space="0" w:color="auto"/>
            </w:tcBorders>
          </w:tcPr>
          <w:p w14:paraId="267964B2" w14:textId="55BB0452" w:rsidR="00CB5809" w:rsidRPr="006B2413" w:rsidRDefault="00CB5809" w:rsidP="0015621F">
            <w:pPr>
              <w:spacing w:line="276" w:lineRule="auto"/>
              <w:rPr>
                <w:rFonts w:ascii="Aptos" w:hAnsi="Aptos"/>
                <w:b/>
                <w:bCs/>
                <w:sz w:val="24"/>
                <w:szCs w:val="24"/>
                <w:lang w:val="en-US"/>
              </w:rPr>
            </w:pPr>
            <w:r w:rsidRPr="006B2413">
              <w:rPr>
                <w:rFonts w:ascii="Aptos" w:hAnsi="Aptos"/>
                <w:b/>
                <w:bCs/>
                <w:sz w:val="24"/>
                <w:szCs w:val="24"/>
                <w:lang w:val="en-US"/>
              </w:rPr>
              <w:t>Respondent #</w:t>
            </w:r>
          </w:p>
        </w:tc>
        <w:tc>
          <w:tcPr>
            <w:tcW w:w="601" w:type="pct"/>
            <w:tcBorders>
              <w:top w:val="single" w:sz="4" w:space="0" w:color="auto"/>
              <w:left w:val="nil"/>
              <w:bottom w:val="single" w:sz="4" w:space="0" w:color="auto"/>
              <w:right w:val="single" w:sz="4" w:space="0" w:color="auto"/>
            </w:tcBorders>
            <w:noWrap/>
            <w:vAlign w:val="bottom"/>
            <w:hideMark/>
          </w:tcPr>
          <w:p w14:paraId="00A9610A" w14:textId="017CA959" w:rsidR="00CB5809" w:rsidRPr="006B2413" w:rsidRDefault="00CB5809" w:rsidP="0015621F">
            <w:pPr>
              <w:spacing w:line="276" w:lineRule="auto"/>
              <w:rPr>
                <w:rFonts w:ascii="Aptos" w:hAnsi="Aptos"/>
                <w:b/>
                <w:bCs/>
                <w:sz w:val="24"/>
                <w:szCs w:val="24"/>
                <w:lang w:val="en-US"/>
              </w:rPr>
            </w:pPr>
            <w:r w:rsidRPr="006B2413">
              <w:rPr>
                <w:rFonts w:ascii="Aptos" w:hAnsi="Aptos"/>
                <w:b/>
                <w:bCs/>
                <w:sz w:val="24"/>
                <w:szCs w:val="24"/>
                <w:lang w:val="en-US"/>
              </w:rPr>
              <w:t>Province</w:t>
            </w:r>
          </w:p>
        </w:tc>
        <w:tc>
          <w:tcPr>
            <w:tcW w:w="1329" w:type="pct"/>
            <w:tcBorders>
              <w:top w:val="single" w:sz="4" w:space="0" w:color="auto"/>
              <w:left w:val="nil"/>
              <w:bottom w:val="single" w:sz="4" w:space="0" w:color="auto"/>
              <w:right w:val="single" w:sz="4" w:space="0" w:color="auto"/>
            </w:tcBorders>
            <w:noWrap/>
            <w:vAlign w:val="bottom"/>
            <w:hideMark/>
          </w:tcPr>
          <w:p w14:paraId="7CFC646B" w14:textId="77777777" w:rsidR="00CB5809" w:rsidRPr="006B2413" w:rsidRDefault="00CB5809" w:rsidP="0015621F">
            <w:pPr>
              <w:spacing w:line="276" w:lineRule="auto"/>
              <w:rPr>
                <w:rFonts w:ascii="Aptos" w:hAnsi="Aptos"/>
                <w:b/>
                <w:bCs/>
                <w:sz w:val="24"/>
                <w:szCs w:val="24"/>
                <w:lang w:val="en-US"/>
              </w:rPr>
            </w:pPr>
            <w:r w:rsidRPr="006B2413">
              <w:rPr>
                <w:rFonts w:ascii="Aptos" w:hAnsi="Aptos"/>
                <w:b/>
                <w:bCs/>
                <w:sz w:val="24"/>
                <w:szCs w:val="24"/>
                <w:lang w:val="en-US"/>
              </w:rPr>
              <w:t>Location</w:t>
            </w:r>
          </w:p>
        </w:tc>
        <w:tc>
          <w:tcPr>
            <w:tcW w:w="1637" w:type="pct"/>
            <w:tcBorders>
              <w:top w:val="single" w:sz="4" w:space="0" w:color="auto"/>
              <w:left w:val="nil"/>
              <w:bottom w:val="single" w:sz="4" w:space="0" w:color="auto"/>
              <w:right w:val="single" w:sz="4" w:space="0" w:color="auto"/>
            </w:tcBorders>
            <w:noWrap/>
            <w:vAlign w:val="bottom"/>
            <w:hideMark/>
          </w:tcPr>
          <w:p w14:paraId="79A54804" w14:textId="77777777" w:rsidR="00CB5809" w:rsidRPr="006B2413" w:rsidRDefault="00CB5809" w:rsidP="0015621F">
            <w:pPr>
              <w:spacing w:line="276" w:lineRule="auto"/>
              <w:rPr>
                <w:rFonts w:ascii="Aptos" w:hAnsi="Aptos"/>
                <w:b/>
                <w:bCs/>
                <w:sz w:val="24"/>
                <w:szCs w:val="24"/>
                <w:lang w:val="en-US"/>
              </w:rPr>
            </w:pPr>
            <w:r w:rsidRPr="006B2413">
              <w:rPr>
                <w:rFonts w:ascii="Aptos" w:hAnsi="Aptos"/>
                <w:b/>
                <w:bCs/>
                <w:sz w:val="24"/>
                <w:szCs w:val="24"/>
                <w:lang w:val="en-US"/>
              </w:rPr>
              <w:t>Type of Disability</w:t>
            </w:r>
          </w:p>
        </w:tc>
        <w:tc>
          <w:tcPr>
            <w:tcW w:w="557" w:type="pct"/>
            <w:tcBorders>
              <w:top w:val="single" w:sz="4" w:space="0" w:color="auto"/>
              <w:left w:val="nil"/>
              <w:bottom w:val="single" w:sz="4" w:space="0" w:color="auto"/>
              <w:right w:val="single" w:sz="4" w:space="0" w:color="auto"/>
            </w:tcBorders>
            <w:noWrap/>
            <w:vAlign w:val="bottom"/>
            <w:hideMark/>
          </w:tcPr>
          <w:p w14:paraId="54C8C374" w14:textId="77777777" w:rsidR="00CB5809" w:rsidRPr="006B2413" w:rsidRDefault="00CB5809" w:rsidP="0015621F">
            <w:pPr>
              <w:spacing w:line="276" w:lineRule="auto"/>
              <w:rPr>
                <w:rFonts w:ascii="Aptos" w:hAnsi="Aptos"/>
                <w:b/>
                <w:bCs/>
                <w:sz w:val="24"/>
                <w:szCs w:val="24"/>
                <w:lang w:val="en-US"/>
              </w:rPr>
            </w:pPr>
            <w:r w:rsidRPr="006B2413">
              <w:rPr>
                <w:rFonts w:ascii="Aptos" w:hAnsi="Aptos"/>
                <w:b/>
                <w:bCs/>
                <w:sz w:val="24"/>
                <w:szCs w:val="24"/>
                <w:lang w:val="en-US"/>
              </w:rPr>
              <w:t>Gender</w:t>
            </w:r>
          </w:p>
        </w:tc>
      </w:tr>
      <w:tr w:rsidR="006B2413" w:rsidRPr="006B2413" w14:paraId="02B7DE80" w14:textId="77777777" w:rsidTr="00CB5809">
        <w:trPr>
          <w:trHeight w:val="288"/>
        </w:trPr>
        <w:tc>
          <w:tcPr>
            <w:tcW w:w="633" w:type="pct"/>
            <w:tcBorders>
              <w:top w:val="nil"/>
              <w:left w:val="nil"/>
              <w:bottom w:val="single" w:sz="4" w:space="0" w:color="auto"/>
              <w:right w:val="single" w:sz="4" w:space="0" w:color="auto"/>
            </w:tcBorders>
          </w:tcPr>
          <w:p w14:paraId="424A94AA"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04A32A4" w14:textId="1A18BE55"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098581EB"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Pietermarizburg</w:t>
            </w:r>
            <w:proofErr w:type="spellEnd"/>
          </w:p>
        </w:tc>
        <w:tc>
          <w:tcPr>
            <w:tcW w:w="1637" w:type="pct"/>
            <w:tcBorders>
              <w:top w:val="nil"/>
              <w:left w:val="nil"/>
              <w:bottom w:val="single" w:sz="4" w:space="0" w:color="auto"/>
              <w:right w:val="single" w:sz="4" w:space="0" w:color="auto"/>
            </w:tcBorders>
            <w:noWrap/>
            <w:vAlign w:val="bottom"/>
            <w:hideMark/>
          </w:tcPr>
          <w:p w14:paraId="61D5BAA8"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Vissually</w:t>
            </w:r>
            <w:proofErr w:type="spellEnd"/>
            <w:r w:rsidRPr="006B2413">
              <w:rPr>
                <w:rFonts w:ascii="Aptos" w:hAnsi="Aptos"/>
                <w:sz w:val="24"/>
                <w:szCs w:val="24"/>
                <w:lang w:val="en-US"/>
              </w:rPr>
              <w:t xml:space="preserve"> Impaired</w:t>
            </w:r>
          </w:p>
        </w:tc>
        <w:tc>
          <w:tcPr>
            <w:tcW w:w="557" w:type="pct"/>
            <w:tcBorders>
              <w:top w:val="nil"/>
              <w:left w:val="nil"/>
              <w:bottom w:val="single" w:sz="4" w:space="0" w:color="auto"/>
              <w:right w:val="single" w:sz="4" w:space="0" w:color="auto"/>
            </w:tcBorders>
            <w:noWrap/>
            <w:vAlign w:val="bottom"/>
            <w:hideMark/>
          </w:tcPr>
          <w:p w14:paraId="5F66B84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4C33BDBA" w14:textId="77777777" w:rsidTr="00CB5809">
        <w:trPr>
          <w:trHeight w:val="288"/>
        </w:trPr>
        <w:tc>
          <w:tcPr>
            <w:tcW w:w="633" w:type="pct"/>
            <w:tcBorders>
              <w:top w:val="nil"/>
              <w:left w:val="nil"/>
              <w:bottom w:val="single" w:sz="4" w:space="0" w:color="auto"/>
              <w:right w:val="single" w:sz="4" w:space="0" w:color="auto"/>
            </w:tcBorders>
          </w:tcPr>
          <w:p w14:paraId="2ED3FA23"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450B4EB" w14:textId="42360E6B"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17396C5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Durban</w:t>
            </w:r>
          </w:p>
        </w:tc>
        <w:tc>
          <w:tcPr>
            <w:tcW w:w="1637" w:type="pct"/>
            <w:tcBorders>
              <w:top w:val="nil"/>
              <w:left w:val="nil"/>
              <w:bottom w:val="single" w:sz="4" w:space="0" w:color="auto"/>
              <w:right w:val="single" w:sz="4" w:space="0" w:color="auto"/>
            </w:tcBorders>
            <w:noWrap/>
            <w:vAlign w:val="bottom"/>
            <w:hideMark/>
          </w:tcPr>
          <w:p w14:paraId="10FF398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Partially blind</w:t>
            </w:r>
          </w:p>
        </w:tc>
        <w:tc>
          <w:tcPr>
            <w:tcW w:w="557" w:type="pct"/>
            <w:tcBorders>
              <w:top w:val="nil"/>
              <w:left w:val="nil"/>
              <w:bottom w:val="single" w:sz="4" w:space="0" w:color="auto"/>
              <w:right w:val="single" w:sz="4" w:space="0" w:color="auto"/>
            </w:tcBorders>
            <w:noWrap/>
            <w:vAlign w:val="bottom"/>
            <w:hideMark/>
          </w:tcPr>
          <w:p w14:paraId="2A4FA32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13465FF3" w14:textId="77777777" w:rsidTr="00CB5809">
        <w:trPr>
          <w:trHeight w:val="288"/>
        </w:trPr>
        <w:tc>
          <w:tcPr>
            <w:tcW w:w="633" w:type="pct"/>
            <w:tcBorders>
              <w:top w:val="nil"/>
              <w:left w:val="nil"/>
              <w:bottom w:val="single" w:sz="4" w:space="0" w:color="auto"/>
              <w:right w:val="single" w:sz="4" w:space="0" w:color="auto"/>
            </w:tcBorders>
          </w:tcPr>
          <w:p w14:paraId="65E50DB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132490A" w14:textId="152FCD5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5128C84B"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Pietermarizburg</w:t>
            </w:r>
            <w:proofErr w:type="spellEnd"/>
          </w:p>
        </w:tc>
        <w:tc>
          <w:tcPr>
            <w:tcW w:w="1637" w:type="pct"/>
            <w:tcBorders>
              <w:top w:val="nil"/>
              <w:left w:val="nil"/>
              <w:bottom w:val="single" w:sz="4" w:space="0" w:color="auto"/>
              <w:right w:val="single" w:sz="4" w:space="0" w:color="auto"/>
            </w:tcBorders>
            <w:noWrap/>
            <w:vAlign w:val="bottom"/>
            <w:hideMark/>
          </w:tcPr>
          <w:p w14:paraId="2498BFE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ADHD</w:t>
            </w:r>
          </w:p>
        </w:tc>
        <w:tc>
          <w:tcPr>
            <w:tcW w:w="557" w:type="pct"/>
            <w:tcBorders>
              <w:top w:val="nil"/>
              <w:left w:val="nil"/>
              <w:bottom w:val="single" w:sz="4" w:space="0" w:color="auto"/>
              <w:right w:val="single" w:sz="4" w:space="0" w:color="auto"/>
            </w:tcBorders>
            <w:noWrap/>
            <w:vAlign w:val="bottom"/>
            <w:hideMark/>
          </w:tcPr>
          <w:p w14:paraId="13071F3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77F9611C" w14:textId="77777777" w:rsidTr="00CB5809">
        <w:trPr>
          <w:trHeight w:val="288"/>
        </w:trPr>
        <w:tc>
          <w:tcPr>
            <w:tcW w:w="633" w:type="pct"/>
            <w:tcBorders>
              <w:top w:val="nil"/>
              <w:left w:val="nil"/>
              <w:bottom w:val="single" w:sz="4" w:space="0" w:color="auto"/>
              <w:right w:val="single" w:sz="4" w:space="0" w:color="auto"/>
            </w:tcBorders>
          </w:tcPr>
          <w:p w14:paraId="2423914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C936AB8" w14:textId="1F4B3B02"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7E71E457"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Inanda</w:t>
            </w:r>
            <w:proofErr w:type="spellEnd"/>
          </w:p>
        </w:tc>
        <w:tc>
          <w:tcPr>
            <w:tcW w:w="1637" w:type="pct"/>
            <w:tcBorders>
              <w:top w:val="nil"/>
              <w:left w:val="nil"/>
              <w:bottom w:val="single" w:sz="4" w:space="0" w:color="auto"/>
              <w:right w:val="single" w:sz="4" w:space="0" w:color="auto"/>
            </w:tcBorders>
            <w:noWrap/>
            <w:vAlign w:val="bottom"/>
            <w:hideMark/>
          </w:tcPr>
          <w:p w14:paraId="7251D31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Epilepsy</w:t>
            </w:r>
          </w:p>
        </w:tc>
        <w:tc>
          <w:tcPr>
            <w:tcW w:w="557" w:type="pct"/>
            <w:tcBorders>
              <w:top w:val="nil"/>
              <w:left w:val="nil"/>
              <w:bottom w:val="single" w:sz="4" w:space="0" w:color="auto"/>
              <w:right w:val="single" w:sz="4" w:space="0" w:color="auto"/>
            </w:tcBorders>
            <w:noWrap/>
            <w:vAlign w:val="bottom"/>
            <w:hideMark/>
          </w:tcPr>
          <w:p w14:paraId="481C125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116FD6A" w14:textId="77777777" w:rsidTr="00CB5809">
        <w:trPr>
          <w:trHeight w:val="288"/>
        </w:trPr>
        <w:tc>
          <w:tcPr>
            <w:tcW w:w="633" w:type="pct"/>
            <w:tcBorders>
              <w:top w:val="nil"/>
              <w:left w:val="nil"/>
              <w:bottom w:val="single" w:sz="4" w:space="0" w:color="auto"/>
              <w:right w:val="single" w:sz="4" w:space="0" w:color="auto"/>
            </w:tcBorders>
          </w:tcPr>
          <w:p w14:paraId="59B274F4"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936C9F8" w14:textId="0389D4B9"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35EF01F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Epilepsy</w:t>
            </w:r>
          </w:p>
        </w:tc>
        <w:tc>
          <w:tcPr>
            <w:tcW w:w="1637" w:type="pct"/>
            <w:tcBorders>
              <w:top w:val="nil"/>
              <w:left w:val="nil"/>
              <w:bottom w:val="single" w:sz="4" w:space="0" w:color="auto"/>
              <w:right w:val="single" w:sz="4" w:space="0" w:color="auto"/>
            </w:tcBorders>
            <w:noWrap/>
            <w:vAlign w:val="bottom"/>
            <w:hideMark/>
          </w:tcPr>
          <w:p w14:paraId="2D2B368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Epilepsy</w:t>
            </w:r>
          </w:p>
        </w:tc>
        <w:tc>
          <w:tcPr>
            <w:tcW w:w="557" w:type="pct"/>
            <w:tcBorders>
              <w:top w:val="nil"/>
              <w:left w:val="nil"/>
              <w:bottom w:val="single" w:sz="4" w:space="0" w:color="auto"/>
              <w:right w:val="single" w:sz="4" w:space="0" w:color="auto"/>
            </w:tcBorders>
            <w:noWrap/>
            <w:vAlign w:val="bottom"/>
            <w:hideMark/>
          </w:tcPr>
          <w:p w14:paraId="6DD78BB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77D462F6" w14:textId="77777777" w:rsidTr="00CB5809">
        <w:trPr>
          <w:trHeight w:val="288"/>
        </w:trPr>
        <w:tc>
          <w:tcPr>
            <w:tcW w:w="633" w:type="pct"/>
            <w:tcBorders>
              <w:top w:val="nil"/>
              <w:left w:val="nil"/>
              <w:bottom w:val="single" w:sz="4" w:space="0" w:color="auto"/>
              <w:right w:val="single" w:sz="4" w:space="0" w:color="auto"/>
            </w:tcBorders>
          </w:tcPr>
          <w:p w14:paraId="0B5ECD0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A854FD7" w14:textId="2E3D93E0"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7754BE9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Durban</w:t>
            </w:r>
          </w:p>
        </w:tc>
        <w:tc>
          <w:tcPr>
            <w:tcW w:w="1637" w:type="pct"/>
            <w:tcBorders>
              <w:top w:val="nil"/>
              <w:left w:val="nil"/>
              <w:bottom w:val="single" w:sz="4" w:space="0" w:color="auto"/>
              <w:right w:val="single" w:sz="4" w:space="0" w:color="auto"/>
            </w:tcBorders>
            <w:noWrap/>
            <w:vAlign w:val="bottom"/>
            <w:hideMark/>
          </w:tcPr>
          <w:p w14:paraId="091FF49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Quadriplegic</w:t>
            </w:r>
          </w:p>
        </w:tc>
        <w:tc>
          <w:tcPr>
            <w:tcW w:w="557" w:type="pct"/>
            <w:tcBorders>
              <w:top w:val="nil"/>
              <w:left w:val="nil"/>
              <w:bottom w:val="single" w:sz="4" w:space="0" w:color="auto"/>
              <w:right w:val="single" w:sz="4" w:space="0" w:color="auto"/>
            </w:tcBorders>
            <w:noWrap/>
            <w:vAlign w:val="bottom"/>
            <w:hideMark/>
          </w:tcPr>
          <w:p w14:paraId="29F6B04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3F0DCEB9" w14:textId="77777777" w:rsidTr="00CB5809">
        <w:trPr>
          <w:trHeight w:val="288"/>
        </w:trPr>
        <w:tc>
          <w:tcPr>
            <w:tcW w:w="633" w:type="pct"/>
            <w:tcBorders>
              <w:top w:val="nil"/>
              <w:left w:val="nil"/>
              <w:bottom w:val="single" w:sz="4" w:space="0" w:color="auto"/>
              <w:right w:val="single" w:sz="4" w:space="0" w:color="auto"/>
            </w:tcBorders>
          </w:tcPr>
          <w:p w14:paraId="7588AA99"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F4C1A46" w14:textId="4EED0293"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0598CDF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Pheonix</w:t>
            </w:r>
          </w:p>
        </w:tc>
        <w:tc>
          <w:tcPr>
            <w:tcW w:w="1637" w:type="pct"/>
            <w:tcBorders>
              <w:top w:val="nil"/>
              <w:left w:val="nil"/>
              <w:bottom w:val="single" w:sz="4" w:space="0" w:color="auto"/>
              <w:right w:val="single" w:sz="4" w:space="0" w:color="auto"/>
            </w:tcBorders>
            <w:noWrap/>
            <w:vAlign w:val="bottom"/>
            <w:hideMark/>
          </w:tcPr>
          <w:p w14:paraId="5223459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Cerebral Palsy</w:t>
            </w:r>
          </w:p>
        </w:tc>
        <w:tc>
          <w:tcPr>
            <w:tcW w:w="557" w:type="pct"/>
            <w:tcBorders>
              <w:top w:val="nil"/>
              <w:left w:val="nil"/>
              <w:bottom w:val="single" w:sz="4" w:space="0" w:color="auto"/>
              <w:right w:val="single" w:sz="4" w:space="0" w:color="auto"/>
            </w:tcBorders>
            <w:noWrap/>
            <w:vAlign w:val="bottom"/>
            <w:hideMark/>
          </w:tcPr>
          <w:p w14:paraId="2E31942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6B07E551" w14:textId="77777777" w:rsidTr="00CB5809">
        <w:trPr>
          <w:trHeight w:val="288"/>
        </w:trPr>
        <w:tc>
          <w:tcPr>
            <w:tcW w:w="633" w:type="pct"/>
            <w:tcBorders>
              <w:top w:val="nil"/>
              <w:left w:val="nil"/>
              <w:bottom w:val="single" w:sz="4" w:space="0" w:color="auto"/>
              <w:right w:val="single" w:sz="4" w:space="0" w:color="auto"/>
            </w:tcBorders>
          </w:tcPr>
          <w:p w14:paraId="50580237"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2AD6CFD" w14:textId="1705B0B0"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323B09B7"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Inanda</w:t>
            </w:r>
            <w:proofErr w:type="spellEnd"/>
          </w:p>
        </w:tc>
        <w:tc>
          <w:tcPr>
            <w:tcW w:w="1637" w:type="pct"/>
            <w:tcBorders>
              <w:top w:val="nil"/>
              <w:left w:val="nil"/>
              <w:bottom w:val="single" w:sz="4" w:space="0" w:color="auto"/>
              <w:right w:val="single" w:sz="4" w:space="0" w:color="auto"/>
            </w:tcBorders>
            <w:noWrap/>
            <w:vAlign w:val="bottom"/>
            <w:hideMark/>
          </w:tcPr>
          <w:p w14:paraId="1DF0893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Quadriplegic</w:t>
            </w:r>
          </w:p>
        </w:tc>
        <w:tc>
          <w:tcPr>
            <w:tcW w:w="557" w:type="pct"/>
            <w:tcBorders>
              <w:top w:val="nil"/>
              <w:left w:val="nil"/>
              <w:bottom w:val="single" w:sz="4" w:space="0" w:color="auto"/>
              <w:right w:val="single" w:sz="4" w:space="0" w:color="auto"/>
            </w:tcBorders>
            <w:noWrap/>
            <w:vAlign w:val="bottom"/>
            <w:hideMark/>
          </w:tcPr>
          <w:p w14:paraId="2FCD1E1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6B3870A7" w14:textId="77777777" w:rsidTr="00CB5809">
        <w:trPr>
          <w:trHeight w:val="288"/>
        </w:trPr>
        <w:tc>
          <w:tcPr>
            <w:tcW w:w="633" w:type="pct"/>
            <w:tcBorders>
              <w:top w:val="nil"/>
              <w:left w:val="nil"/>
              <w:bottom w:val="single" w:sz="4" w:space="0" w:color="auto"/>
              <w:right w:val="single" w:sz="4" w:space="0" w:color="auto"/>
            </w:tcBorders>
          </w:tcPr>
          <w:p w14:paraId="1F23DEDA"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36C7C4F" w14:textId="5B59CD3F"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53E9D68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Durban</w:t>
            </w:r>
          </w:p>
        </w:tc>
        <w:tc>
          <w:tcPr>
            <w:tcW w:w="1637" w:type="pct"/>
            <w:tcBorders>
              <w:top w:val="nil"/>
              <w:left w:val="nil"/>
              <w:bottom w:val="single" w:sz="4" w:space="0" w:color="auto"/>
              <w:right w:val="single" w:sz="4" w:space="0" w:color="auto"/>
            </w:tcBorders>
            <w:noWrap/>
            <w:vAlign w:val="bottom"/>
            <w:hideMark/>
          </w:tcPr>
          <w:p w14:paraId="4CD83EE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Paraplegia</w:t>
            </w:r>
          </w:p>
        </w:tc>
        <w:tc>
          <w:tcPr>
            <w:tcW w:w="557" w:type="pct"/>
            <w:tcBorders>
              <w:top w:val="nil"/>
              <w:left w:val="nil"/>
              <w:bottom w:val="single" w:sz="4" w:space="0" w:color="auto"/>
              <w:right w:val="single" w:sz="4" w:space="0" w:color="auto"/>
            </w:tcBorders>
            <w:noWrap/>
            <w:vAlign w:val="bottom"/>
            <w:hideMark/>
          </w:tcPr>
          <w:p w14:paraId="1EF2FF4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561B7BF7" w14:textId="77777777" w:rsidTr="00CB5809">
        <w:trPr>
          <w:trHeight w:val="288"/>
        </w:trPr>
        <w:tc>
          <w:tcPr>
            <w:tcW w:w="633" w:type="pct"/>
            <w:tcBorders>
              <w:top w:val="nil"/>
              <w:left w:val="nil"/>
              <w:bottom w:val="single" w:sz="4" w:space="0" w:color="auto"/>
              <w:right w:val="single" w:sz="4" w:space="0" w:color="auto"/>
            </w:tcBorders>
          </w:tcPr>
          <w:p w14:paraId="49C14855"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59D8973" w14:textId="3E29196D"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07AEC724"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Thangathe</w:t>
            </w:r>
            <w:proofErr w:type="spellEnd"/>
          </w:p>
        </w:tc>
        <w:tc>
          <w:tcPr>
            <w:tcW w:w="1637" w:type="pct"/>
            <w:tcBorders>
              <w:top w:val="nil"/>
              <w:left w:val="nil"/>
              <w:bottom w:val="single" w:sz="4" w:space="0" w:color="auto"/>
              <w:right w:val="single" w:sz="4" w:space="0" w:color="auto"/>
            </w:tcBorders>
            <w:noWrap/>
            <w:vAlign w:val="bottom"/>
            <w:hideMark/>
          </w:tcPr>
          <w:p w14:paraId="571A52B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Orthopedic</w:t>
            </w:r>
          </w:p>
        </w:tc>
        <w:tc>
          <w:tcPr>
            <w:tcW w:w="557" w:type="pct"/>
            <w:tcBorders>
              <w:top w:val="nil"/>
              <w:left w:val="nil"/>
              <w:bottom w:val="single" w:sz="4" w:space="0" w:color="auto"/>
              <w:right w:val="single" w:sz="4" w:space="0" w:color="auto"/>
            </w:tcBorders>
            <w:noWrap/>
            <w:vAlign w:val="bottom"/>
            <w:hideMark/>
          </w:tcPr>
          <w:p w14:paraId="27E34D5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4F9985D" w14:textId="77777777" w:rsidTr="00CB5809">
        <w:trPr>
          <w:trHeight w:val="288"/>
        </w:trPr>
        <w:tc>
          <w:tcPr>
            <w:tcW w:w="633" w:type="pct"/>
            <w:tcBorders>
              <w:top w:val="nil"/>
              <w:left w:val="nil"/>
              <w:bottom w:val="single" w:sz="4" w:space="0" w:color="auto"/>
              <w:right w:val="single" w:sz="4" w:space="0" w:color="auto"/>
            </w:tcBorders>
          </w:tcPr>
          <w:p w14:paraId="13F77B2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0506D9B" w14:textId="1700C7A3"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788999A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South coast</w:t>
            </w:r>
          </w:p>
        </w:tc>
        <w:tc>
          <w:tcPr>
            <w:tcW w:w="1637" w:type="pct"/>
            <w:tcBorders>
              <w:top w:val="nil"/>
              <w:left w:val="nil"/>
              <w:bottom w:val="single" w:sz="4" w:space="0" w:color="auto"/>
              <w:right w:val="single" w:sz="4" w:space="0" w:color="auto"/>
            </w:tcBorders>
            <w:noWrap/>
            <w:vAlign w:val="bottom"/>
            <w:hideMark/>
          </w:tcPr>
          <w:p w14:paraId="51D8FE1A" w14:textId="72C00C3A"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Visually Impaired</w:t>
            </w:r>
          </w:p>
        </w:tc>
        <w:tc>
          <w:tcPr>
            <w:tcW w:w="557" w:type="pct"/>
            <w:tcBorders>
              <w:top w:val="nil"/>
              <w:left w:val="nil"/>
              <w:bottom w:val="single" w:sz="4" w:space="0" w:color="auto"/>
              <w:right w:val="single" w:sz="4" w:space="0" w:color="auto"/>
            </w:tcBorders>
            <w:noWrap/>
            <w:vAlign w:val="bottom"/>
            <w:hideMark/>
          </w:tcPr>
          <w:p w14:paraId="0C99024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362C1E79" w14:textId="77777777" w:rsidTr="00CB5809">
        <w:trPr>
          <w:trHeight w:val="288"/>
        </w:trPr>
        <w:tc>
          <w:tcPr>
            <w:tcW w:w="633" w:type="pct"/>
            <w:tcBorders>
              <w:top w:val="nil"/>
              <w:left w:val="nil"/>
              <w:bottom w:val="single" w:sz="4" w:space="0" w:color="auto"/>
              <w:right w:val="single" w:sz="4" w:space="0" w:color="auto"/>
            </w:tcBorders>
          </w:tcPr>
          <w:p w14:paraId="3851FD53"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489D5EA" w14:textId="183B5C5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16E0578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Durban</w:t>
            </w:r>
          </w:p>
        </w:tc>
        <w:tc>
          <w:tcPr>
            <w:tcW w:w="1637" w:type="pct"/>
            <w:tcBorders>
              <w:top w:val="nil"/>
              <w:left w:val="nil"/>
              <w:bottom w:val="single" w:sz="4" w:space="0" w:color="auto"/>
              <w:right w:val="single" w:sz="4" w:space="0" w:color="auto"/>
            </w:tcBorders>
            <w:noWrap/>
            <w:vAlign w:val="bottom"/>
            <w:hideMark/>
          </w:tcPr>
          <w:p w14:paraId="378B015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Deaf</w:t>
            </w:r>
          </w:p>
        </w:tc>
        <w:tc>
          <w:tcPr>
            <w:tcW w:w="557" w:type="pct"/>
            <w:tcBorders>
              <w:top w:val="nil"/>
              <w:left w:val="nil"/>
              <w:bottom w:val="single" w:sz="4" w:space="0" w:color="auto"/>
              <w:right w:val="single" w:sz="4" w:space="0" w:color="auto"/>
            </w:tcBorders>
            <w:noWrap/>
            <w:vAlign w:val="bottom"/>
            <w:hideMark/>
          </w:tcPr>
          <w:p w14:paraId="6ABED63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56AFCFCC" w14:textId="77777777" w:rsidTr="00CB5809">
        <w:trPr>
          <w:trHeight w:val="288"/>
        </w:trPr>
        <w:tc>
          <w:tcPr>
            <w:tcW w:w="633" w:type="pct"/>
            <w:tcBorders>
              <w:top w:val="nil"/>
              <w:left w:val="nil"/>
              <w:bottom w:val="single" w:sz="4" w:space="0" w:color="auto"/>
              <w:right w:val="single" w:sz="4" w:space="0" w:color="auto"/>
            </w:tcBorders>
          </w:tcPr>
          <w:p w14:paraId="35B4BF37"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7844E4F" w14:textId="3C7027D4"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79BCD88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Durban</w:t>
            </w:r>
          </w:p>
        </w:tc>
        <w:tc>
          <w:tcPr>
            <w:tcW w:w="1637" w:type="pct"/>
            <w:tcBorders>
              <w:top w:val="nil"/>
              <w:left w:val="nil"/>
              <w:bottom w:val="single" w:sz="4" w:space="0" w:color="auto"/>
              <w:right w:val="single" w:sz="4" w:space="0" w:color="auto"/>
            </w:tcBorders>
            <w:noWrap/>
            <w:vAlign w:val="bottom"/>
            <w:hideMark/>
          </w:tcPr>
          <w:p w14:paraId="5CCBBD36" w14:textId="4AA0697A"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Visually Impaired</w:t>
            </w:r>
          </w:p>
        </w:tc>
        <w:tc>
          <w:tcPr>
            <w:tcW w:w="557" w:type="pct"/>
            <w:tcBorders>
              <w:top w:val="nil"/>
              <w:left w:val="nil"/>
              <w:bottom w:val="single" w:sz="4" w:space="0" w:color="auto"/>
              <w:right w:val="single" w:sz="4" w:space="0" w:color="auto"/>
            </w:tcBorders>
            <w:noWrap/>
            <w:vAlign w:val="bottom"/>
            <w:hideMark/>
          </w:tcPr>
          <w:p w14:paraId="0F26985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438E0A29" w14:textId="77777777" w:rsidTr="00CB5809">
        <w:trPr>
          <w:trHeight w:val="288"/>
        </w:trPr>
        <w:tc>
          <w:tcPr>
            <w:tcW w:w="633" w:type="pct"/>
            <w:tcBorders>
              <w:top w:val="nil"/>
              <w:left w:val="nil"/>
              <w:bottom w:val="single" w:sz="4" w:space="0" w:color="auto"/>
              <w:right w:val="single" w:sz="4" w:space="0" w:color="auto"/>
            </w:tcBorders>
          </w:tcPr>
          <w:p w14:paraId="3023FC5A"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8AFE235" w14:textId="72187A98"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4E85ECE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Durban</w:t>
            </w:r>
          </w:p>
        </w:tc>
        <w:tc>
          <w:tcPr>
            <w:tcW w:w="1637" w:type="pct"/>
            <w:tcBorders>
              <w:top w:val="nil"/>
              <w:left w:val="nil"/>
              <w:bottom w:val="single" w:sz="4" w:space="0" w:color="auto"/>
              <w:right w:val="single" w:sz="4" w:space="0" w:color="auto"/>
            </w:tcBorders>
            <w:noWrap/>
            <w:vAlign w:val="bottom"/>
            <w:hideMark/>
          </w:tcPr>
          <w:p w14:paraId="02DD8DF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Partially blind</w:t>
            </w:r>
          </w:p>
        </w:tc>
        <w:tc>
          <w:tcPr>
            <w:tcW w:w="557" w:type="pct"/>
            <w:tcBorders>
              <w:top w:val="nil"/>
              <w:left w:val="nil"/>
              <w:bottom w:val="single" w:sz="4" w:space="0" w:color="auto"/>
              <w:right w:val="single" w:sz="4" w:space="0" w:color="auto"/>
            </w:tcBorders>
            <w:noWrap/>
            <w:vAlign w:val="bottom"/>
            <w:hideMark/>
          </w:tcPr>
          <w:p w14:paraId="089B295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1FF485F0" w14:textId="77777777" w:rsidTr="00CB5809">
        <w:trPr>
          <w:trHeight w:val="288"/>
        </w:trPr>
        <w:tc>
          <w:tcPr>
            <w:tcW w:w="633" w:type="pct"/>
            <w:tcBorders>
              <w:top w:val="nil"/>
              <w:left w:val="nil"/>
              <w:bottom w:val="single" w:sz="4" w:space="0" w:color="auto"/>
              <w:right w:val="single" w:sz="4" w:space="0" w:color="auto"/>
            </w:tcBorders>
          </w:tcPr>
          <w:p w14:paraId="39CFA0F7"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EDBF6C8" w14:textId="6F94C828"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779712E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Gugulethu</w:t>
            </w:r>
          </w:p>
        </w:tc>
        <w:tc>
          <w:tcPr>
            <w:tcW w:w="1637" w:type="pct"/>
            <w:tcBorders>
              <w:top w:val="nil"/>
              <w:left w:val="nil"/>
              <w:bottom w:val="single" w:sz="4" w:space="0" w:color="auto"/>
              <w:right w:val="single" w:sz="4" w:space="0" w:color="auto"/>
            </w:tcBorders>
            <w:noWrap/>
            <w:vAlign w:val="bottom"/>
            <w:hideMark/>
          </w:tcPr>
          <w:p w14:paraId="79BCDCE4" w14:textId="7BA8590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Visually Impaired</w:t>
            </w:r>
          </w:p>
        </w:tc>
        <w:tc>
          <w:tcPr>
            <w:tcW w:w="557" w:type="pct"/>
            <w:tcBorders>
              <w:top w:val="nil"/>
              <w:left w:val="nil"/>
              <w:bottom w:val="single" w:sz="4" w:space="0" w:color="auto"/>
              <w:right w:val="single" w:sz="4" w:space="0" w:color="auto"/>
            </w:tcBorders>
            <w:noWrap/>
            <w:vAlign w:val="bottom"/>
            <w:hideMark/>
          </w:tcPr>
          <w:p w14:paraId="5D7300D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3618733A" w14:textId="77777777" w:rsidTr="00CB5809">
        <w:trPr>
          <w:trHeight w:val="288"/>
        </w:trPr>
        <w:tc>
          <w:tcPr>
            <w:tcW w:w="633" w:type="pct"/>
            <w:tcBorders>
              <w:top w:val="nil"/>
              <w:left w:val="nil"/>
              <w:bottom w:val="single" w:sz="4" w:space="0" w:color="auto"/>
              <w:right w:val="single" w:sz="4" w:space="0" w:color="auto"/>
            </w:tcBorders>
          </w:tcPr>
          <w:p w14:paraId="6F1328A4"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D0C9CA2" w14:textId="6D5EF613"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37E19F3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65A5B97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Partially blind</w:t>
            </w:r>
          </w:p>
        </w:tc>
        <w:tc>
          <w:tcPr>
            <w:tcW w:w="557" w:type="pct"/>
            <w:tcBorders>
              <w:top w:val="nil"/>
              <w:left w:val="nil"/>
              <w:bottom w:val="single" w:sz="4" w:space="0" w:color="auto"/>
              <w:right w:val="single" w:sz="4" w:space="0" w:color="auto"/>
            </w:tcBorders>
            <w:noWrap/>
            <w:vAlign w:val="bottom"/>
            <w:hideMark/>
          </w:tcPr>
          <w:p w14:paraId="21C8F98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52960AC8" w14:textId="77777777" w:rsidTr="00CB5809">
        <w:trPr>
          <w:trHeight w:val="288"/>
        </w:trPr>
        <w:tc>
          <w:tcPr>
            <w:tcW w:w="633" w:type="pct"/>
            <w:tcBorders>
              <w:top w:val="nil"/>
              <w:left w:val="nil"/>
              <w:bottom w:val="single" w:sz="4" w:space="0" w:color="auto"/>
              <w:right w:val="single" w:sz="4" w:space="0" w:color="auto"/>
            </w:tcBorders>
          </w:tcPr>
          <w:p w14:paraId="3CAEAAFE"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35F59F1" w14:textId="4D0B119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2C0A5AE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244F10F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Double amputees</w:t>
            </w:r>
          </w:p>
        </w:tc>
        <w:tc>
          <w:tcPr>
            <w:tcW w:w="557" w:type="pct"/>
            <w:tcBorders>
              <w:top w:val="nil"/>
              <w:left w:val="nil"/>
              <w:bottom w:val="single" w:sz="4" w:space="0" w:color="auto"/>
              <w:right w:val="single" w:sz="4" w:space="0" w:color="auto"/>
            </w:tcBorders>
            <w:noWrap/>
            <w:vAlign w:val="bottom"/>
            <w:hideMark/>
          </w:tcPr>
          <w:p w14:paraId="084B7A0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8BADB87" w14:textId="77777777" w:rsidTr="00CB5809">
        <w:trPr>
          <w:trHeight w:val="288"/>
        </w:trPr>
        <w:tc>
          <w:tcPr>
            <w:tcW w:w="633" w:type="pct"/>
            <w:tcBorders>
              <w:top w:val="nil"/>
              <w:left w:val="nil"/>
              <w:bottom w:val="single" w:sz="4" w:space="0" w:color="auto"/>
              <w:right w:val="single" w:sz="4" w:space="0" w:color="auto"/>
            </w:tcBorders>
          </w:tcPr>
          <w:p w14:paraId="78ACD4D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715A8CD" w14:textId="13E2A3A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44F99EE2" w14:textId="037984E3"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Swellendam</w:t>
            </w:r>
          </w:p>
        </w:tc>
        <w:tc>
          <w:tcPr>
            <w:tcW w:w="1637" w:type="pct"/>
            <w:tcBorders>
              <w:top w:val="nil"/>
              <w:left w:val="nil"/>
              <w:bottom w:val="single" w:sz="4" w:space="0" w:color="auto"/>
              <w:right w:val="single" w:sz="4" w:space="0" w:color="auto"/>
            </w:tcBorders>
            <w:noWrap/>
            <w:vAlign w:val="bottom"/>
            <w:hideMark/>
          </w:tcPr>
          <w:p w14:paraId="375118D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Blind</w:t>
            </w:r>
          </w:p>
        </w:tc>
        <w:tc>
          <w:tcPr>
            <w:tcW w:w="557" w:type="pct"/>
            <w:tcBorders>
              <w:top w:val="nil"/>
              <w:left w:val="nil"/>
              <w:bottom w:val="single" w:sz="4" w:space="0" w:color="auto"/>
              <w:right w:val="single" w:sz="4" w:space="0" w:color="auto"/>
            </w:tcBorders>
            <w:noWrap/>
            <w:vAlign w:val="bottom"/>
            <w:hideMark/>
          </w:tcPr>
          <w:p w14:paraId="3D33010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24FD9A64" w14:textId="77777777" w:rsidTr="00CB5809">
        <w:trPr>
          <w:trHeight w:val="288"/>
        </w:trPr>
        <w:tc>
          <w:tcPr>
            <w:tcW w:w="633" w:type="pct"/>
            <w:tcBorders>
              <w:top w:val="nil"/>
              <w:left w:val="nil"/>
              <w:bottom w:val="single" w:sz="4" w:space="0" w:color="auto"/>
              <w:right w:val="single" w:sz="4" w:space="0" w:color="auto"/>
            </w:tcBorders>
          </w:tcPr>
          <w:p w14:paraId="1348D942"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880825B" w14:textId="196D5B00"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7515E37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63C4BA6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Paraplegia</w:t>
            </w:r>
          </w:p>
        </w:tc>
        <w:tc>
          <w:tcPr>
            <w:tcW w:w="557" w:type="pct"/>
            <w:tcBorders>
              <w:top w:val="nil"/>
              <w:left w:val="nil"/>
              <w:bottom w:val="single" w:sz="4" w:space="0" w:color="auto"/>
              <w:right w:val="single" w:sz="4" w:space="0" w:color="auto"/>
            </w:tcBorders>
            <w:noWrap/>
            <w:vAlign w:val="bottom"/>
            <w:hideMark/>
          </w:tcPr>
          <w:p w14:paraId="0D30D23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5058EA5E" w14:textId="77777777" w:rsidTr="00CB5809">
        <w:trPr>
          <w:trHeight w:val="288"/>
        </w:trPr>
        <w:tc>
          <w:tcPr>
            <w:tcW w:w="633" w:type="pct"/>
            <w:tcBorders>
              <w:top w:val="nil"/>
              <w:left w:val="nil"/>
              <w:bottom w:val="single" w:sz="4" w:space="0" w:color="auto"/>
              <w:right w:val="single" w:sz="4" w:space="0" w:color="auto"/>
            </w:tcBorders>
          </w:tcPr>
          <w:p w14:paraId="202D0F6D"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156B035" w14:textId="6CC36CAD"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35B2BDC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2527D4B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Congenital Disability</w:t>
            </w:r>
          </w:p>
        </w:tc>
        <w:tc>
          <w:tcPr>
            <w:tcW w:w="557" w:type="pct"/>
            <w:tcBorders>
              <w:top w:val="nil"/>
              <w:left w:val="nil"/>
              <w:bottom w:val="single" w:sz="4" w:space="0" w:color="auto"/>
              <w:right w:val="single" w:sz="4" w:space="0" w:color="auto"/>
            </w:tcBorders>
            <w:noWrap/>
            <w:vAlign w:val="bottom"/>
            <w:hideMark/>
          </w:tcPr>
          <w:p w14:paraId="04190EC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4B0350EA" w14:textId="77777777" w:rsidTr="00CB5809">
        <w:trPr>
          <w:trHeight w:val="288"/>
        </w:trPr>
        <w:tc>
          <w:tcPr>
            <w:tcW w:w="633" w:type="pct"/>
            <w:tcBorders>
              <w:top w:val="nil"/>
              <w:left w:val="nil"/>
              <w:bottom w:val="single" w:sz="4" w:space="0" w:color="auto"/>
              <w:right w:val="single" w:sz="4" w:space="0" w:color="auto"/>
            </w:tcBorders>
          </w:tcPr>
          <w:p w14:paraId="003CCA59"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5EA32DB" w14:textId="7BB595B2"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44ADD34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5B8FFF5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Paraplegia</w:t>
            </w:r>
          </w:p>
        </w:tc>
        <w:tc>
          <w:tcPr>
            <w:tcW w:w="557" w:type="pct"/>
            <w:tcBorders>
              <w:top w:val="nil"/>
              <w:left w:val="nil"/>
              <w:bottom w:val="single" w:sz="4" w:space="0" w:color="auto"/>
              <w:right w:val="single" w:sz="4" w:space="0" w:color="auto"/>
            </w:tcBorders>
            <w:noWrap/>
            <w:vAlign w:val="bottom"/>
            <w:hideMark/>
          </w:tcPr>
          <w:p w14:paraId="3E43D30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F8BBA3E" w14:textId="77777777" w:rsidTr="00CB5809">
        <w:trPr>
          <w:trHeight w:val="288"/>
        </w:trPr>
        <w:tc>
          <w:tcPr>
            <w:tcW w:w="633" w:type="pct"/>
            <w:tcBorders>
              <w:top w:val="nil"/>
              <w:left w:val="nil"/>
              <w:bottom w:val="single" w:sz="4" w:space="0" w:color="auto"/>
              <w:right w:val="single" w:sz="4" w:space="0" w:color="auto"/>
            </w:tcBorders>
          </w:tcPr>
          <w:p w14:paraId="1943A552"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1261B0E" w14:textId="372B756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4DE8BAE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74563EE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Podio</w:t>
            </w:r>
          </w:p>
        </w:tc>
        <w:tc>
          <w:tcPr>
            <w:tcW w:w="557" w:type="pct"/>
            <w:tcBorders>
              <w:top w:val="nil"/>
              <w:left w:val="nil"/>
              <w:bottom w:val="single" w:sz="4" w:space="0" w:color="auto"/>
              <w:right w:val="single" w:sz="4" w:space="0" w:color="auto"/>
            </w:tcBorders>
            <w:noWrap/>
            <w:vAlign w:val="bottom"/>
            <w:hideMark/>
          </w:tcPr>
          <w:p w14:paraId="2BB8E73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557A179A" w14:textId="77777777" w:rsidTr="00CB5809">
        <w:trPr>
          <w:trHeight w:val="288"/>
        </w:trPr>
        <w:tc>
          <w:tcPr>
            <w:tcW w:w="633" w:type="pct"/>
            <w:tcBorders>
              <w:top w:val="nil"/>
              <w:left w:val="nil"/>
              <w:bottom w:val="single" w:sz="4" w:space="0" w:color="auto"/>
              <w:right w:val="single" w:sz="4" w:space="0" w:color="auto"/>
            </w:tcBorders>
          </w:tcPr>
          <w:p w14:paraId="0E2D0FC5"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1116240" w14:textId="532A05CB"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52F309D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50CC653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Blind</w:t>
            </w:r>
          </w:p>
        </w:tc>
        <w:tc>
          <w:tcPr>
            <w:tcW w:w="557" w:type="pct"/>
            <w:tcBorders>
              <w:top w:val="nil"/>
              <w:left w:val="nil"/>
              <w:bottom w:val="single" w:sz="4" w:space="0" w:color="auto"/>
              <w:right w:val="single" w:sz="4" w:space="0" w:color="auto"/>
            </w:tcBorders>
            <w:noWrap/>
            <w:vAlign w:val="bottom"/>
            <w:hideMark/>
          </w:tcPr>
          <w:p w14:paraId="4C5434C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604D2D4" w14:textId="77777777" w:rsidTr="00CB5809">
        <w:trPr>
          <w:trHeight w:val="288"/>
        </w:trPr>
        <w:tc>
          <w:tcPr>
            <w:tcW w:w="633" w:type="pct"/>
            <w:tcBorders>
              <w:top w:val="nil"/>
              <w:left w:val="nil"/>
              <w:bottom w:val="single" w:sz="4" w:space="0" w:color="auto"/>
              <w:right w:val="single" w:sz="4" w:space="0" w:color="auto"/>
            </w:tcBorders>
          </w:tcPr>
          <w:p w14:paraId="55CA6299"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659ABE4" w14:textId="71C2B5EE"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29240AD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66C1B39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Severe lungs</w:t>
            </w:r>
          </w:p>
        </w:tc>
        <w:tc>
          <w:tcPr>
            <w:tcW w:w="557" w:type="pct"/>
            <w:tcBorders>
              <w:top w:val="nil"/>
              <w:left w:val="nil"/>
              <w:bottom w:val="single" w:sz="4" w:space="0" w:color="auto"/>
              <w:right w:val="single" w:sz="4" w:space="0" w:color="auto"/>
            </w:tcBorders>
            <w:noWrap/>
            <w:vAlign w:val="bottom"/>
            <w:hideMark/>
          </w:tcPr>
          <w:p w14:paraId="3013E35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90170FD" w14:textId="77777777" w:rsidTr="00CB5809">
        <w:trPr>
          <w:trHeight w:val="288"/>
        </w:trPr>
        <w:tc>
          <w:tcPr>
            <w:tcW w:w="633" w:type="pct"/>
            <w:tcBorders>
              <w:top w:val="nil"/>
              <w:left w:val="nil"/>
              <w:bottom w:val="single" w:sz="4" w:space="0" w:color="auto"/>
              <w:right w:val="single" w:sz="4" w:space="0" w:color="auto"/>
            </w:tcBorders>
          </w:tcPr>
          <w:p w14:paraId="29D34A53"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B040C49" w14:textId="50355A3A"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355800D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Raven Smith</w:t>
            </w:r>
          </w:p>
        </w:tc>
        <w:tc>
          <w:tcPr>
            <w:tcW w:w="1637" w:type="pct"/>
            <w:tcBorders>
              <w:top w:val="nil"/>
              <w:left w:val="nil"/>
              <w:bottom w:val="single" w:sz="4" w:space="0" w:color="auto"/>
              <w:right w:val="single" w:sz="4" w:space="0" w:color="auto"/>
            </w:tcBorders>
            <w:noWrap/>
            <w:vAlign w:val="bottom"/>
            <w:hideMark/>
          </w:tcPr>
          <w:p w14:paraId="0C2460E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Amputee</w:t>
            </w:r>
          </w:p>
        </w:tc>
        <w:tc>
          <w:tcPr>
            <w:tcW w:w="557" w:type="pct"/>
            <w:tcBorders>
              <w:top w:val="nil"/>
              <w:left w:val="nil"/>
              <w:bottom w:val="single" w:sz="4" w:space="0" w:color="auto"/>
              <w:right w:val="single" w:sz="4" w:space="0" w:color="auto"/>
            </w:tcBorders>
            <w:noWrap/>
            <w:vAlign w:val="bottom"/>
            <w:hideMark/>
          </w:tcPr>
          <w:p w14:paraId="6AA5783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7FF9E3E5" w14:textId="77777777" w:rsidTr="00CB5809">
        <w:trPr>
          <w:trHeight w:val="288"/>
        </w:trPr>
        <w:tc>
          <w:tcPr>
            <w:tcW w:w="633" w:type="pct"/>
            <w:tcBorders>
              <w:top w:val="nil"/>
              <w:left w:val="nil"/>
              <w:bottom w:val="single" w:sz="4" w:space="0" w:color="auto"/>
              <w:right w:val="single" w:sz="4" w:space="0" w:color="auto"/>
            </w:tcBorders>
          </w:tcPr>
          <w:p w14:paraId="3ABA6F3F"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D033D60" w14:textId="29D7112B"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20563DB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2789F43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Amputee</w:t>
            </w:r>
          </w:p>
        </w:tc>
        <w:tc>
          <w:tcPr>
            <w:tcW w:w="557" w:type="pct"/>
            <w:tcBorders>
              <w:top w:val="nil"/>
              <w:left w:val="nil"/>
              <w:bottom w:val="single" w:sz="4" w:space="0" w:color="auto"/>
              <w:right w:val="single" w:sz="4" w:space="0" w:color="auto"/>
            </w:tcBorders>
            <w:noWrap/>
            <w:vAlign w:val="bottom"/>
            <w:hideMark/>
          </w:tcPr>
          <w:p w14:paraId="726AA2F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76C07E57" w14:textId="77777777" w:rsidTr="00CB5809">
        <w:trPr>
          <w:trHeight w:val="288"/>
        </w:trPr>
        <w:tc>
          <w:tcPr>
            <w:tcW w:w="633" w:type="pct"/>
            <w:tcBorders>
              <w:top w:val="nil"/>
              <w:left w:val="nil"/>
              <w:bottom w:val="single" w:sz="4" w:space="0" w:color="auto"/>
              <w:right w:val="single" w:sz="4" w:space="0" w:color="auto"/>
            </w:tcBorders>
          </w:tcPr>
          <w:p w14:paraId="4F615EF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422B333" w14:textId="1D4A8873"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5241884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Khayelitsha</w:t>
            </w:r>
          </w:p>
        </w:tc>
        <w:tc>
          <w:tcPr>
            <w:tcW w:w="1637" w:type="pct"/>
            <w:tcBorders>
              <w:top w:val="nil"/>
              <w:left w:val="nil"/>
              <w:bottom w:val="single" w:sz="4" w:space="0" w:color="auto"/>
              <w:right w:val="single" w:sz="4" w:space="0" w:color="auto"/>
            </w:tcBorders>
            <w:noWrap/>
            <w:vAlign w:val="bottom"/>
            <w:hideMark/>
          </w:tcPr>
          <w:p w14:paraId="371653C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Cerebral Palsy</w:t>
            </w:r>
          </w:p>
        </w:tc>
        <w:tc>
          <w:tcPr>
            <w:tcW w:w="557" w:type="pct"/>
            <w:tcBorders>
              <w:top w:val="nil"/>
              <w:left w:val="nil"/>
              <w:bottom w:val="single" w:sz="4" w:space="0" w:color="auto"/>
              <w:right w:val="single" w:sz="4" w:space="0" w:color="auto"/>
            </w:tcBorders>
            <w:noWrap/>
            <w:vAlign w:val="bottom"/>
            <w:hideMark/>
          </w:tcPr>
          <w:p w14:paraId="6E98CB6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34598464" w14:textId="77777777" w:rsidTr="00CB5809">
        <w:trPr>
          <w:trHeight w:val="288"/>
        </w:trPr>
        <w:tc>
          <w:tcPr>
            <w:tcW w:w="633" w:type="pct"/>
            <w:tcBorders>
              <w:top w:val="nil"/>
              <w:left w:val="nil"/>
              <w:bottom w:val="single" w:sz="4" w:space="0" w:color="auto"/>
              <w:right w:val="single" w:sz="4" w:space="0" w:color="auto"/>
            </w:tcBorders>
          </w:tcPr>
          <w:p w14:paraId="4380A6A6"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D708654" w14:textId="65853CF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50DDFE36" w14:textId="55A36012"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Mossel Bay</w:t>
            </w:r>
          </w:p>
        </w:tc>
        <w:tc>
          <w:tcPr>
            <w:tcW w:w="1637" w:type="pct"/>
            <w:tcBorders>
              <w:top w:val="nil"/>
              <w:left w:val="nil"/>
              <w:bottom w:val="single" w:sz="4" w:space="0" w:color="auto"/>
              <w:right w:val="single" w:sz="4" w:space="0" w:color="auto"/>
            </w:tcBorders>
            <w:noWrap/>
            <w:vAlign w:val="bottom"/>
            <w:hideMark/>
          </w:tcPr>
          <w:p w14:paraId="6F6E323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Quadriplegic</w:t>
            </w:r>
          </w:p>
        </w:tc>
        <w:tc>
          <w:tcPr>
            <w:tcW w:w="557" w:type="pct"/>
            <w:tcBorders>
              <w:top w:val="nil"/>
              <w:left w:val="nil"/>
              <w:bottom w:val="single" w:sz="4" w:space="0" w:color="auto"/>
              <w:right w:val="single" w:sz="4" w:space="0" w:color="auto"/>
            </w:tcBorders>
            <w:noWrap/>
            <w:vAlign w:val="bottom"/>
            <w:hideMark/>
          </w:tcPr>
          <w:p w14:paraId="71891E3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12D2CA12" w14:textId="77777777" w:rsidTr="00CB5809">
        <w:trPr>
          <w:trHeight w:val="288"/>
        </w:trPr>
        <w:tc>
          <w:tcPr>
            <w:tcW w:w="633" w:type="pct"/>
            <w:tcBorders>
              <w:top w:val="nil"/>
              <w:left w:val="nil"/>
              <w:bottom w:val="single" w:sz="4" w:space="0" w:color="auto"/>
              <w:right w:val="single" w:sz="4" w:space="0" w:color="auto"/>
            </w:tcBorders>
          </w:tcPr>
          <w:p w14:paraId="643E58C5"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2C7A442" w14:textId="3985FCC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7FF556C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020E481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Blind</w:t>
            </w:r>
          </w:p>
        </w:tc>
        <w:tc>
          <w:tcPr>
            <w:tcW w:w="557" w:type="pct"/>
            <w:tcBorders>
              <w:top w:val="nil"/>
              <w:left w:val="nil"/>
              <w:bottom w:val="single" w:sz="4" w:space="0" w:color="auto"/>
              <w:right w:val="single" w:sz="4" w:space="0" w:color="auto"/>
            </w:tcBorders>
            <w:noWrap/>
            <w:vAlign w:val="bottom"/>
            <w:hideMark/>
          </w:tcPr>
          <w:p w14:paraId="78EF63C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14EF5608" w14:textId="77777777" w:rsidTr="00CB5809">
        <w:trPr>
          <w:trHeight w:val="288"/>
        </w:trPr>
        <w:tc>
          <w:tcPr>
            <w:tcW w:w="633" w:type="pct"/>
            <w:tcBorders>
              <w:top w:val="nil"/>
              <w:left w:val="nil"/>
              <w:bottom w:val="single" w:sz="4" w:space="0" w:color="auto"/>
              <w:right w:val="single" w:sz="4" w:space="0" w:color="auto"/>
            </w:tcBorders>
          </w:tcPr>
          <w:p w14:paraId="2957AD8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66EC77C" w14:textId="46E0638B"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72E7C62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40AA75ED" w14:textId="389BA354"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Visually Impaired</w:t>
            </w:r>
          </w:p>
        </w:tc>
        <w:tc>
          <w:tcPr>
            <w:tcW w:w="557" w:type="pct"/>
            <w:tcBorders>
              <w:top w:val="nil"/>
              <w:left w:val="nil"/>
              <w:bottom w:val="single" w:sz="4" w:space="0" w:color="auto"/>
              <w:right w:val="single" w:sz="4" w:space="0" w:color="auto"/>
            </w:tcBorders>
            <w:noWrap/>
            <w:vAlign w:val="bottom"/>
            <w:hideMark/>
          </w:tcPr>
          <w:p w14:paraId="667AED5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0923854" w14:textId="77777777" w:rsidTr="00CB5809">
        <w:trPr>
          <w:trHeight w:val="288"/>
        </w:trPr>
        <w:tc>
          <w:tcPr>
            <w:tcW w:w="633" w:type="pct"/>
            <w:tcBorders>
              <w:top w:val="nil"/>
              <w:left w:val="nil"/>
              <w:bottom w:val="single" w:sz="4" w:space="0" w:color="auto"/>
              <w:right w:val="single" w:sz="4" w:space="0" w:color="auto"/>
            </w:tcBorders>
          </w:tcPr>
          <w:p w14:paraId="7DDAF17A"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DCB3D38" w14:textId="23A7F7D2"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08F8677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Cape Town</w:t>
            </w:r>
          </w:p>
        </w:tc>
        <w:tc>
          <w:tcPr>
            <w:tcW w:w="1637" w:type="pct"/>
            <w:tcBorders>
              <w:top w:val="nil"/>
              <w:left w:val="nil"/>
              <w:bottom w:val="single" w:sz="4" w:space="0" w:color="auto"/>
              <w:right w:val="single" w:sz="4" w:space="0" w:color="auto"/>
            </w:tcBorders>
            <w:noWrap/>
            <w:vAlign w:val="bottom"/>
            <w:hideMark/>
          </w:tcPr>
          <w:p w14:paraId="3CA6C73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Hearing problem</w:t>
            </w:r>
          </w:p>
        </w:tc>
        <w:tc>
          <w:tcPr>
            <w:tcW w:w="557" w:type="pct"/>
            <w:tcBorders>
              <w:top w:val="nil"/>
              <w:left w:val="nil"/>
              <w:bottom w:val="single" w:sz="4" w:space="0" w:color="auto"/>
              <w:right w:val="single" w:sz="4" w:space="0" w:color="auto"/>
            </w:tcBorders>
            <w:noWrap/>
            <w:vAlign w:val="bottom"/>
            <w:hideMark/>
          </w:tcPr>
          <w:p w14:paraId="6535EB5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560D086" w14:textId="77777777" w:rsidTr="00CB5809">
        <w:trPr>
          <w:trHeight w:val="288"/>
        </w:trPr>
        <w:tc>
          <w:tcPr>
            <w:tcW w:w="633" w:type="pct"/>
            <w:tcBorders>
              <w:top w:val="nil"/>
              <w:left w:val="nil"/>
              <w:bottom w:val="single" w:sz="4" w:space="0" w:color="auto"/>
              <w:right w:val="single" w:sz="4" w:space="0" w:color="auto"/>
            </w:tcBorders>
          </w:tcPr>
          <w:p w14:paraId="5CA39734"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9A50B24" w14:textId="536ECC6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5BA94C7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Vaal</w:t>
            </w:r>
          </w:p>
        </w:tc>
        <w:tc>
          <w:tcPr>
            <w:tcW w:w="1637" w:type="pct"/>
            <w:tcBorders>
              <w:top w:val="nil"/>
              <w:left w:val="nil"/>
              <w:bottom w:val="single" w:sz="4" w:space="0" w:color="auto"/>
              <w:right w:val="single" w:sz="4" w:space="0" w:color="auto"/>
            </w:tcBorders>
            <w:noWrap/>
            <w:vAlign w:val="bottom"/>
            <w:hideMark/>
          </w:tcPr>
          <w:p w14:paraId="08E6D8F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Quadriplegic</w:t>
            </w:r>
          </w:p>
        </w:tc>
        <w:tc>
          <w:tcPr>
            <w:tcW w:w="557" w:type="pct"/>
            <w:tcBorders>
              <w:top w:val="nil"/>
              <w:left w:val="nil"/>
              <w:bottom w:val="single" w:sz="4" w:space="0" w:color="auto"/>
              <w:right w:val="single" w:sz="4" w:space="0" w:color="auto"/>
            </w:tcBorders>
            <w:noWrap/>
            <w:vAlign w:val="bottom"/>
            <w:hideMark/>
          </w:tcPr>
          <w:p w14:paraId="1B1DE82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56F0CA8" w14:textId="77777777" w:rsidTr="00CB5809">
        <w:trPr>
          <w:trHeight w:val="288"/>
        </w:trPr>
        <w:tc>
          <w:tcPr>
            <w:tcW w:w="633" w:type="pct"/>
            <w:tcBorders>
              <w:top w:val="nil"/>
              <w:left w:val="nil"/>
              <w:bottom w:val="single" w:sz="4" w:space="0" w:color="auto"/>
              <w:right w:val="single" w:sz="4" w:space="0" w:color="auto"/>
            </w:tcBorders>
          </w:tcPr>
          <w:p w14:paraId="2F82485F"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0BB8F6A" w14:textId="0AEC8A4C"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5679A229"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Diepkloof</w:t>
            </w:r>
            <w:proofErr w:type="spellEnd"/>
          </w:p>
        </w:tc>
        <w:tc>
          <w:tcPr>
            <w:tcW w:w="1637" w:type="pct"/>
            <w:tcBorders>
              <w:top w:val="nil"/>
              <w:left w:val="nil"/>
              <w:bottom w:val="single" w:sz="4" w:space="0" w:color="auto"/>
              <w:right w:val="single" w:sz="4" w:space="0" w:color="auto"/>
            </w:tcBorders>
            <w:noWrap/>
            <w:vAlign w:val="bottom"/>
            <w:hideMark/>
          </w:tcPr>
          <w:p w14:paraId="134ED1C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Paraplegia</w:t>
            </w:r>
          </w:p>
        </w:tc>
        <w:tc>
          <w:tcPr>
            <w:tcW w:w="557" w:type="pct"/>
            <w:tcBorders>
              <w:top w:val="nil"/>
              <w:left w:val="nil"/>
              <w:bottom w:val="single" w:sz="4" w:space="0" w:color="auto"/>
              <w:right w:val="single" w:sz="4" w:space="0" w:color="auto"/>
            </w:tcBorders>
            <w:noWrap/>
            <w:vAlign w:val="bottom"/>
            <w:hideMark/>
          </w:tcPr>
          <w:p w14:paraId="51D221F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5D1C3776" w14:textId="77777777" w:rsidTr="00CB5809">
        <w:trPr>
          <w:trHeight w:val="288"/>
        </w:trPr>
        <w:tc>
          <w:tcPr>
            <w:tcW w:w="633" w:type="pct"/>
            <w:tcBorders>
              <w:top w:val="nil"/>
              <w:left w:val="nil"/>
              <w:bottom w:val="single" w:sz="4" w:space="0" w:color="auto"/>
              <w:right w:val="single" w:sz="4" w:space="0" w:color="auto"/>
            </w:tcBorders>
          </w:tcPr>
          <w:p w14:paraId="2CBEFED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9F8A6DE" w14:textId="341F3848"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63265CC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Tembisa</w:t>
            </w:r>
          </w:p>
        </w:tc>
        <w:tc>
          <w:tcPr>
            <w:tcW w:w="1637" w:type="pct"/>
            <w:tcBorders>
              <w:top w:val="nil"/>
              <w:left w:val="nil"/>
              <w:bottom w:val="single" w:sz="4" w:space="0" w:color="auto"/>
              <w:right w:val="single" w:sz="4" w:space="0" w:color="auto"/>
            </w:tcBorders>
            <w:noWrap/>
            <w:vAlign w:val="bottom"/>
            <w:hideMark/>
          </w:tcPr>
          <w:p w14:paraId="51C1243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Cerebral Palsy</w:t>
            </w:r>
          </w:p>
        </w:tc>
        <w:tc>
          <w:tcPr>
            <w:tcW w:w="557" w:type="pct"/>
            <w:tcBorders>
              <w:top w:val="nil"/>
              <w:left w:val="nil"/>
              <w:bottom w:val="single" w:sz="4" w:space="0" w:color="auto"/>
              <w:right w:val="single" w:sz="4" w:space="0" w:color="auto"/>
            </w:tcBorders>
            <w:noWrap/>
            <w:vAlign w:val="bottom"/>
            <w:hideMark/>
          </w:tcPr>
          <w:p w14:paraId="799826F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59329973" w14:textId="77777777" w:rsidTr="00CB5809">
        <w:trPr>
          <w:trHeight w:val="288"/>
        </w:trPr>
        <w:tc>
          <w:tcPr>
            <w:tcW w:w="633" w:type="pct"/>
            <w:tcBorders>
              <w:top w:val="nil"/>
              <w:left w:val="nil"/>
              <w:bottom w:val="single" w:sz="4" w:space="0" w:color="auto"/>
              <w:right w:val="single" w:sz="4" w:space="0" w:color="auto"/>
            </w:tcBorders>
          </w:tcPr>
          <w:p w14:paraId="548862EF"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5B30E1D" w14:textId="36437265"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713163C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Tembisa</w:t>
            </w:r>
          </w:p>
        </w:tc>
        <w:tc>
          <w:tcPr>
            <w:tcW w:w="1637" w:type="pct"/>
            <w:tcBorders>
              <w:top w:val="nil"/>
              <w:left w:val="nil"/>
              <w:bottom w:val="single" w:sz="4" w:space="0" w:color="auto"/>
              <w:right w:val="single" w:sz="4" w:space="0" w:color="auto"/>
            </w:tcBorders>
            <w:noWrap/>
            <w:vAlign w:val="bottom"/>
            <w:hideMark/>
          </w:tcPr>
          <w:p w14:paraId="0ECE6D4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Orthopedic</w:t>
            </w:r>
          </w:p>
        </w:tc>
        <w:tc>
          <w:tcPr>
            <w:tcW w:w="557" w:type="pct"/>
            <w:tcBorders>
              <w:top w:val="nil"/>
              <w:left w:val="nil"/>
              <w:bottom w:val="single" w:sz="4" w:space="0" w:color="auto"/>
              <w:right w:val="single" w:sz="4" w:space="0" w:color="auto"/>
            </w:tcBorders>
            <w:noWrap/>
            <w:vAlign w:val="bottom"/>
            <w:hideMark/>
          </w:tcPr>
          <w:p w14:paraId="2043842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1038FE2A" w14:textId="77777777" w:rsidTr="00CB5809">
        <w:trPr>
          <w:trHeight w:val="288"/>
        </w:trPr>
        <w:tc>
          <w:tcPr>
            <w:tcW w:w="633" w:type="pct"/>
            <w:tcBorders>
              <w:top w:val="nil"/>
              <w:left w:val="nil"/>
              <w:bottom w:val="single" w:sz="4" w:space="0" w:color="auto"/>
              <w:right w:val="single" w:sz="4" w:space="0" w:color="auto"/>
            </w:tcBorders>
          </w:tcPr>
          <w:p w14:paraId="62E39AE7"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6834535" w14:textId="0F48474A"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2502EC6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Tembisa</w:t>
            </w:r>
          </w:p>
        </w:tc>
        <w:tc>
          <w:tcPr>
            <w:tcW w:w="1637" w:type="pct"/>
            <w:tcBorders>
              <w:top w:val="nil"/>
              <w:left w:val="nil"/>
              <w:bottom w:val="single" w:sz="4" w:space="0" w:color="auto"/>
              <w:right w:val="single" w:sz="4" w:space="0" w:color="auto"/>
            </w:tcBorders>
            <w:noWrap/>
            <w:vAlign w:val="bottom"/>
            <w:hideMark/>
          </w:tcPr>
          <w:p w14:paraId="7C34FA4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Cerebral Palsy</w:t>
            </w:r>
          </w:p>
        </w:tc>
        <w:tc>
          <w:tcPr>
            <w:tcW w:w="557" w:type="pct"/>
            <w:tcBorders>
              <w:top w:val="nil"/>
              <w:left w:val="nil"/>
              <w:bottom w:val="single" w:sz="4" w:space="0" w:color="auto"/>
              <w:right w:val="single" w:sz="4" w:space="0" w:color="auto"/>
            </w:tcBorders>
            <w:noWrap/>
            <w:vAlign w:val="bottom"/>
            <w:hideMark/>
          </w:tcPr>
          <w:p w14:paraId="17721FC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770F6208" w14:textId="77777777" w:rsidTr="00CB5809">
        <w:trPr>
          <w:trHeight w:val="288"/>
        </w:trPr>
        <w:tc>
          <w:tcPr>
            <w:tcW w:w="633" w:type="pct"/>
            <w:tcBorders>
              <w:top w:val="nil"/>
              <w:left w:val="nil"/>
              <w:bottom w:val="single" w:sz="4" w:space="0" w:color="auto"/>
              <w:right w:val="single" w:sz="4" w:space="0" w:color="auto"/>
            </w:tcBorders>
          </w:tcPr>
          <w:p w14:paraId="1BC85A05"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8A92833" w14:textId="50BA728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2C77EB3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Tembisa</w:t>
            </w:r>
          </w:p>
        </w:tc>
        <w:tc>
          <w:tcPr>
            <w:tcW w:w="1637" w:type="pct"/>
            <w:tcBorders>
              <w:top w:val="nil"/>
              <w:left w:val="nil"/>
              <w:bottom w:val="single" w:sz="4" w:space="0" w:color="auto"/>
              <w:right w:val="single" w:sz="4" w:space="0" w:color="auto"/>
            </w:tcBorders>
            <w:noWrap/>
            <w:vAlign w:val="bottom"/>
            <w:hideMark/>
          </w:tcPr>
          <w:p w14:paraId="0F8884A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Paraplegia</w:t>
            </w:r>
          </w:p>
        </w:tc>
        <w:tc>
          <w:tcPr>
            <w:tcW w:w="557" w:type="pct"/>
            <w:tcBorders>
              <w:top w:val="nil"/>
              <w:left w:val="nil"/>
              <w:bottom w:val="single" w:sz="4" w:space="0" w:color="auto"/>
              <w:right w:val="single" w:sz="4" w:space="0" w:color="auto"/>
            </w:tcBorders>
            <w:noWrap/>
            <w:vAlign w:val="bottom"/>
            <w:hideMark/>
          </w:tcPr>
          <w:p w14:paraId="0355364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3DAB368A" w14:textId="77777777" w:rsidTr="00CB5809">
        <w:trPr>
          <w:trHeight w:val="288"/>
        </w:trPr>
        <w:tc>
          <w:tcPr>
            <w:tcW w:w="633" w:type="pct"/>
            <w:tcBorders>
              <w:top w:val="nil"/>
              <w:left w:val="nil"/>
              <w:bottom w:val="single" w:sz="4" w:space="0" w:color="auto"/>
              <w:right w:val="single" w:sz="4" w:space="0" w:color="auto"/>
            </w:tcBorders>
          </w:tcPr>
          <w:p w14:paraId="5137841D"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E705CE5" w14:textId="7032356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37A8C7C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Protea Glen</w:t>
            </w:r>
          </w:p>
        </w:tc>
        <w:tc>
          <w:tcPr>
            <w:tcW w:w="1637" w:type="pct"/>
            <w:tcBorders>
              <w:top w:val="nil"/>
              <w:left w:val="nil"/>
              <w:bottom w:val="single" w:sz="4" w:space="0" w:color="auto"/>
              <w:right w:val="single" w:sz="4" w:space="0" w:color="auto"/>
            </w:tcBorders>
            <w:noWrap/>
            <w:vAlign w:val="bottom"/>
            <w:hideMark/>
          </w:tcPr>
          <w:p w14:paraId="61062B8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Paraplegia</w:t>
            </w:r>
          </w:p>
        </w:tc>
        <w:tc>
          <w:tcPr>
            <w:tcW w:w="557" w:type="pct"/>
            <w:tcBorders>
              <w:top w:val="nil"/>
              <w:left w:val="nil"/>
              <w:bottom w:val="single" w:sz="4" w:space="0" w:color="auto"/>
              <w:right w:val="single" w:sz="4" w:space="0" w:color="auto"/>
            </w:tcBorders>
            <w:noWrap/>
            <w:vAlign w:val="bottom"/>
            <w:hideMark/>
          </w:tcPr>
          <w:p w14:paraId="44C110B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471A89D" w14:textId="77777777" w:rsidTr="00CB5809">
        <w:trPr>
          <w:trHeight w:val="288"/>
        </w:trPr>
        <w:tc>
          <w:tcPr>
            <w:tcW w:w="633" w:type="pct"/>
            <w:tcBorders>
              <w:top w:val="nil"/>
              <w:left w:val="nil"/>
              <w:bottom w:val="single" w:sz="4" w:space="0" w:color="auto"/>
              <w:right w:val="single" w:sz="4" w:space="0" w:color="auto"/>
            </w:tcBorders>
          </w:tcPr>
          <w:p w14:paraId="3A35C98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C177A3F" w14:textId="59D42254"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7BB9727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Protea Glen</w:t>
            </w:r>
          </w:p>
        </w:tc>
        <w:tc>
          <w:tcPr>
            <w:tcW w:w="1637" w:type="pct"/>
            <w:tcBorders>
              <w:top w:val="nil"/>
              <w:left w:val="nil"/>
              <w:bottom w:val="single" w:sz="4" w:space="0" w:color="auto"/>
              <w:right w:val="single" w:sz="4" w:space="0" w:color="auto"/>
            </w:tcBorders>
            <w:noWrap/>
            <w:vAlign w:val="bottom"/>
            <w:hideMark/>
          </w:tcPr>
          <w:p w14:paraId="1469262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Limping</w:t>
            </w:r>
          </w:p>
        </w:tc>
        <w:tc>
          <w:tcPr>
            <w:tcW w:w="557" w:type="pct"/>
            <w:tcBorders>
              <w:top w:val="nil"/>
              <w:left w:val="nil"/>
              <w:bottom w:val="single" w:sz="4" w:space="0" w:color="auto"/>
              <w:right w:val="single" w:sz="4" w:space="0" w:color="auto"/>
            </w:tcBorders>
            <w:noWrap/>
            <w:vAlign w:val="bottom"/>
            <w:hideMark/>
          </w:tcPr>
          <w:p w14:paraId="20EAA2B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273931B" w14:textId="77777777" w:rsidTr="00CB5809">
        <w:trPr>
          <w:trHeight w:val="288"/>
        </w:trPr>
        <w:tc>
          <w:tcPr>
            <w:tcW w:w="633" w:type="pct"/>
            <w:tcBorders>
              <w:top w:val="nil"/>
              <w:left w:val="nil"/>
              <w:bottom w:val="single" w:sz="4" w:space="0" w:color="auto"/>
              <w:right w:val="single" w:sz="4" w:space="0" w:color="auto"/>
            </w:tcBorders>
          </w:tcPr>
          <w:p w14:paraId="44541087"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D03DE5F" w14:textId="3C81382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1876CE09"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Silverlakes</w:t>
            </w:r>
            <w:proofErr w:type="spellEnd"/>
          </w:p>
        </w:tc>
        <w:tc>
          <w:tcPr>
            <w:tcW w:w="1637" w:type="pct"/>
            <w:tcBorders>
              <w:top w:val="nil"/>
              <w:left w:val="nil"/>
              <w:bottom w:val="single" w:sz="4" w:space="0" w:color="auto"/>
              <w:right w:val="single" w:sz="4" w:space="0" w:color="auto"/>
            </w:tcBorders>
            <w:noWrap/>
            <w:vAlign w:val="bottom"/>
            <w:hideMark/>
          </w:tcPr>
          <w:p w14:paraId="20CAFBE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Cerebral Palsy</w:t>
            </w:r>
          </w:p>
        </w:tc>
        <w:tc>
          <w:tcPr>
            <w:tcW w:w="557" w:type="pct"/>
            <w:tcBorders>
              <w:top w:val="nil"/>
              <w:left w:val="nil"/>
              <w:bottom w:val="single" w:sz="4" w:space="0" w:color="auto"/>
              <w:right w:val="single" w:sz="4" w:space="0" w:color="auto"/>
            </w:tcBorders>
            <w:noWrap/>
            <w:vAlign w:val="bottom"/>
            <w:hideMark/>
          </w:tcPr>
          <w:p w14:paraId="262F5F9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20CD50DE" w14:textId="77777777" w:rsidTr="00CB5809">
        <w:trPr>
          <w:trHeight w:val="288"/>
        </w:trPr>
        <w:tc>
          <w:tcPr>
            <w:tcW w:w="633" w:type="pct"/>
            <w:tcBorders>
              <w:top w:val="nil"/>
              <w:left w:val="nil"/>
              <w:bottom w:val="single" w:sz="4" w:space="0" w:color="auto"/>
              <w:right w:val="single" w:sz="4" w:space="0" w:color="auto"/>
            </w:tcBorders>
          </w:tcPr>
          <w:p w14:paraId="029FDEF0"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9ACF19D" w14:textId="680AD525"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5ABE0B6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Tembisa</w:t>
            </w:r>
          </w:p>
        </w:tc>
        <w:tc>
          <w:tcPr>
            <w:tcW w:w="1637" w:type="pct"/>
            <w:tcBorders>
              <w:top w:val="nil"/>
              <w:left w:val="nil"/>
              <w:bottom w:val="single" w:sz="4" w:space="0" w:color="auto"/>
              <w:right w:val="single" w:sz="4" w:space="0" w:color="auto"/>
            </w:tcBorders>
            <w:noWrap/>
            <w:vAlign w:val="bottom"/>
            <w:hideMark/>
          </w:tcPr>
          <w:p w14:paraId="47C8091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Paraplegia</w:t>
            </w:r>
          </w:p>
        </w:tc>
        <w:tc>
          <w:tcPr>
            <w:tcW w:w="557" w:type="pct"/>
            <w:tcBorders>
              <w:top w:val="nil"/>
              <w:left w:val="nil"/>
              <w:bottom w:val="single" w:sz="4" w:space="0" w:color="auto"/>
              <w:right w:val="single" w:sz="4" w:space="0" w:color="auto"/>
            </w:tcBorders>
            <w:noWrap/>
            <w:vAlign w:val="bottom"/>
            <w:hideMark/>
          </w:tcPr>
          <w:p w14:paraId="6011AAA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73012E5C" w14:textId="77777777" w:rsidTr="00CB5809">
        <w:trPr>
          <w:trHeight w:val="288"/>
        </w:trPr>
        <w:tc>
          <w:tcPr>
            <w:tcW w:w="633" w:type="pct"/>
            <w:tcBorders>
              <w:top w:val="nil"/>
              <w:left w:val="nil"/>
              <w:bottom w:val="single" w:sz="4" w:space="0" w:color="auto"/>
              <w:right w:val="single" w:sz="4" w:space="0" w:color="auto"/>
            </w:tcBorders>
          </w:tcPr>
          <w:p w14:paraId="6AE0796F"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584A684" w14:textId="4A383F48"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5CF4FFF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Soshanguve</w:t>
            </w:r>
          </w:p>
        </w:tc>
        <w:tc>
          <w:tcPr>
            <w:tcW w:w="1637" w:type="pct"/>
            <w:tcBorders>
              <w:top w:val="nil"/>
              <w:left w:val="nil"/>
              <w:bottom w:val="single" w:sz="4" w:space="0" w:color="auto"/>
              <w:right w:val="single" w:sz="4" w:space="0" w:color="auto"/>
            </w:tcBorders>
            <w:noWrap/>
            <w:vAlign w:val="bottom"/>
            <w:hideMark/>
          </w:tcPr>
          <w:p w14:paraId="3E0CF47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Paralysis</w:t>
            </w:r>
          </w:p>
        </w:tc>
        <w:tc>
          <w:tcPr>
            <w:tcW w:w="557" w:type="pct"/>
            <w:tcBorders>
              <w:top w:val="nil"/>
              <w:left w:val="nil"/>
              <w:bottom w:val="single" w:sz="4" w:space="0" w:color="auto"/>
              <w:right w:val="single" w:sz="4" w:space="0" w:color="auto"/>
            </w:tcBorders>
            <w:noWrap/>
            <w:vAlign w:val="bottom"/>
            <w:hideMark/>
          </w:tcPr>
          <w:p w14:paraId="120C0AA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212930BA" w14:textId="77777777" w:rsidTr="00CB5809">
        <w:trPr>
          <w:trHeight w:val="288"/>
        </w:trPr>
        <w:tc>
          <w:tcPr>
            <w:tcW w:w="633" w:type="pct"/>
            <w:tcBorders>
              <w:top w:val="nil"/>
              <w:left w:val="nil"/>
              <w:bottom w:val="single" w:sz="4" w:space="0" w:color="auto"/>
              <w:right w:val="single" w:sz="4" w:space="0" w:color="auto"/>
            </w:tcBorders>
          </w:tcPr>
          <w:p w14:paraId="42B3682D"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9797BCD" w14:textId="409F84B8"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748F644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Nkomazi</w:t>
            </w:r>
          </w:p>
        </w:tc>
        <w:tc>
          <w:tcPr>
            <w:tcW w:w="1637" w:type="pct"/>
            <w:tcBorders>
              <w:top w:val="nil"/>
              <w:left w:val="nil"/>
              <w:bottom w:val="single" w:sz="4" w:space="0" w:color="auto"/>
              <w:right w:val="single" w:sz="4" w:space="0" w:color="auto"/>
            </w:tcBorders>
            <w:noWrap/>
            <w:vAlign w:val="bottom"/>
            <w:hideMark/>
          </w:tcPr>
          <w:p w14:paraId="3C07CF5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Club foot</w:t>
            </w:r>
          </w:p>
        </w:tc>
        <w:tc>
          <w:tcPr>
            <w:tcW w:w="557" w:type="pct"/>
            <w:tcBorders>
              <w:top w:val="nil"/>
              <w:left w:val="nil"/>
              <w:bottom w:val="single" w:sz="4" w:space="0" w:color="auto"/>
              <w:right w:val="single" w:sz="4" w:space="0" w:color="auto"/>
            </w:tcBorders>
            <w:noWrap/>
            <w:vAlign w:val="bottom"/>
            <w:hideMark/>
          </w:tcPr>
          <w:p w14:paraId="12AA0FB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764E67AD" w14:textId="77777777" w:rsidTr="00CB5809">
        <w:trPr>
          <w:trHeight w:val="288"/>
        </w:trPr>
        <w:tc>
          <w:tcPr>
            <w:tcW w:w="633" w:type="pct"/>
            <w:tcBorders>
              <w:top w:val="nil"/>
              <w:left w:val="nil"/>
              <w:bottom w:val="single" w:sz="4" w:space="0" w:color="auto"/>
              <w:right w:val="single" w:sz="4" w:space="0" w:color="auto"/>
            </w:tcBorders>
          </w:tcPr>
          <w:p w14:paraId="441F065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42A8994" w14:textId="77B05E4F"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2EECC88F"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Malelani</w:t>
            </w:r>
            <w:proofErr w:type="spellEnd"/>
          </w:p>
        </w:tc>
        <w:tc>
          <w:tcPr>
            <w:tcW w:w="1637" w:type="pct"/>
            <w:tcBorders>
              <w:top w:val="nil"/>
              <w:left w:val="nil"/>
              <w:bottom w:val="single" w:sz="4" w:space="0" w:color="auto"/>
              <w:right w:val="single" w:sz="4" w:space="0" w:color="auto"/>
            </w:tcBorders>
            <w:noWrap/>
            <w:vAlign w:val="bottom"/>
            <w:hideMark/>
          </w:tcPr>
          <w:p w14:paraId="4CD6EEF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w:t>
            </w:r>
          </w:p>
        </w:tc>
        <w:tc>
          <w:tcPr>
            <w:tcW w:w="557" w:type="pct"/>
            <w:tcBorders>
              <w:top w:val="nil"/>
              <w:left w:val="nil"/>
              <w:bottom w:val="single" w:sz="4" w:space="0" w:color="auto"/>
              <w:right w:val="single" w:sz="4" w:space="0" w:color="auto"/>
            </w:tcBorders>
            <w:noWrap/>
            <w:vAlign w:val="bottom"/>
            <w:hideMark/>
          </w:tcPr>
          <w:p w14:paraId="6C9A4B7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 </w:t>
            </w:r>
          </w:p>
        </w:tc>
      </w:tr>
      <w:tr w:rsidR="006B2413" w:rsidRPr="006B2413" w14:paraId="7A337FDE" w14:textId="77777777" w:rsidTr="00CB5809">
        <w:trPr>
          <w:trHeight w:val="288"/>
        </w:trPr>
        <w:tc>
          <w:tcPr>
            <w:tcW w:w="633" w:type="pct"/>
            <w:tcBorders>
              <w:top w:val="nil"/>
              <w:left w:val="nil"/>
              <w:bottom w:val="single" w:sz="4" w:space="0" w:color="auto"/>
              <w:right w:val="single" w:sz="4" w:space="0" w:color="auto"/>
            </w:tcBorders>
          </w:tcPr>
          <w:p w14:paraId="2CE3A757"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BA4D75E" w14:textId="75432B5E"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5DE71EB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Ermelo</w:t>
            </w:r>
          </w:p>
        </w:tc>
        <w:tc>
          <w:tcPr>
            <w:tcW w:w="1637" w:type="pct"/>
            <w:tcBorders>
              <w:top w:val="nil"/>
              <w:left w:val="nil"/>
              <w:bottom w:val="single" w:sz="4" w:space="0" w:color="auto"/>
              <w:right w:val="single" w:sz="4" w:space="0" w:color="auto"/>
            </w:tcBorders>
            <w:noWrap/>
            <w:vAlign w:val="bottom"/>
            <w:hideMark/>
          </w:tcPr>
          <w:p w14:paraId="06915B93" w14:textId="17B3AD90"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Paraplegic</w:t>
            </w:r>
          </w:p>
        </w:tc>
        <w:tc>
          <w:tcPr>
            <w:tcW w:w="557" w:type="pct"/>
            <w:tcBorders>
              <w:top w:val="nil"/>
              <w:left w:val="nil"/>
              <w:bottom w:val="single" w:sz="4" w:space="0" w:color="auto"/>
              <w:right w:val="single" w:sz="4" w:space="0" w:color="auto"/>
            </w:tcBorders>
            <w:noWrap/>
            <w:vAlign w:val="bottom"/>
            <w:hideMark/>
          </w:tcPr>
          <w:p w14:paraId="1172BFC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2624A9FC" w14:textId="77777777" w:rsidTr="00CB5809">
        <w:trPr>
          <w:trHeight w:val="288"/>
        </w:trPr>
        <w:tc>
          <w:tcPr>
            <w:tcW w:w="633" w:type="pct"/>
            <w:tcBorders>
              <w:top w:val="nil"/>
              <w:left w:val="nil"/>
              <w:bottom w:val="single" w:sz="4" w:space="0" w:color="auto"/>
              <w:right w:val="single" w:sz="4" w:space="0" w:color="auto"/>
            </w:tcBorders>
          </w:tcPr>
          <w:p w14:paraId="343808F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E57A9C6" w14:textId="3497878D"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5418D351"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eMalahleni</w:t>
            </w:r>
            <w:proofErr w:type="spellEnd"/>
          </w:p>
        </w:tc>
        <w:tc>
          <w:tcPr>
            <w:tcW w:w="1637" w:type="pct"/>
            <w:tcBorders>
              <w:top w:val="nil"/>
              <w:left w:val="nil"/>
              <w:bottom w:val="single" w:sz="4" w:space="0" w:color="auto"/>
              <w:right w:val="single" w:sz="4" w:space="0" w:color="auto"/>
            </w:tcBorders>
            <w:noWrap/>
            <w:vAlign w:val="bottom"/>
            <w:hideMark/>
          </w:tcPr>
          <w:p w14:paraId="576FA1B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Handicap</w:t>
            </w:r>
          </w:p>
        </w:tc>
        <w:tc>
          <w:tcPr>
            <w:tcW w:w="557" w:type="pct"/>
            <w:tcBorders>
              <w:top w:val="nil"/>
              <w:left w:val="nil"/>
              <w:bottom w:val="single" w:sz="4" w:space="0" w:color="auto"/>
              <w:right w:val="single" w:sz="4" w:space="0" w:color="auto"/>
            </w:tcBorders>
            <w:noWrap/>
            <w:vAlign w:val="bottom"/>
            <w:hideMark/>
          </w:tcPr>
          <w:p w14:paraId="709BDAC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18E30F9" w14:textId="77777777" w:rsidTr="00CB5809">
        <w:trPr>
          <w:trHeight w:val="288"/>
        </w:trPr>
        <w:tc>
          <w:tcPr>
            <w:tcW w:w="633" w:type="pct"/>
            <w:tcBorders>
              <w:top w:val="nil"/>
              <w:left w:val="nil"/>
              <w:bottom w:val="single" w:sz="4" w:space="0" w:color="auto"/>
              <w:right w:val="single" w:sz="4" w:space="0" w:color="auto"/>
            </w:tcBorders>
          </w:tcPr>
          <w:p w14:paraId="54F5412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6B70B8B" w14:textId="64BD8070"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07427F09"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eMalahleni</w:t>
            </w:r>
            <w:proofErr w:type="spellEnd"/>
          </w:p>
        </w:tc>
        <w:tc>
          <w:tcPr>
            <w:tcW w:w="1637" w:type="pct"/>
            <w:tcBorders>
              <w:top w:val="nil"/>
              <w:left w:val="nil"/>
              <w:bottom w:val="single" w:sz="4" w:space="0" w:color="auto"/>
              <w:right w:val="single" w:sz="4" w:space="0" w:color="auto"/>
            </w:tcBorders>
            <w:noWrap/>
            <w:vAlign w:val="bottom"/>
            <w:hideMark/>
          </w:tcPr>
          <w:p w14:paraId="1D101DD7" w14:textId="24F4322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Paraplegic</w:t>
            </w:r>
          </w:p>
        </w:tc>
        <w:tc>
          <w:tcPr>
            <w:tcW w:w="557" w:type="pct"/>
            <w:tcBorders>
              <w:top w:val="nil"/>
              <w:left w:val="nil"/>
              <w:bottom w:val="single" w:sz="4" w:space="0" w:color="auto"/>
              <w:right w:val="single" w:sz="4" w:space="0" w:color="auto"/>
            </w:tcBorders>
            <w:noWrap/>
            <w:vAlign w:val="bottom"/>
            <w:hideMark/>
          </w:tcPr>
          <w:p w14:paraId="0E5582F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51CA58E3" w14:textId="77777777" w:rsidTr="00CB5809">
        <w:trPr>
          <w:trHeight w:val="288"/>
        </w:trPr>
        <w:tc>
          <w:tcPr>
            <w:tcW w:w="633" w:type="pct"/>
            <w:tcBorders>
              <w:top w:val="nil"/>
              <w:left w:val="nil"/>
              <w:bottom w:val="single" w:sz="4" w:space="0" w:color="auto"/>
              <w:right w:val="single" w:sz="4" w:space="0" w:color="auto"/>
            </w:tcBorders>
          </w:tcPr>
          <w:p w14:paraId="19028127"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CF81171" w14:textId="5FD211D2"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03C201A8"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eMalahleni</w:t>
            </w:r>
            <w:proofErr w:type="spellEnd"/>
          </w:p>
        </w:tc>
        <w:tc>
          <w:tcPr>
            <w:tcW w:w="1637" w:type="pct"/>
            <w:tcBorders>
              <w:top w:val="nil"/>
              <w:left w:val="nil"/>
              <w:bottom w:val="single" w:sz="4" w:space="0" w:color="auto"/>
              <w:right w:val="single" w:sz="4" w:space="0" w:color="auto"/>
            </w:tcBorders>
            <w:noWrap/>
            <w:vAlign w:val="bottom"/>
            <w:hideMark/>
          </w:tcPr>
          <w:p w14:paraId="44C6493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05F2E1B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B6B2BA5" w14:textId="77777777" w:rsidTr="00CB5809">
        <w:trPr>
          <w:trHeight w:val="288"/>
        </w:trPr>
        <w:tc>
          <w:tcPr>
            <w:tcW w:w="633" w:type="pct"/>
            <w:tcBorders>
              <w:top w:val="nil"/>
              <w:left w:val="nil"/>
              <w:bottom w:val="single" w:sz="4" w:space="0" w:color="auto"/>
              <w:right w:val="single" w:sz="4" w:space="0" w:color="auto"/>
            </w:tcBorders>
          </w:tcPr>
          <w:p w14:paraId="70B1E5D4"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42F1165" w14:textId="1021832C"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0CBB23C4"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eMalahleni</w:t>
            </w:r>
            <w:proofErr w:type="spellEnd"/>
          </w:p>
        </w:tc>
        <w:tc>
          <w:tcPr>
            <w:tcW w:w="1637" w:type="pct"/>
            <w:tcBorders>
              <w:top w:val="nil"/>
              <w:left w:val="nil"/>
              <w:bottom w:val="single" w:sz="4" w:space="0" w:color="auto"/>
              <w:right w:val="single" w:sz="4" w:space="0" w:color="auto"/>
            </w:tcBorders>
            <w:noWrap/>
            <w:vAlign w:val="bottom"/>
            <w:hideMark/>
          </w:tcPr>
          <w:p w14:paraId="0257C20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Blind</w:t>
            </w:r>
          </w:p>
        </w:tc>
        <w:tc>
          <w:tcPr>
            <w:tcW w:w="557" w:type="pct"/>
            <w:tcBorders>
              <w:top w:val="nil"/>
              <w:left w:val="nil"/>
              <w:bottom w:val="single" w:sz="4" w:space="0" w:color="auto"/>
              <w:right w:val="single" w:sz="4" w:space="0" w:color="auto"/>
            </w:tcBorders>
            <w:noWrap/>
            <w:vAlign w:val="bottom"/>
            <w:hideMark/>
          </w:tcPr>
          <w:p w14:paraId="7BBBB71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4D28EF20" w14:textId="77777777" w:rsidTr="00CB5809">
        <w:trPr>
          <w:trHeight w:val="288"/>
        </w:trPr>
        <w:tc>
          <w:tcPr>
            <w:tcW w:w="633" w:type="pct"/>
            <w:tcBorders>
              <w:top w:val="nil"/>
              <w:left w:val="nil"/>
              <w:bottom w:val="single" w:sz="4" w:space="0" w:color="auto"/>
              <w:right w:val="single" w:sz="4" w:space="0" w:color="auto"/>
            </w:tcBorders>
          </w:tcPr>
          <w:p w14:paraId="4C1B16AD"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841A07D" w14:textId="73CAF4B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28B6A6F1"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eMalahleni</w:t>
            </w:r>
            <w:proofErr w:type="spellEnd"/>
          </w:p>
        </w:tc>
        <w:tc>
          <w:tcPr>
            <w:tcW w:w="1637" w:type="pct"/>
            <w:tcBorders>
              <w:top w:val="nil"/>
              <w:left w:val="nil"/>
              <w:bottom w:val="single" w:sz="4" w:space="0" w:color="auto"/>
              <w:right w:val="single" w:sz="4" w:space="0" w:color="auto"/>
            </w:tcBorders>
            <w:noWrap/>
            <w:vAlign w:val="bottom"/>
            <w:hideMark/>
          </w:tcPr>
          <w:p w14:paraId="022F22A1" w14:textId="4B06F9AD"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Visually Impaired</w:t>
            </w:r>
          </w:p>
        </w:tc>
        <w:tc>
          <w:tcPr>
            <w:tcW w:w="557" w:type="pct"/>
            <w:tcBorders>
              <w:top w:val="nil"/>
              <w:left w:val="nil"/>
              <w:bottom w:val="single" w:sz="4" w:space="0" w:color="auto"/>
              <w:right w:val="single" w:sz="4" w:space="0" w:color="auto"/>
            </w:tcBorders>
            <w:noWrap/>
            <w:vAlign w:val="bottom"/>
            <w:hideMark/>
          </w:tcPr>
          <w:p w14:paraId="65501B0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16578267" w14:textId="77777777" w:rsidTr="00CB5809">
        <w:trPr>
          <w:trHeight w:val="288"/>
        </w:trPr>
        <w:tc>
          <w:tcPr>
            <w:tcW w:w="633" w:type="pct"/>
            <w:tcBorders>
              <w:top w:val="nil"/>
              <w:left w:val="nil"/>
              <w:bottom w:val="single" w:sz="4" w:space="0" w:color="auto"/>
              <w:right w:val="single" w:sz="4" w:space="0" w:color="auto"/>
            </w:tcBorders>
          </w:tcPr>
          <w:p w14:paraId="65FAD066"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C434E6C" w14:textId="4641D0FA"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2D245A6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Brighton</w:t>
            </w:r>
          </w:p>
        </w:tc>
        <w:tc>
          <w:tcPr>
            <w:tcW w:w="1637" w:type="pct"/>
            <w:tcBorders>
              <w:top w:val="nil"/>
              <w:left w:val="nil"/>
              <w:bottom w:val="single" w:sz="4" w:space="0" w:color="auto"/>
              <w:right w:val="single" w:sz="4" w:space="0" w:color="auto"/>
            </w:tcBorders>
            <w:noWrap/>
            <w:vAlign w:val="bottom"/>
            <w:hideMark/>
          </w:tcPr>
          <w:p w14:paraId="66ADF597" w14:textId="7B627BD9"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Paraplegic</w:t>
            </w:r>
          </w:p>
        </w:tc>
        <w:tc>
          <w:tcPr>
            <w:tcW w:w="557" w:type="pct"/>
            <w:tcBorders>
              <w:top w:val="nil"/>
              <w:left w:val="nil"/>
              <w:bottom w:val="single" w:sz="4" w:space="0" w:color="auto"/>
              <w:right w:val="single" w:sz="4" w:space="0" w:color="auto"/>
            </w:tcBorders>
            <w:noWrap/>
            <w:vAlign w:val="bottom"/>
            <w:hideMark/>
          </w:tcPr>
          <w:p w14:paraId="3AB3949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4129837A" w14:textId="77777777" w:rsidTr="00CB5809">
        <w:trPr>
          <w:trHeight w:val="288"/>
        </w:trPr>
        <w:tc>
          <w:tcPr>
            <w:tcW w:w="633" w:type="pct"/>
            <w:tcBorders>
              <w:top w:val="nil"/>
              <w:left w:val="nil"/>
              <w:bottom w:val="single" w:sz="4" w:space="0" w:color="auto"/>
              <w:right w:val="single" w:sz="4" w:space="0" w:color="auto"/>
            </w:tcBorders>
          </w:tcPr>
          <w:p w14:paraId="1112F44B"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6FFB965" w14:textId="6219C12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5B78378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Nkomazi</w:t>
            </w:r>
          </w:p>
        </w:tc>
        <w:tc>
          <w:tcPr>
            <w:tcW w:w="1637" w:type="pct"/>
            <w:tcBorders>
              <w:top w:val="nil"/>
              <w:left w:val="nil"/>
              <w:bottom w:val="single" w:sz="4" w:space="0" w:color="auto"/>
              <w:right w:val="single" w:sz="4" w:space="0" w:color="auto"/>
            </w:tcBorders>
            <w:noWrap/>
            <w:vAlign w:val="bottom"/>
            <w:hideMark/>
          </w:tcPr>
          <w:p w14:paraId="2DF6F5B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763DEFE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7F57CA98" w14:textId="77777777" w:rsidTr="00CB5809">
        <w:trPr>
          <w:trHeight w:val="288"/>
        </w:trPr>
        <w:tc>
          <w:tcPr>
            <w:tcW w:w="633" w:type="pct"/>
            <w:tcBorders>
              <w:top w:val="nil"/>
              <w:left w:val="nil"/>
              <w:bottom w:val="single" w:sz="4" w:space="0" w:color="auto"/>
              <w:right w:val="single" w:sz="4" w:space="0" w:color="auto"/>
            </w:tcBorders>
          </w:tcPr>
          <w:p w14:paraId="75D3289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266986E" w14:textId="1F32AAE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54F26B0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Nkomazi</w:t>
            </w:r>
          </w:p>
        </w:tc>
        <w:tc>
          <w:tcPr>
            <w:tcW w:w="1637" w:type="pct"/>
            <w:tcBorders>
              <w:top w:val="nil"/>
              <w:left w:val="nil"/>
              <w:bottom w:val="single" w:sz="4" w:space="0" w:color="auto"/>
              <w:right w:val="single" w:sz="4" w:space="0" w:color="auto"/>
            </w:tcBorders>
            <w:noWrap/>
            <w:vAlign w:val="bottom"/>
            <w:hideMark/>
          </w:tcPr>
          <w:p w14:paraId="7300FF2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Partially blind</w:t>
            </w:r>
          </w:p>
        </w:tc>
        <w:tc>
          <w:tcPr>
            <w:tcW w:w="557" w:type="pct"/>
            <w:tcBorders>
              <w:top w:val="nil"/>
              <w:left w:val="nil"/>
              <w:bottom w:val="single" w:sz="4" w:space="0" w:color="auto"/>
              <w:right w:val="single" w:sz="4" w:space="0" w:color="auto"/>
            </w:tcBorders>
            <w:noWrap/>
            <w:vAlign w:val="bottom"/>
            <w:hideMark/>
          </w:tcPr>
          <w:p w14:paraId="08494E9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40034D35" w14:textId="77777777" w:rsidTr="00CB5809">
        <w:trPr>
          <w:trHeight w:val="288"/>
        </w:trPr>
        <w:tc>
          <w:tcPr>
            <w:tcW w:w="633" w:type="pct"/>
            <w:tcBorders>
              <w:top w:val="nil"/>
              <w:left w:val="nil"/>
              <w:bottom w:val="single" w:sz="4" w:space="0" w:color="auto"/>
              <w:right w:val="single" w:sz="4" w:space="0" w:color="auto"/>
            </w:tcBorders>
          </w:tcPr>
          <w:p w14:paraId="07126750"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54EED18" w14:textId="40C956C4"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7FEA79C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 </w:t>
            </w:r>
          </w:p>
        </w:tc>
        <w:tc>
          <w:tcPr>
            <w:tcW w:w="1637" w:type="pct"/>
            <w:tcBorders>
              <w:top w:val="nil"/>
              <w:left w:val="nil"/>
              <w:bottom w:val="single" w:sz="4" w:space="0" w:color="auto"/>
              <w:right w:val="single" w:sz="4" w:space="0" w:color="auto"/>
            </w:tcBorders>
            <w:noWrap/>
            <w:vAlign w:val="bottom"/>
            <w:hideMark/>
          </w:tcPr>
          <w:p w14:paraId="614F7D4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Quadriplegic</w:t>
            </w:r>
          </w:p>
        </w:tc>
        <w:tc>
          <w:tcPr>
            <w:tcW w:w="557" w:type="pct"/>
            <w:tcBorders>
              <w:top w:val="nil"/>
              <w:left w:val="nil"/>
              <w:bottom w:val="single" w:sz="4" w:space="0" w:color="auto"/>
              <w:right w:val="single" w:sz="4" w:space="0" w:color="auto"/>
            </w:tcBorders>
            <w:noWrap/>
            <w:vAlign w:val="bottom"/>
            <w:hideMark/>
          </w:tcPr>
          <w:p w14:paraId="4185AB2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079C1C1" w14:textId="77777777" w:rsidTr="00CB5809">
        <w:trPr>
          <w:trHeight w:val="288"/>
        </w:trPr>
        <w:tc>
          <w:tcPr>
            <w:tcW w:w="633" w:type="pct"/>
            <w:tcBorders>
              <w:top w:val="nil"/>
              <w:left w:val="nil"/>
              <w:bottom w:val="single" w:sz="4" w:space="0" w:color="auto"/>
              <w:right w:val="single" w:sz="4" w:space="0" w:color="auto"/>
            </w:tcBorders>
          </w:tcPr>
          <w:p w14:paraId="17A94679"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ECE8BC5" w14:textId="68120DD3"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44D4CBF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Soweto</w:t>
            </w:r>
          </w:p>
        </w:tc>
        <w:tc>
          <w:tcPr>
            <w:tcW w:w="1637" w:type="pct"/>
            <w:tcBorders>
              <w:top w:val="nil"/>
              <w:left w:val="nil"/>
              <w:bottom w:val="single" w:sz="4" w:space="0" w:color="auto"/>
              <w:right w:val="single" w:sz="4" w:space="0" w:color="auto"/>
            </w:tcBorders>
            <w:noWrap/>
            <w:vAlign w:val="bottom"/>
            <w:hideMark/>
          </w:tcPr>
          <w:p w14:paraId="32A1ED4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Quadriplegic</w:t>
            </w:r>
          </w:p>
        </w:tc>
        <w:tc>
          <w:tcPr>
            <w:tcW w:w="557" w:type="pct"/>
            <w:tcBorders>
              <w:top w:val="nil"/>
              <w:left w:val="nil"/>
              <w:bottom w:val="single" w:sz="4" w:space="0" w:color="auto"/>
              <w:right w:val="single" w:sz="4" w:space="0" w:color="auto"/>
            </w:tcBorders>
            <w:noWrap/>
            <w:vAlign w:val="bottom"/>
            <w:hideMark/>
          </w:tcPr>
          <w:p w14:paraId="0918336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35FCFF7A" w14:textId="77777777" w:rsidTr="00CB5809">
        <w:trPr>
          <w:trHeight w:val="288"/>
        </w:trPr>
        <w:tc>
          <w:tcPr>
            <w:tcW w:w="633" w:type="pct"/>
            <w:tcBorders>
              <w:top w:val="nil"/>
              <w:left w:val="nil"/>
              <w:bottom w:val="single" w:sz="4" w:space="0" w:color="auto"/>
              <w:right w:val="single" w:sz="4" w:space="0" w:color="auto"/>
            </w:tcBorders>
          </w:tcPr>
          <w:p w14:paraId="533C4030"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A2DF04D" w14:textId="54015C3C"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7F68A5D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Tembisa</w:t>
            </w:r>
          </w:p>
        </w:tc>
        <w:tc>
          <w:tcPr>
            <w:tcW w:w="1637" w:type="pct"/>
            <w:tcBorders>
              <w:top w:val="nil"/>
              <w:left w:val="nil"/>
              <w:bottom w:val="single" w:sz="4" w:space="0" w:color="auto"/>
              <w:right w:val="single" w:sz="4" w:space="0" w:color="auto"/>
            </w:tcBorders>
            <w:noWrap/>
            <w:vAlign w:val="bottom"/>
            <w:hideMark/>
          </w:tcPr>
          <w:p w14:paraId="6CB02510" w14:textId="4AFD5C8E"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Hydrophilic</w:t>
            </w:r>
          </w:p>
        </w:tc>
        <w:tc>
          <w:tcPr>
            <w:tcW w:w="557" w:type="pct"/>
            <w:tcBorders>
              <w:top w:val="nil"/>
              <w:left w:val="nil"/>
              <w:bottom w:val="single" w:sz="4" w:space="0" w:color="auto"/>
              <w:right w:val="single" w:sz="4" w:space="0" w:color="auto"/>
            </w:tcBorders>
            <w:noWrap/>
            <w:vAlign w:val="bottom"/>
            <w:hideMark/>
          </w:tcPr>
          <w:p w14:paraId="3C8ADAE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09F1ECE5" w14:textId="77777777" w:rsidTr="00CB5809">
        <w:trPr>
          <w:trHeight w:val="288"/>
        </w:trPr>
        <w:tc>
          <w:tcPr>
            <w:tcW w:w="633" w:type="pct"/>
            <w:tcBorders>
              <w:top w:val="nil"/>
              <w:left w:val="nil"/>
              <w:bottom w:val="single" w:sz="4" w:space="0" w:color="auto"/>
              <w:right w:val="single" w:sz="4" w:space="0" w:color="auto"/>
            </w:tcBorders>
          </w:tcPr>
          <w:p w14:paraId="030AF7E3"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EF1431C" w14:textId="49775BD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08A8845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Tembisa</w:t>
            </w:r>
          </w:p>
        </w:tc>
        <w:tc>
          <w:tcPr>
            <w:tcW w:w="1637" w:type="pct"/>
            <w:tcBorders>
              <w:top w:val="nil"/>
              <w:left w:val="nil"/>
              <w:bottom w:val="single" w:sz="4" w:space="0" w:color="auto"/>
              <w:right w:val="single" w:sz="4" w:space="0" w:color="auto"/>
            </w:tcBorders>
            <w:noWrap/>
            <w:vAlign w:val="bottom"/>
            <w:hideMark/>
          </w:tcPr>
          <w:p w14:paraId="43EA6236" w14:textId="7BE465D4"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Paraplegic</w:t>
            </w:r>
          </w:p>
        </w:tc>
        <w:tc>
          <w:tcPr>
            <w:tcW w:w="557" w:type="pct"/>
            <w:tcBorders>
              <w:top w:val="nil"/>
              <w:left w:val="nil"/>
              <w:bottom w:val="single" w:sz="4" w:space="0" w:color="auto"/>
              <w:right w:val="single" w:sz="4" w:space="0" w:color="auto"/>
            </w:tcBorders>
            <w:noWrap/>
            <w:vAlign w:val="bottom"/>
            <w:hideMark/>
          </w:tcPr>
          <w:p w14:paraId="11C6929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4320B8A1" w14:textId="77777777" w:rsidTr="00CB5809">
        <w:trPr>
          <w:trHeight w:val="288"/>
        </w:trPr>
        <w:tc>
          <w:tcPr>
            <w:tcW w:w="633" w:type="pct"/>
            <w:tcBorders>
              <w:top w:val="nil"/>
              <w:left w:val="nil"/>
              <w:bottom w:val="single" w:sz="4" w:space="0" w:color="auto"/>
              <w:right w:val="single" w:sz="4" w:space="0" w:color="auto"/>
            </w:tcBorders>
          </w:tcPr>
          <w:p w14:paraId="30B768CD"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2C22025" w14:textId="56D47C75"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1C58284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Westonaria</w:t>
            </w:r>
          </w:p>
        </w:tc>
        <w:tc>
          <w:tcPr>
            <w:tcW w:w="1637" w:type="pct"/>
            <w:tcBorders>
              <w:top w:val="nil"/>
              <w:left w:val="nil"/>
              <w:bottom w:val="single" w:sz="4" w:space="0" w:color="auto"/>
              <w:right w:val="single" w:sz="4" w:space="0" w:color="auto"/>
            </w:tcBorders>
            <w:noWrap/>
            <w:vAlign w:val="bottom"/>
            <w:hideMark/>
          </w:tcPr>
          <w:p w14:paraId="7D0DD09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Partially blind</w:t>
            </w:r>
          </w:p>
        </w:tc>
        <w:tc>
          <w:tcPr>
            <w:tcW w:w="557" w:type="pct"/>
            <w:tcBorders>
              <w:top w:val="nil"/>
              <w:left w:val="nil"/>
              <w:bottom w:val="single" w:sz="4" w:space="0" w:color="auto"/>
              <w:right w:val="single" w:sz="4" w:space="0" w:color="auto"/>
            </w:tcBorders>
            <w:noWrap/>
            <w:vAlign w:val="bottom"/>
            <w:hideMark/>
          </w:tcPr>
          <w:p w14:paraId="1607C51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112CF6E8" w14:textId="77777777" w:rsidTr="00CB5809">
        <w:trPr>
          <w:trHeight w:val="288"/>
        </w:trPr>
        <w:tc>
          <w:tcPr>
            <w:tcW w:w="633" w:type="pct"/>
            <w:tcBorders>
              <w:top w:val="nil"/>
              <w:left w:val="nil"/>
              <w:bottom w:val="single" w:sz="4" w:space="0" w:color="auto"/>
              <w:right w:val="single" w:sz="4" w:space="0" w:color="auto"/>
            </w:tcBorders>
          </w:tcPr>
          <w:p w14:paraId="3111045B"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A04487E" w14:textId="073C5838"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KZN</w:t>
            </w:r>
          </w:p>
        </w:tc>
        <w:tc>
          <w:tcPr>
            <w:tcW w:w="1329" w:type="pct"/>
            <w:tcBorders>
              <w:top w:val="nil"/>
              <w:left w:val="nil"/>
              <w:bottom w:val="single" w:sz="4" w:space="0" w:color="auto"/>
              <w:right w:val="single" w:sz="4" w:space="0" w:color="auto"/>
            </w:tcBorders>
            <w:noWrap/>
            <w:vAlign w:val="bottom"/>
            <w:hideMark/>
          </w:tcPr>
          <w:p w14:paraId="315DBAA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Umlazi</w:t>
            </w:r>
          </w:p>
        </w:tc>
        <w:tc>
          <w:tcPr>
            <w:tcW w:w="1637" w:type="pct"/>
            <w:tcBorders>
              <w:top w:val="nil"/>
              <w:left w:val="nil"/>
              <w:bottom w:val="single" w:sz="4" w:space="0" w:color="auto"/>
              <w:right w:val="single" w:sz="4" w:space="0" w:color="auto"/>
            </w:tcBorders>
            <w:noWrap/>
            <w:vAlign w:val="bottom"/>
            <w:hideMark/>
          </w:tcPr>
          <w:p w14:paraId="73CD767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Quadriplegic</w:t>
            </w:r>
          </w:p>
        </w:tc>
        <w:tc>
          <w:tcPr>
            <w:tcW w:w="557" w:type="pct"/>
            <w:tcBorders>
              <w:top w:val="nil"/>
              <w:left w:val="nil"/>
              <w:bottom w:val="single" w:sz="4" w:space="0" w:color="auto"/>
              <w:right w:val="single" w:sz="4" w:space="0" w:color="auto"/>
            </w:tcBorders>
            <w:noWrap/>
            <w:vAlign w:val="bottom"/>
            <w:hideMark/>
          </w:tcPr>
          <w:p w14:paraId="2C45E9F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521E48BF" w14:textId="77777777" w:rsidTr="00CB5809">
        <w:trPr>
          <w:trHeight w:val="288"/>
        </w:trPr>
        <w:tc>
          <w:tcPr>
            <w:tcW w:w="633" w:type="pct"/>
            <w:tcBorders>
              <w:top w:val="nil"/>
              <w:left w:val="nil"/>
              <w:bottom w:val="single" w:sz="4" w:space="0" w:color="auto"/>
              <w:right w:val="single" w:sz="4" w:space="0" w:color="auto"/>
            </w:tcBorders>
          </w:tcPr>
          <w:p w14:paraId="7480B97B"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030D750" w14:textId="74E0F0BF"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2CC0DE7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Ermelo</w:t>
            </w:r>
          </w:p>
        </w:tc>
        <w:tc>
          <w:tcPr>
            <w:tcW w:w="1637" w:type="pct"/>
            <w:tcBorders>
              <w:top w:val="nil"/>
              <w:left w:val="nil"/>
              <w:bottom w:val="single" w:sz="4" w:space="0" w:color="auto"/>
              <w:right w:val="single" w:sz="4" w:space="0" w:color="auto"/>
            </w:tcBorders>
            <w:noWrap/>
            <w:vAlign w:val="bottom"/>
            <w:hideMark/>
          </w:tcPr>
          <w:p w14:paraId="7E247E15" w14:textId="244400E9"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Orthopedic</w:t>
            </w:r>
          </w:p>
        </w:tc>
        <w:tc>
          <w:tcPr>
            <w:tcW w:w="557" w:type="pct"/>
            <w:tcBorders>
              <w:top w:val="nil"/>
              <w:left w:val="nil"/>
              <w:bottom w:val="single" w:sz="4" w:space="0" w:color="auto"/>
              <w:right w:val="single" w:sz="4" w:space="0" w:color="auto"/>
            </w:tcBorders>
            <w:noWrap/>
            <w:vAlign w:val="bottom"/>
            <w:hideMark/>
          </w:tcPr>
          <w:p w14:paraId="5905E49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B388BDA" w14:textId="77777777" w:rsidTr="00CB5809">
        <w:trPr>
          <w:trHeight w:val="288"/>
        </w:trPr>
        <w:tc>
          <w:tcPr>
            <w:tcW w:w="633" w:type="pct"/>
            <w:tcBorders>
              <w:top w:val="nil"/>
              <w:left w:val="nil"/>
              <w:bottom w:val="single" w:sz="4" w:space="0" w:color="auto"/>
              <w:right w:val="single" w:sz="4" w:space="0" w:color="auto"/>
            </w:tcBorders>
          </w:tcPr>
          <w:p w14:paraId="29BEFFC3"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CBAAEE0" w14:textId="0958ABAF"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10D3904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Gert</w:t>
            </w:r>
          </w:p>
        </w:tc>
        <w:tc>
          <w:tcPr>
            <w:tcW w:w="1637" w:type="pct"/>
            <w:tcBorders>
              <w:top w:val="nil"/>
              <w:left w:val="nil"/>
              <w:bottom w:val="single" w:sz="4" w:space="0" w:color="auto"/>
              <w:right w:val="single" w:sz="4" w:space="0" w:color="auto"/>
            </w:tcBorders>
            <w:noWrap/>
            <w:vAlign w:val="bottom"/>
            <w:hideMark/>
          </w:tcPr>
          <w:p w14:paraId="1F52E9E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Orthopedic</w:t>
            </w:r>
          </w:p>
        </w:tc>
        <w:tc>
          <w:tcPr>
            <w:tcW w:w="557" w:type="pct"/>
            <w:tcBorders>
              <w:top w:val="nil"/>
              <w:left w:val="nil"/>
              <w:bottom w:val="single" w:sz="4" w:space="0" w:color="auto"/>
              <w:right w:val="single" w:sz="4" w:space="0" w:color="auto"/>
            </w:tcBorders>
            <w:noWrap/>
            <w:vAlign w:val="bottom"/>
            <w:hideMark/>
          </w:tcPr>
          <w:p w14:paraId="4AE340C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69059AFA" w14:textId="77777777" w:rsidTr="00CB5809">
        <w:trPr>
          <w:trHeight w:val="288"/>
        </w:trPr>
        <w:tc>
          <w:tcPr>
            <w:tcW w:w="633" w:type="pct"/>
            <w:tcBorders>
              <w:top w:val="nil"/>
              <w:left w:val="nil"/>
              <w:bottom w:val="single" w:sz="4" w:space="0" w:color="auto"/>
              <w:right w:val="single" w:sz="4" w:space="0" w:color="auto"/>
            </w:tcBorders>
          </w:tcPr>
          <w:p w14:paraId="4251C603"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BC78810" w14:textId="1F66B59B"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30BBD3B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Brighton</w:t>
            </w:r>
          </w:p>
        </w:tc>
        <w:tc>
          <w:tcPr>
            <w:tcW w:w="1637" w:type="pct"/>
            <w:tcBorders>
              <w:top w:val="nil"/>
              <w:left w:val="nil"/>
              <w:bottom w:val="single" w:sz="4" w:space="0" w:color="auto"/>
              <w:right w:val="single" w:sz="4" w:space="0" w:color="auto"/>
            </w:tcBorders>
            <w:noWrap/>
            <w:vAlign w:val="bottom"/>
            <w:hideMark/>
          </w:tcPr>
          <w:p w14:paraId="30B5B75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Orthopedic</w:t>
            </w:r>
          </w:p>
        </w:tc>
        <w:tc>
          <w:tcPr>
            <w:tcW w:w="557" w:type="pct"/>
            <w:tcBorders>
              <w:top w:val="nil"/>
              <w:left w:val="nil"/>
              <w:bottom w:val="single" w:sz="4" w:space="0" w:color="auto"/>
              <w:right w:val="single" w:sz="4" w:space="0" w:color="auto"/>
            </w:tcBorders>
            <w:noWrap/>
            <w:vAlign w:val="bottom"/>
            <w:hideMark/>
          </w:tcPr>
          <w:p w14:paraId="4648919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577ABA57" w14:textId="77777777" w:rsidTr="00CB5809">
        <w:trPr>
          <w:trHeight w:val="288"/>
        </w:trPr>
        <w:tc>
          <w:tcPr>
            <w:tcW w:w="633" w:type="pct"/>
            <w:tcBorders>
              <w:top w:val="nil"/>
              <w:left w:val="nil"/>
              <w:bottom w:val="single" w:sz="4" w:space="0" w:color="auto"/>
              <w:right w:val="single" w:sz="4" w:space="0" w:color="auto"/>
            </w:tcBorders>
          </w:tcPr>
          <w:p w14:paraId="143C67C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63952F7" w14:textId="56263E99"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1030B54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Dower</w:t>
            </w:r>
          </w:p>
        </w:tc>
        <w:tc>
          <w:tcPr>
            <w:tcW w:w="1637" w:type="pct"/>
            <w:tcBorders>
              <w:top w:val="nil"/>
              <w:left w:val="nil"/>
              <w:bottom w:val="single" w:sz="4" w:space="0" w:color="auto"/>
              <w:right w:val="single" w:sz="4" w:space="0" w:color="auto"/>
            </w:tcBorders>
            <w:noWrap/>
            <w:vAlign w:val="bottom"/>
            <w:hideMark/>
          </w:tcPr>
          <w:p w14:paraId="37A7663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Bipolar</w:t>
            </w:r>
          </w:p>
        </w:tc>
        <w:tc>
          <w:tcPr>
            <w:tcW w:w="557" w:type="pct"/>
            <w:tcBorders>
              <w:top w:val="nil"/>
              <w:left w:val="nil"/>
              <w:bottom w:val="single" w:sz="4" w:space="0" w:color="auto"/>
              <w:right w:val="single" w:sz="4" w:space="0" w:color="auto"/>
            </w:tcBorders>
            <w:noWrap/>
            <w:vAlign w:val="bottom"/>
            <w:hideMark/>
          </w:tcPr>
          <w:p w14:paraId="2C085A3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2EFDCD90" w14:textId="77777777" w:rsidTr="00CB5809">
        <w:trPr>
          <w:trHeight w:val="288"/>
        </w:trPr>
        <w:tc>
          <w:tcPr>
            <w:tcW w:w="633" w:type="pct"/>
            <w:tcBorders>
              <w:top w:val="nil"/>
              <w:left w:val="nil"/>
              <w:bottom w:val="single" w:sz="4" w:space="0" w:color="auto"/>
              <w:right w:val="single" w:sz="4" w:space="0" w:color="auto"/>
            </w:tcBorders>
          </w:tcPr>
          <w:p w14:paraId="3EBBAC2F"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B0DD1C9" w14:textId="6C66CC62"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3C35E79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 </w:t>
            </w:r>
          </w:p>
        </w:tc>
        <w:tc>
          <w:tcPr>
            <w:tcW w:w="1637" w:type="pct"/>
            <w:tcBorders>
              <w:top w:val="nil"/>
              <w:left w:val="nil"/>
              <w:bottom w:val="single" w:sz="4" w:space="0" w:color="auto"/>
              <w:right w:val="single" w:sz="4" w:space="0" w:color="auto"/>
            </w:tcBorders>
            <w:noWrap/>
            <w:vAlign w:val="bottom"/>
            <w:hideMark/>
          </w:tcPr>
          <w:p w14:paraId="7B02179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Limping</w:t>
            </w:r>
          </w:p>
        </w:tc>
        <w:tc>
          <w:tcPr>
            <w:tcW w:w="557" w:type="pct"/>
            <w:tcBorders>
              <w:top w:val="nil"/>
              <w:left w:val="nil"/>
              <w:bottom w:val="single" w:sz="4" w:space="0" w:color="auto"/>
              <w:right w:val="single" w:sz="4" w:space="0" w:color="auto"/>
            </w:tcBorders>
            <w:noWrap/>
            <w:vAlign w:val="bottom"/>
            <w:hideMark/>
          </w:tcPr>
          <w:p w14:paraId="1A50F61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F1D9009" w14:textId="77777777" w:rsidTr="00CB5809">
        <w:trPr>
          <w:trHeight w:val="288"/>
        </w:trPr>
        <w:tc>
          <w:tcPr>
            <w:tcW w:w="633" w:type="pct"/>
            <w:tcBorders>
              <w:top w:val="nil"/>
              <w:left w:val="nil"/>
              <w:bottom w:val="single" w:sz="4" w:space="0" w:color="auto"/>
              <w:right w:val="single" w:sz="4" w:space="0" w:color="auto"/>
            </w:tcBorders>
          </w:tcPr>
          <w:p w14:paraId="0960F9A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8C75486" w14:textId="40C96629"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22027E4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Ermelo</w:t>
            </w:r>
          </w:p>
        </w:tc>
        <w:tc>
          <w:tcPr>
            <w:tcW w:w="1637" w:type="pct"/>
            <w:tcBorders>
              <w:top w:val="nil"/>
              <w:left w:val="nil"/>
              <w:bottom w:val="single" w:sz="4" w:space="0" w:color="auto"/>
              <w:right w:val="single" w:sz="4" w:space="0" w:color="auto"/>
            </w:tcBorders>
            <w:noWrap/>
            <w:vAlign w:val="bottom"/>
            <w:hideMark/>
          </w:tcPr>
          <w:p w14:paraId="54B375A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03B6992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2AE4AE47" w14:textId="77777777" w:rsidTr="00CB5809">
        <w:trPr>
          <w:trHeight w:val="288"/>
        </w:trPr>
        <w:tc>
          <w:tcPr>
            <w:tcW w:w="633" w:type="pct"/>
            <w:tcBorders>
              <w:top w:val="nil"/>
              <w:left w:val="nil"/>
              <w:bottom w:val="single" w:sz="4" w:space="0" w:color="auto"/>
              <w:right w:val="single" w:sz="4" w:space="0" w:color="auto"/>
            </w:tcBorders>
          </w:tcPr>
          <w:p w14:paraId="2D8EDE5E"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27D6AE72" w14:textId="68555AF2"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71EF1F8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Ehlanzeni</w:t>
            </w:r>
          </w:p>
        </w:tc>
        <w:tc>
          <w:tcPr>
            <w:tcW w:w="1637" w:type="pct"/>
            <w:tcBorders>
              <w:top w:val="nil"/>
              <w:left w:val="nil"/>
              <w:bottom w:val="single" w:sz="4" w:space="0" w:color="auto"/>
              <w:right w:val="single" w:sz="4" w:space="0" w:color="auto"/>
            </w:tcBorders>
            <w:noWrap/>
            <w:vAlign w:val="bottom"/>
            <w:hideMark/>
          </w:tcPr>
          <w:p w14:paraId="7D9A8A1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Mobility impairment</w:t>
            </w:r>
          </w:p>
        </w:tc>
        <w:tc>
          <w:tcPr>
            <w:tcW w:w="557" w:type="pct"/>
            <w:tcBorders>
              <w:top w:val="nil"/>
              <w:left w:val="nil"/>
              <w:bottom w:val="single" w:sz="4" w:space="0" w:color="auto"/>
              <w:right w:val="single" w:sz="4" w:space="0" w:color="auto"/>
            </w:tcBorders>
            <w:noWrap/>
            <w:vAlign w:val="bottom"/>
            <w:hideMark/>
          </w:tcPr>
          <w:p w14:paraId="2CB15A5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3D808349" w14:textId="77777777" w:rsidTr="00CB5809">
        <w:trPr>
          <w:trHeight w:val="288"/>
        </w:trPr>
        <w:tc>
          <w:tcPr>
            <w:tcW w:w="633" w:type="pct"/>
            <w:tcBorders>
              <w:top w:val="nil"/>
              <w:left w:val="nil"/>
              <w:bottom w:val="single" w:sz="4" w:space="0" w:color="auto"/>
              <w:right w:val="single" w:sz="4" w:space="0" w:color="auto"/>
            </w:tcBorders>
          </w:tcPr>
          <w:p w14:paraId="4FF8D116"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0CE5B96" w14:textId="5CF5779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479C6ECC"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Enhlanzeni</w:t>
            </w:r>
            <w:proofErr w:type="spellEnd"/>
          </w:p>
        </w:tc>
        <w:tc>
          <w:tcPr>
            <w:tcW w:w="1637" w:type="pct"/>
            <w:tcBorders>
              <w:top w:val="nil"/>
              <w:left w:val="nil"/>
              <w:bottom w:val="single" w:sz="4" w:space="0" w:color="auto"/>
              <w:right w:val="single" w:sz="4" w:space="0" w:color="auto"/>
            </w:tcBorders>
            <w:noWrap/>
            <w:vAlign w:val="bottom"/>
            <w:hideMark/>
          </w:tcPr>
          <w:p w14:paraId="575351C3" w14:textId="7466F2EE"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Mobility impairment</w:t>
            </w:r>
          </w:p>
        </w:tc>
        <w:tc>
          <w:tcPr>
            <w:tcW w:w="557" w:type="pct"/>
            <w:tcBorders>
              <w:top w:val="nil"/>
              <w:left w:val="nil"/>
              <w:bottom w:val="single" w:sz="4" w:space="0" w:color="auto"/>
              <w:right w:val="single" w:sz="4" w:space="0" w:color="auto"/>
            </w:tcBorders>
            <w:noWrap/>
            <w:vAlign w:val="bottom"/>
            <w:hideMark/>
          </w:tcPr>
          <w:p w14:paraId="327494E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203981EB" w14:textId="77777777" w:rsidTr="00CB5809">
        <w:trPr>
          <w:trHeight w:val="288"/>
        </w:trPr>
        <w:tc>
          <w:tcPr>
            <w:tcW w:w="633" w:type="pct"/>
            <w:tcBorders>
              <w:top w:val="nil"/>
              <w:left w:val="nil"/>
              <w:bottom w:val="single" w:sz="4" w:space="0" w:color="auto"/>
              <w:right w:val="single" w:sz="4" w:space="0" w:color="auto"/>
            </w:tcBorders>
          </w:tcPr>
          <w:p w14:paraId="44A69F3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FFA5361" w14:textId="177A29E9"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215DA32E"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Enkomazi</w:t>
            </w:r>
            <w:proofErr w:type="spellEnd"/>
          </w:p>
        </w:tc>
        <w:tc>
          <w:tcPr>
            <w:tcW w:w="1637" w:type="pct"/>
            <w:tcBorders>
              <w:top w:val="nil"/>
              <w:left w:val="nil"/>
              <w:bottom w:val="single" w:sz="4" w:space="0" w:color="auto"/>
              <w:right w:val="single" w:sz="4" w:space="0" w:color="auto"/>
            </w:tcBorders>
            <w:noWrap/>
            <w:vAlign w:val="bottom"/>
            <w:hideMark/>
          </w:tcPr>
          <w:p w14:paraId="2049E79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Blind</w:t>
            </w:r>
          </w:p>
        </w:tc>
        <w:tc>
          <w:tcPr>
            <w:tcW w:w="557" w:type="pct"/>
            <w:tcBorders>
              <w:top w:val="nil"/>
              <w:left w:val="nil"/>
              <w:bottom w:val="single" w:sz="4" w:space="0" w:color="auto"/>
              <w:right w:val="single" w:sz="4" w:space="0" w:color="auto"/>
            </w:tcBorders>
            <w:noWrap/>
            <w:vAlign w:val="bottom"/>
            <w:hideMark/>
          </w:tcPr>
          <w:p w14:paraId="4E474BF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614333DA" w14:textId="77777777" w:rsidTr="00CB5809">
        <w:trPr>
          <w:trHeight w:val="288"/>
        </w:trPr>
        <w:tc>
          <w:tcPr>
            <w:tcW w:w="633" w:type="pct"/>
            <w:tcBorders>
              <w:top w:val="nil"/>
              <w:left w:val="nil"/>
              <w:bottom w:val="single" w:sz="4" w:space="0" w:color="auto"/>
              <w:right w:val="single" w:sz="4" w:space="0" w:color="auto"/>
            </w:tcBorders>
          </w:tcPr>
          <w:p w14:paraId="23A58037"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DC5072E" w14:textId="4736FD70"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2AB137F2"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Monsterlius</w:t>
            </w:r>
            <w:proofErr w:type="spellEnd"/>
          </w:p>
        </w:tc>
        <w:tc>
          <w:tcPr>
            <w:tcW w:w="1637" w:type="pct"/>
            <w:tcBorders>
              <w:top w:val="nil"/>
              <w:left w:val="nil"/>
              <w:bottom w:val="single" w:sz="4" w:space="0" w:color="auto"/>
              <w:right w:val="single" w:sz="4" w:space="0" w:color="auto"/>
            </w:tcBorders>
            <w:noWrap/>
            <w:vAlign w:val="bottom"/>
            <w:hideMark/>
          </w:tcPr>
          <w:p w14:paraId="6BBBF64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Blind</w:t>
            </w:r>
          </w:p>
        </w:tc>
        <w:tc>
          <w:tcPr>
            <w:tcW w:w="557" w:type="pct"/>
            <w:tcBorders>
              <w:top w:val="nil"/>
              <w:left w:val="nil"/>
              <w:bottom w:val="single" w:sz="4" w:space="0" w:color="auto"/>
              <w:right w:val="single" w:sz="4" w:space="0" w:color="auto"/>
            </w:tcBorders>
            <w:noWrap/>
            <w:vAlign w:val="bottom"/>
            <w:hideMark/>
          </w:tcPr>
          <w:p w14:paraId="24E4314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0D91A2FC" w14:textId="77777777" w:rsidTr="00CB5809">
        <w:trPr>
          <w:trHeight w:val="288"/>
        </w:trPr>
        <w:tc>
          <w:tcPr>
            <w:tcW w:w="633" w:type="pct"/>
            <w:tcBorders>
              <w:top w:val="nil"/>
              <w:left w:val="nil"/>
              <w:bottom w:val="single" w:sz="4" w:space="0" w:color="auto"/>
              <w:right w:val="single" w:sz="4" w:space="0" w:color="auto"/>
            </w:tcBorders>
          </w:tcPr>
          <w:p w14:paraId="3C024F6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704014F" w14:textId="1F347F3F"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7FB3031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 Nkoana</w:t>
            </w:r>
          </w:p>
        </w:tc>
        <w:tc>
          <w:tcPr>
            <w:tcW w:w="1637" w:type="pct"/>
            <w:tcBorders>
              <w:top w:val="nil"/>
              <w:left w:val="nil"/>
              <w:bottom w:val="single" w:sz="4" w:space="0" w:color="auto"/>
              <w:right w:val="single" w:sz="4" w:space="0" w:color="auto"/>
            </w:tcBorders>
            <w:noWrap/>
            <w:vAlign w:val="bottom"/>
            <w:hideMark/>
          </w:tcPr>
          <w:p w14:paraId="118BAAC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Cerebral Palsy</w:t>
            </w:r>
          </w:p>
        </w:tc>
        <w:tc>
          <w:tcPr>
            <w:tcW w:w="557" w:type="pct"/>
            <w:tcBorders>
              <w:top w:val="nil"/>
              <w:left w:val="nil"/>
              <w:bottom w:val="single" w:sz="4" w:space="0" w:color="auto"/>
              <w:right w:val="single" w:sz="4" w:space="0" w:color="auto"/>
            </w:tcBorders>
            <w:noWrap/>
            <w:vAlign w:val="bottom"/>
            <w:hideMark/>
          </w:tcPr>
          <w:p w14:paraId="3623918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21BB87FA" w14:textId="77777777" w:rsidTr="00CB5809">
        <w:trPr>
          <w:trHeight w:val="288"/>
        </w:trPr>
        <w:tc>
          <w:tcPr>
            <w:tcW w:w="633" w:type="pct"/>
            <w:tcBorders>
              <w:top w:val="nil"/>
              <w:left w:val="nil"/>
              <w:bottom w:val="single" w:sz="4" w:space="0" w:color="auto"/>
              <w:right w:val="single" w:sz="4" w:space="0" w:color="auto"/>
            </w:tcBorders>
          </w:tcPr>
          <w:p w14:paraId="491F8032"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5A2D1F9" w14:textId="3FAC1E9F"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525DFC9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Sekhukhune</w:t>
            </w:r>
          </w:p>
        </w:tc>
        <w:tc>
          <w:tcPr>
            <w:tcW w:w="1637" w:type="pct"/>
            <w:tcBorders>
              <w:top w:val="nil"/>
              <w:left w:val="nil"/>
              <w:bottom w:val="single" w:sz="4" w:space="0" w:color="auto"/>
              <w:right w:val="single" w:sz="4" w:space="0" w:color="auto"/>
            </w:tcBorders>
            <w:noWrap/>
            <w:vAlign w:val="bottom"/>
            <w:hideMark/>
          </w:tcPr>
          <w:p w14:paraId="7AB13E5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7CB0B27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0EFB7E9A" w14:textId="77777777" w:rsidTr="00CB5809">
        <w:trPr>
          <w:trHeight w:val="288"/>
        </w:trPr>
        <w:tc>
          <w:tcPr>
            <w:tcW w:w="633" w:type="pct"/>
            <w:tcBorders>
              <w:top w:val="nil"/>
              <w:left w:val="nil"/>
              <w:bottom w:val="single" w:sz="4" w:space="0" w:color="auto"/>
              <w:right w:val="single" w:sz="4" w:space="0" w:color="auto"/>
            </w:tcBorders>
          </w:tcPr>
          <w:p w14:paraId="2041011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94F956F" w14:textId="5885CE1D"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1D2491C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Giyani</w:t>
            </w:r>
          </w:p>
        </w:tc>
        <w:tc>
          <w:tcPr>
            <w:tcW w:w="1637" w:type="pct"/>
            <w:tcBorders>
              <w:top w:val="nil"/>
              <w:left w:val="nil"/>
              <w:bottom w:val="single" w:sz="4" w:space="0" w:color="auto"/>
              <w:right w:val="single" w:sz="4" w:space="0" w:color="auto"/>
            </w:tcBorders>
            <w:noWrap/>
            <w:vAlign w:val="bottom"/>
            <w:hideMark/>
          </w:tcPr>
          <w:p w14:paraId="1EF9399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Amputee</w:t>
            </w:r>
          </w:p>
        </w:tc>
        <w:tc>
          <w:tcPr>
            <w:tcW w:w="557" w:type="pct"/>
            <w:tcBorders>
              <w:top w:val="nil"/>
              <w:left w:val="nil"/>
              <w:bottom w:val="single" w:sz="4" w:space="0" w:color="auto"/>
              <w:right w:val="single" w:sz="4" w:space="0" w:color="auto"/>
            </w:tcBorders>
            <w:noWrap/>
            <w:vAlign w:val="bottom"/>
            <w:hideMark/>
          </w:tcPr>
          <w:p w14:paraId="5A23157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561C99EC" w14:textId="77777777" w:rsidTr="00CB5809">
        <w:trPr>
          <w:trHeight w:val="288"/>
        </w:trPr>
        <w:tc>
          <w:tcPr>
            <w:tcW w:w="633" w:type="pct"/>
            <w:tcBorders>
              <w:top w:val="nil"/>
              <w:left w:val="nil"/>
              <w:bottom w:val="single" w:sz="4" w:space="0" w:color="auto"/>
              <w:right w:val="single" w:sz="4" w:space="0" w:color="auto"/>
            </w:tcBorders>
          </w:tcPr>
          <w:p w14:paraId="0304E0D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B80931C" w14:textId="78D4491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4E9869D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 </w:t>
            </w:r>
          </w:p>
        </w:tc>
        <w:tc>
          <w:tcPr>
            <w:tcW w:w="1637" w:type="pct"/>
            <w:tcBorders>
              <w:top w:val="nil"/>
              <w:left w:val="nil"/>
              <w:bottom w:val="single" w:sz="4" w:space="0" w:color="auto"/>
              <w:right w:val="single" w:sz="4" w:space="0" w:color="auto"/>
            </w:tcBorders>
            <w:noWrap/>
            <w:vAlign w:val="bottom"/>
            <w:hideMark/>
          </w:tcPr>
          <w:p w14:paraId="48225B8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Limping</w:t>
            </w:r>
          </w:p>
        </w:tc>
        <w:tc>
          <w:tcPr>
            <w:tcW w:w="557" w:type="pct"/>
            <w:tcBorders>
              <w:top w:val="nil"/>
              <w:left w:val="nil"/>
              <w:bottom w:val="single" w:sz="4" w:space="0" w:color="auto"/>
              <w:right w:val="single" w:sz="4" w:space="0" w:color="auto"/>
            </w:tcBorders>
            <w:noWrap/>
            <w:vAlign w:val="bottom"/>
            <w:hideMark/>
          </w:tcPr>
          <w:p w14:paraId="691E9A9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5DEC4B70" w14:textId="77777777" w:rsidTr="00CB5809">
        <w:trPr>
          <w:trHeight w:val="288"/>
        </w:trPr>
        <w:tc>
          <w:tcPr>
            <w:tcW w:w="633" w:type="pct"/>
            <w:tcBorders>
              <w:top w:val="nil"/>
              <w:left w:val="nil"/>
              <w:bottom w:val="single" w:sz="4" w:space="0" w:color="auto"/>
              <w:right w:val="single" w:sz="4" w:space="0" w:color="auto"/>
            </w:tcBorders>
          </w:tcPr>
          <w:p w14:paraId="58D92A4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342C033" w14:textId="6D3301CE"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32D420B2"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Seshego</w:t>
            </w:r>
            <w:proofErr w:type="spellEnd"/>
          </w:p>
        </w:tc>
        <w:tc>
          <w:tcPr>
            <w:tcW w:w="1637" w:type="pct"/>
            <w:tcBorders>
              <w:top w:val="nil"/>
              <w:left w:val="nil"/>
              <w:bottom w:val="single" w:sz="4" w:space="0" w:color="auto"/>
              <w:right w:val="single" w:sz="4" w:space="0" w:color="auto"/>
            </w:tcBorders>
            <w:noWrap/>
            <w:vAlign w:val="bottom"/>
            <w:hideMark/>
          </w:tcPr>
          <w:p w14:paraId="0EF7210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39BB34F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76912413" w14:textId="77777777" w:rsidTr="00CB5809">
        <w:trPr>
          <w:trHeight w:val="288"/>
        </w:trPr>
        <w:tc>
          <w:tcPr>
            <w:tcW w:w="633" w:type="pct"/>
            <w:tcBorders>
              <w:top w:val="nil"/>
              <w:left w:val="nil"/>
              <w:bottom w:val="single" w:sz="4" w:space="0" w:color="auto"/>
              <w:right w:val="single" w:sz="4" w:space="0" w:color="auto"/>
            </w:tcBorders>
          </w:tcPr>
          <w:p w14:paraId="637362CE"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1DF6955" w14:textId="1E37F309"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72D8888A"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Garankuwa</w:t>
            </w:r>
            <w:proofErr w:type="spellEnd"/>
          </w:p>
        </w:tc>
        <w:tc>
          <w:tcPr>
            <w:tcW w:w="1637" w:type="pct"/>
            <w:tcBorders>
              <w:top w:val="nil"/>
              <w:left w:val="nil"/>
              <w:bottom w:val="single" w:sz="4" w:space="0" w:color="auto"/>
              <w:right w:val="single" w:sz="4" w:space="0" w:color="auto"/>
            </w:tcBorders>
            <w:noWrap/>
            <w:vAlign w:val="bottom"/>
            <w:hideMark/>
          </w:tcPr>
          <w:p w14:paraId="77FB0BD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Autism</w:t>
            </w:r>
          </w:p>
        </w:tc>
        <w:tc>
          <w:tcPr>
            <w:tcW w:w="557" w:type="pct"/>
            <w:tcBorders>
              <w:top w:val="nil"/>
              <w:left w:val="nil"/>
              <w:bottom w:val="single" w:sz="4" w:space="0" w:color="auto"/>
              <w:right w:val="single" w:sz="4" w:space="0" w:color="auto"/>
            </w:tcBorders>
            <w:noWrap/>
            <w:vAlign w:val="bottom"/>
            <w:hideMark/>
          </w:tcPr>
          <w:p w14:paraId="75025C0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6CCEEA3" w14:textId="77777777" w:rsidTr="00CB5809">
        <w:trPr>
          <w:trHeight w:val="288"/>
        </w:trPr>
        <w:tc>
          <w:tcPr>
            <w:tcW w:w="633" w:type="pct"/>
            <w:tcBorders>
              <w:top w:val="nil"/>
              <w:left w:val="nil"/>
              <w:bottom w:val="single" w:sz="4" w:space="0" w:color="auto"/>
              <w:right w:val="single" w:sz="4" w:space="0" w:color="auto"/>
            </w:tcBorders>
          </w:tcPr>
          <w:p w14:paraId="5BFF74D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2E5D555" w14:textId="5CA25E10"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263613F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Polokwane</w:t>
            </w:r>
          </w:p>
        </w:tc>
        <w:tc>
          <w:tcPr>
            <w:tcW w:w="1637" w:type="pct"/>
            <w:tcBorders>
              <w:top w:val="nil"/>
              <w:left w:val="nil"/>
              <w:bottom w:val="single" w:sz="4" w:space="0" w:color="auto"/>
              <w:right w:val="single" w:sz="4" w:space="0" w:color="auto"/>
            </w:tcBorders>
            <w:noWrap/>
            <w:vAlign w:val="bottom"/>
            <w:hideMark/>
          </w:tcPr>
          <w:p w14:paraId="03A8CEC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Amputee</w:t>
            </w:r>
          </w:p>
        </w:tc>
        <w:tc>
          <w:tcPr>
            <w:tcW w:w="557" w:type="pct"/>
            <w:tcBorders>
              <w:top w:val="nil"/>
              <w:left w:val="nil"/>
              <w:bottom w:val="single" w:sz="4" w:space="0" w:color="auto"/>
              <w:right w:val="single" w:sz="4" w:space="0" w:color="auto"/>
            </w:tcBorders>
            <w:noWrap/>
            <w:vAlign w:val="bottom"/>
            <w:hideMark/>
          </w:tcPr>
          <w:p w14:paraId="7E10D51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5F8BEBA7" w14:textId="77777777" w:rsidTr="00CB5809">
        <w:trPr>
          <w:trHeight w:val="288"/>
        </w:trPr>
        <w:tc>
          <w:tcPr>
            <w:tcW w:w="633" w:type="pct"/>
            <w:tcBorders>
              <w:top w:val="nil"/>
              <w:left w:val="nil"/>
              <w:bottom w:val="single" w:sz="4" w:space="0" w:color="auto"/>
              <w:right w:val="single" w:sz="4" w:space="0" w:color="auto"/>
            </w:tcBorders>
          </w:tcPr>
          <w:p w14:paraId="2BD69FCD"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4E8D1F3" w14:textId="72330F15"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42CB1D5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Bugersfort</w:t>
            </w:r>
          </w:p>
        </w:tc>
        <w:tc>
          <w:tcPr>
            <w:tcW w:w="1637" w:type="pct"/>
            <w:tcBorders>
              <w:top w:val="nil"/>
              <w:left w:val="nil"/>
              <w:bottom w:val="single" w:sz="4" w:space="0" w:color="auto"/>
              <w:right w:val="single" w:sz="4" w:space="0" w:color="auto"/>
            </w:tcBorders>
            <w:noWrap/>
            <w:vAlign w:val="bottom"/>
            <w:hideMark/>
          </w:tcPr>
          <w:p w14:paraId="05313FB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Partially sighted with albinism</w:t>
            </w:r>
          </w:p>
        </w:tc>
        <w:tc>
          <w:tcPr>
            <w:tcW w:w="557" w:type="pct"/>
            <w:tcBorders>
              <w:top w:val="nil"/>
              <w:left w:val="nil"/>
              <w:bottom w:val="single" w:sz="4" w:space="0" w:color="auto"/>
              <w:right w:val="single" w:sz="4" w:space="0" w:color="auto"/>
            </w:tcBorders>
            <w:noWrap/>
            <w:vAlign w:val="bottom"/>
            <w:hideMark/>
          </w:tcPr>
          <w:p w14:paraId="4D66104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169E42E5" w14:textId="77777777" w:rsidTr="00CB5809">
        <w:trPr>
          <w:trHeight w:val="288"/>
        </w:trPr>
        <w:tc>
          <w:tcPr>
            <w:tcW w:w="633" w:type="pct"/>
            <w:tcBorders>
              <w:top w:val="nil"/>
              <w:left w:val="nil"/>
              <w:bottom w:val="single" w:sz="4" w:space="0" w:color="auto"/>
              <w:right w:val="single" w:sz="4" w:space="0" w:color="auto"/>
            </w:tcBorders>
          </w:tcPr>
          <w:p w14:paraId="6FA744F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279767A" w14:textId="63BD490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48C30B6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IV Park</w:t>
            </w:r>
          </w:p>
        </w:tc>
        <w:tc>
          <w:tcPr>
            <w:tcW w:w="1637" w:type="pct"/>
            <w:tcBorders>
              <w:top w:val="nil"/>
              <w:left w:val="nil"/>
              <w:bottom w:val="single" w:sz="4" w:space="0" w:color="auto"/>
              <w:right w:val="single" w:sz="4" w:space="0" w:color="auto"/>
            </w:tcBorders>
            <w:noWrap/>
            <w:vAlign w:val="bottom"/>
            <w:hideMark/>
          </w:tcPr>
          <w:p w14:paraId="7D99232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Right amputation</w:t>
            </w:r>
          </w:p>
        </w:tc>
        <w:tc>
          <w:tcPr>
            <w:tcW w:w="557" w:type="pct"/>
            <w:tcBorders>
              <w:top w:val="nil"/>
              <w:left w:val="nil"/>
              <w:bottom w:val="single" w:sz="4" w:space="0" w:color="auto"/>
              <w:right w:val="single" w:sz="4" w:space="0" w:color="auto"/>
            </w:tcBorders>
            <w:noWrap/>
            <w:vAlign w:val="bottom"/>
            <w:hideMark/>
          </w:tcPr>
          <w:p w14:paraId="76E6FDA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05359312" w14:textId="77777777" w:rsidTr="00CB5809">
        <w:trPr>
          <w:trHeight w:val="288"/>
        </w:trPr>
        <w:tc>
          <w:tcPr>
            <w:tcW w:w="633" w:type="pct"/>
            <w:tcBorders>
              <w:top w:val="nil"/>
              <w:left w:val="nil"/>
              <w:bottom w:val="single" w:sz="4" w:space="0" w:color="auto"/>
              <w:right w:val="single" w:sz="4" w:space="0" w:color="auto"/>
            </w:tcBorders>
          </w:tcPr>
          <w:p w14:paraId="279304F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D13B4B0" w14:textId="7F0CC29D"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0807AD84"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Bogom</w:t>
            </w:r>
            <w:proofErr w:type="spellEnd"/>
          </w:p>
        </w:tc>
        <w:tc>
          <w:tcPr>
            <w:tcW w:w="1637" w:type="pct"/>
            <w:tcBorders>
              <w:top w:val="nil"/>
              <w:left w:val="nil"/>
              <w:bottom w:val="single" w:sz="4" w:space="0" w:color="auto"/>
              <w:right w:val="single" w:sz="4" w:space="0" w:color="auto"/>
            </w:tcBorders>
            <w:noWrap/>
            <w:vAlign w:val="bottom"/>
            <w:hideMark/>
          </w:tcPr>
          <w:p w14:paraId="299851C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Club foot</w:t>
            </w:r>
          </w:p>
        </w:tc>
        <w:tc>
          <w:tcPr>
            <w:tcW w:w="557" w:type="pct"/>
            <w:tcBorders>
              <w:top w:val="nil"/>
              <w:left w:val="nil"/>
              <w:bottom w:val="single" w:sz="4" w:space="0" w:color="auto"/>
              <w:right w:val="single" w:sz="4" w:space="0" w:color="auto"/>
            </w:tcBorders>
            <w:noWrap/>
            <w:vAlign w:val="bottom"/>
            <w:hideMark/>
          </w:tcPr>
          <w:p w14:paraId="53873629"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759F42AD" w14:textId="77777777" w:rsidTr="00CB5809">
        <w:trPr>
          <w:trHeight w:val="288"/>
        </w:trPr>
        <w:tc>
          <w:tcPr>
            <w:tcW w:w="633" w:type="pct"/>
            <w:tcBorders>
              <w:top w:val="nil"/>
              <w:left w:val="nil"/>
              <w:bottom w:val="single" w:sz="4" w:space="0" w:color="auto"/>
              <w:right w:val="single" w:sz="4" w:space="0" w:color="auto"/>
            </w:tcBorders>
          </w:tcPr>
          <w:p w14:paraId="17711D2D"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C6C0C97" w14:textId="4E330C7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282BC11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Polokwane</w:t>
            </w:r>
          </w:p>
        </w:tc>
        <w:tc>
          <w:tcPr>
            <w:tcW w:w="1637" w:type="pct"/>
            <w:tcBorders>
              <w:top w:val="nil"/>
              <w:left w:val="nil"/>
              <w:bottom w:val="single" w:sz="4" w:space="0" w:color="auto"/>
              <w:right w:val="single" w:sz="4" w:space="0" w:color="auto"/>
            </w:tcBorders>
            <w:noWrap/>
            <w:vAlign w:val="bottom"/>
            <w:hideMark/>
          </w:tcPr>
          <w:p w14:paraId="319C619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5758681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55136222" w14:textId="77777777" w:rsidTr="00CB5809">
        <w:trPr>
          <w:trHeight w:val="288"/>
        </w:trPr>
        <w:tc>
          <w:tcPr>
            <w:tcW w:w="633" w:type="pct"/>
            <w:tcBorders>
              <w:top w:val="nil"/>
              <w:left w:val="nil"/>
              <w:bottom w:val="single" w:sz="4" w:space="0" w:color="auto"/>
              <w:right w:val="single" w:sz="4" w:space="0" w:color="auto"/>
            </w:tcBorders>
          </w:tcPr>
          <w:p w14:paraId="61AE3D26"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B8D2AD0" w14:textId="6978FDD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21B0531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w:t>
            </w:r>
            <w:proofErr w:type="spellStart"/>
            <w:r w:rsidRPr="006B2413">
              <w:rPr>
                <w:rFonts w:ascii="Aptos" w:hAnsi="Aptos"/>
                <w:sz w:val="24"/>
                <w:szCs w:val="24"/>
                <w:lang w:val="en-US"/>
              </w:rPr>
              <w:t>Nkwara</w:t>
            </w:r>
            <w:proofErr w:type="spellEnd"/>
          </w:p>
        </w:tc>
        <w:tc>
          <w:tcPr>
            <w:tcW w:w="1637" w:type="pct"/>
            <w:tcBorders>
              <w:top w:val="nil"/>
              <w:left w:val="nil"/>
              <w:bottom w:val="single" w:sz="4" w:space="0" w:color="auto"/>
              <w:right w:val="single" w:sz="4" w:space="0" w:color="auto"/>
            </w:tcBorders>
            <w:noWrap/>
            <w:vAlign w:val="bottom"/>
            <w:hideMark/>
          </w:tcPr>
          <w:p w14:paraId="047077FE"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ADHD</w:t>
            </w:r>
          </w:p>
        </w:tc>
        <w:tc>
          <w:tcPr>
            <w:tcW w:w="557" w:type="pct"/>
            <w:tcBorders>
              <w:top w:val="nil"/>
              <w:left w:val="nil"/>
              <w:bottom w:val="single" w:sz="4" w:space="0" w:color="auto"/>
              <w:right w:val="single" w:sz="4" w:space="0" w:color="auto"/>
            </w:tcBorders>
            <w:noWrap/>
            <w:vAlign w:val="bottom"/>
            <w:hideMark/>
          </w:tcPr>
          <w:p w14:paraId="69B80E8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4B90D9EE" w14:textId="77777777" w:rsidTr="00CB5809">
        <w:trPr>
          <w:trHeight w:val="288"/>
        </w:trPr>
        <w:tc>
          <w:tcPr>
            <w:tcW w:w="633" w:type="pct"/>
            <w:tcBorders>
              <w:top w:val="nil"/>
              <w:left w:val="nil"/>
              <w:bottom w:val="single" w:sz="4" w:space="0" w:color="auto"/>
              <w:right w:val="single" w:sz="4" w:space="0" w:color="auto"/>
            </w:tcBorders>
          </w:tcPr>
          <w:p w14:paraId="0D5481D6"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5F15022" w14:textId="746CCF2A"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259C0C4F"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Seshego</w:t>
            </w:r>
            <w:proofErr w:type="spellEnd"/>
          </w:p>
        </w:tc>
        <w:tc>
          <w:tcPr>
            <w:tcW w:w="1637" w:type="pct"/>
            <w:tcBorders>
              <w:top w:val="nil"/>
              <w:left w:val="nil"/>
              <w:bottom w:val="single" w:sz="4" w:space="0" w:color="auto"/>
              <w:right w:val="single" w:sz="4" w:space="0" w:color="auto"/>
            </w:tcBorders>
            <w:noWrap/>
            <w:vAlign w:val="bottom"/>
            <w:hideMark/>
          </w:tcPr>
          <w:p w14:paraId="6E90F20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49A1499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3B5C52C8" w14:textId="77777777" w:rsidTr="00CB5809">
        <w:trPr>
          <w:trHeight w:val="288"/>
        </w:trPr>
        <w:tc>
          <w:tcPr>
            <w:tcW w:w="633" w:type="pct"/>
            <w:tcBorders>
              <w:top w:val="nil"/>
              <w:left w:val="nil"/>
              <w:bottom w:val="single" w:sz="4" w:space="0" w:color="auto"/>
              <w:right w:val="single" w:sz="4" w:space="0" w:color="auto"/>
            </w:tcBorders>
          </w:tcPr>
          <w:p w14:paraId="38F3929A"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5CA140BC" w14:textId="7E05A0B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313D63E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Mamelodi</w:t>
            </w:r>
          </w:p>
        </w:tc>
        <w:tc>
          <w:tcPr>
            <w:tcW w:w="1637" w:type="pct"/>
            <w:tcBorders>
              <w:top w:val="nil"/>
              <w:left w:val="nil"/>
              <w:bottom w:val="single" w:sz="4" w:space="0" w:color="auto"/>
              <w:right w:val="single" w:sz="4" w:space="0" w:color="auto"/>
            </w:tcBorders>
            <w:noWrap/>
            <w:vAlign w:val="bottom"/>
            <w:hideMark/>
          </w:tcPr>
          <w:p w14:paraId="1B2DAB0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TBI</w:t>
            </w:r>
          </w:p>
        </w:tc>
        <w:tc>
          <w:tcPr>
            <w:tcW w:w="557" w:type="pct"/>
            <w:tcBorders>
              <w:top w:val="nil"/>
              <w:left w:val="nil"/>
              <w:bottom w:val="single" w:sz="4" w:space="0" w:color="auto"/>
              <w:right w:val="single" w:sz="4" w:space="0" w:color="auto"/>
            </w:tcBorders>
            <w:noWrap/>
            <w:vAlign w:val="bottom"/>
            <w:hideMark/>
          </w:tcPr>
          <w:p w14:paraId="4207ABF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1F4E5460" w14:textId="77777777" w:rsidTr="00CB5809">
        <w:trPr>
          <w:trHeight w:val="288"/>
        </w:trPr>
        <w:tc>
          <w:tcPr>
            <w:tcW w:w="633" w:type="pct"/>
            <w:tcBorders>
              <w:top w:val="nil"/>
              <w:left w:val="nil"/>
              <w:bottom w:val="single" w:sz="4" w:space="0" w:color="auto"/>
              <w:right w:val="single" w:sz="4" w:space="0" w:color="auto"/>
            </w:tcBorders>
          </w:tcPr>
          <w:p w14:paraId="453CA26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47F75944" w14:textId="734BFD2D"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77284EFB"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Seshego</w:t>
            </w:r>
            <w:proofErr w:type="spellEnd"/>
          </w:p>
        </w:tc>
        <w:tc>
          <w:tcPr>
            <w:tcW w:w="1637" w:type="pct"/>
            <w:tcBorders>
              <w:top w:val="nil"/>
              <w:left w:val="nil"/>
              <w:bottom w:val="single" w:sz="4" w:space="0" w:color="auto"/>
              <w:right w:val="single" w:sz="4" w:space="0" w:color="auto"/>
            </w:tcBorders>
            <w:noWrap/>
            <w:vAlign w:val="bottom"/>
            <w:hideMark/>
          </w:tcPr>
          <w:p w14:paraId="606AE5B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7FFCC63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6218AB67" w14:textId="77777777" w:rsidTr="00CB5809">
        <w:trPr>
          <w:trHeight w:val="288"/>
        </w:trPr>
        <w:tc>
          <w:tcPr>
            <w:tcW w:w="633" w:type="pct"/>
            <w:tcBorders>
              <w:top w:val="nil"/>
              <w:left w:val="nil"/>
              <w:bottom w:val="single" w:sz="4" w:space="0" w:color="auto"/>
              <w:right w:val="single" w:sz="4" w:space="0" w:color="auto"/>
            </w:tcBorders>
          </w:tcPr>
          <w:p w14:paraId="046568DF"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2650A92" w14:textId="422E46F8"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4953420E"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Rankwana</w:t>
            </w:r>
            <w:proofErr w:type="spellEnd"/>
          </w:p>
        </w:tc>
        <w:tc>
          <w:tcPr>
            <w:tcW w:w="1637" w:type="pct"/>
            <w:tcBorders>
              <w:top w:val="nil"/>
              <w:left w:val="nil"/>
              <w:bottom w:val="single" w:sz="4" w:space="0" w:color="auto"/>
              <w:right w:val="single" w:sz="4" w:space="0" w:color="auto"/>
            </w:tcBorders>
            <w:noWrap/>
            <w:vAlign w:val="bottom"/>
            <w:hideMark/>
          </w:tcPr>
          <w:p w14:paraId="1A19E3B6"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Mental</w:t>
            </w:r>
          </w:p>
        </w:tc>
        <w:tc>
          <w:tcPr>
            <w:tcW w:w="557" w:type="pct"/>
            <w:tcBorders>
              <w:top w:val="nil"/>
              <w:left w:val="nil"/>
              <w:bottom w:val="single" w:sz="4" w:space="0" w:color="auto"/>
              <w:right w:val="single" w:sz="4" w:space="0" w:color="auto"/>
            </w:tcBorders>
            <w:noWrap/>
            <w:vAlign w:val="bottom"/>
            <w:hideMark/>
          </w:tcPr>
          <w:p w14:paraId="6E4181A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1416440C" w14:textId="77777777" w:rsidTr="00CB5809">
        <w:trPr>
          <w:trHeight w:val="288"/>
        </w:trPr>
        <w:tc>
          <w:tcPr>
            <w:tcW w:w="633" w:type="pct"/>
            <w:tcBorders>
              <w:top w:val="nil"/>
              <w:left w:val="nil"/>
              <w:bottom w:val="single" w:sz="4" w:space="0" w:color="auto"/>
              <w:right w:val="single" w:sz="4" w:space="0" w:color="auto"/>
            </w:tcBorders>
          </w:tcPr>
          <w:p w14:paraId="3BA167C2"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AB05C8A" w14:textId="4174DF25"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5ADB06B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Westonaria</w:t>
            </w:r>
          </w:p>
        </w:tc>
        <w:tc>
          <w:tcPr>
            <w:tcW w:w="1637" w:type="pct"/>
            <w:tcBorders>
              <w:top w:val="nil"/>
              <w:left w:val="nil"/>
              <w:bottom w:val="single" w:sz="4" w:space="0" w:color="auto"/>
              <w:right w:val="single" w:sz="4" w:space="0" w:color="auto"/>
            </w:tcBorders>
            <w:noWrap/>
            <w:vAlign w:val="bottom"/>
            <w:hideMark/>
          </w:tcPr>
          <w:p w14:paraId="1F9D08E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Physical</w:t>
            </w:r>
          </w:p>
        </w:tc>
        <w:tc>
          <w:tcPr>
            <w:tcW w:w="557" w:type="pct"/>
            <w:tcBorders>
              <w:top w:val="nil"/>
              <w:left w:val="nil"/>
              <w:bottom w:val="single" w:sz="4" w:space="0" w:color="auto"/>
              <w:right w:val="single" w:sz="4" w:space="0" w:color="auto"/>
            </w:tcBorders>
            <w:noWrap/>
            <w:vAlign w:val="bottom"/>
            <w:hideMark/>
          </w:tcPr>
          <w:p w14:paraId="666A38E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1058E1E9" w14:textId="77777777" w:rsidTr="00CB5809">
        <w:trPr>
          <w:trHeight w:val="288"/>
        </w:trPr>
        <w:tc>
          <w:tcPr>
            <w:tcW w:w="633" w:type="pct"/>
            <w:tcBorders>
              <w:top w:val="nil"/>
              <w:left w:val="nil"/>
              <w:bottom w:val="single" w:sz="4" w:space="0" w:color="auto"/>
              <w:right w:val="single" w:sz="4" w:space="0" w:color="auto"/>
            </w:tcBorders>
          </w:tcPr>
          <w:p w14:paraId="0357B02D"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0BF6DC82" w14:textId="3A1644BC"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18761516"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Vleisbloom</w:t>
            </w:r>
            <w:proofErr w:type="spellEnd"/>
          </w:p>
        </w:tc>
        <w:tc>
          <w:tcPr>
            <w:tcW w:w="1637" w:type="pct"/>
            <w:tcBorders>
              <w:top w:val="nil"/>
              <w:left w:val="nil"/>
              <w:bottom w:val="single" w:sz="4" w:space="0" w:color="auto"/>
              <w:right w:val="single" w:sz="4" w:space="0" w:color="auto"/>
            </w:tcBorders>
            <w:noWrap/>
            <w:vAlign w:val="bottom"/>
            <w:hideMark/>
          </w:tcPr>
          <w:p w14:paraId="0513A6C4" w14:textId="3B63AF5B"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Visually Impaired</w:t>
            </w:r>
          </w:p>
        </w:tc>
        <w:tc>
          <w:tcPr>
            <w:tcW w:w="557" w:type="pct"/>
            <w:tcBorders>
              <w:top w:val="nil"/>
              <w:left w:val="nil"/>
              <w:bottom w:val="single" w:sz="4" w:space="0" w:color="auto"/>
              <w:right w:val="single" w:sz="4" w:space="0" w:color="auto"/>
            </w:tcBorders>
            <w:noWrap/>
            <w:vAlign w:val="bottom"/>
            <w:hideMark/>
          </w:tcPr>
          <w:p w14:paraId="5DF1626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7EFB56E8" w14:textId="77777777" w:rsidTr="00CB5809">
        <w:trPr>
          <w:trHeight w:val="288"/>
        </w:trPr>
        <w:tc>
          <w:tcPr>
            <w:tcW w:w="633" w:type="pct"/>
            <w:tcBorders>
              <w:top w:val="nil"/>
              <w:left w:val="nil"/>
              <w:bottom w:val="single" w:sz="4" w:space="0" w:color="auto"/>
              <w:right w:val="single" w:sz="4" w:space="0" w:color="auto"/>
            </w:tcBorders>
          </w:tcPr>
          <w:p w14:paraId="7EA985E5"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2B143A9" w14:textId="560E539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457D983D"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Vooslorus</w:t>
            </w:r>
            <w:proofErr w:type="spellEnd"/>
          </w:p>
        </w:tc>
        <w:tc>
          <w:tcPr>
            <w:tcW w:w="1637" w:type="pct"/>
            <w:tcBorders>
              <w:top w:val="nil"/>
              <w:left w:val="nil"/>
              <w:bottom w:val="single" w:sz="4" w:space="0" w:color="auto"/>
              <w:right w:val="single" w:sz="4" w:space="0" w:color="auto"/>
            </w:tcBorders>
            <w:noWrap/>
            <w:vAlign w:val="bottom"/>
            <w:hideMark/>
          </w:tcPr>
          <w:p w14:paraId="7E4640E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68361CC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2A8C4B6E" w14:textId="77777777" w:rsidTr="00CB5809">
        <w:trPr>
          <w:trHeight w:val="288"/>
        </w:trPr>
        <w:tc>
          <w:tcPr>
            <w:tcW w:w="633" w:type="pct"/>
            <w:tcBorders>
              <w:top w:val="nil"/>
              <w:left w:val="nil"/>
              <w:bottom w:val="single" w:sz="4" w:space="0" w:color="auto"/>
              <w:right w:val="single" w:sz="4" w:space="0" w:color="auto"/>
            </w:tcBorders>
          </w:tcPr>
          <w:p w14:paraId="53277645"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F1B38B8" w14:textId="48828B5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525BDB16"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Malamulele</w:t>
            </w:r>
            <w:proofErr w:type="spellEnd"/>
          </w:p>
        </w:tc>
        <w:tc>
          <w:tcPr>
            <w:tcW w:w="1637" w:type="pct"/>
            <w:tcBorders>
              <w:top w:val="nil"/>
              <w:left w:val="nil"/>
              <w:bottom w:val="single" w:sz="4" w:space="0" w:color="auto"/>
              <w:right w:val="single" w:sz="4" w:space="0" w:color="auto"/>
            </w:tcBorders>
            <w:noWrap/>
            <w:vAlign w:val="bottom"/>
            <w:hideMark/>
          </w:tcPr>
          <w:p w14:paraId="28F0B8B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ADHD</w:t>
            </w:r>
          </w:p>
        </w:tc>
        <w:tc>
          <w:tcPr>
            <w:tcW w:w="557" w:type="pct"/>
            <w:tcBorders>
              <w:top w:val="nil"/>
              <w:left w:val="nil"/>
              <w:bottom w:val="single" w:sz="4" w:space="0" w:color="auto"/>
              <w:right w:val="single" w:sz="4" w:space="0" w:color="auto"/>
            </w:tcBorders>
            <w:noWrap/>
            <w:vAlign w:val="bottom"/>
            <w:hideMark/>
          </w:tcPr>
          <w:p w14:paraId="35EB9A5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61EBE3DE" w14:textId="77777777" w:rsidTr="00CB5809">
        <w:trPr>
          <w:trHeight w:val="288"/>
        </w:trPr>
        <w:tc>
          <w:tcPr>
            <w:tcW w:w="633" w:type="pct"/>
            <w:tcBorders>
              <w:top w:val="nil"/>
              <w:left w:val="nil"/>
              <w:bottom w:val="single" w:sz="4" w:space="0" w:color="auto"/>
              <w:right w:val="single" w:sz="4" w:space="0" w:color="auto"/>
            </w:tcBorders>
          </w:tcPr>
          <w:p w14:paraId="5B4E3B03"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B6562C8" w14:textId="2BF118B9"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3B8B6155"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Lebowakgomo</w:t>
            </w:r>
          </w:p>
        </w:tc>
        <w:tc>
          <w:tcPr>
            <w:tcW w:w="1637" w:type="pct"/>
            <w:tcBorders>
              <w:top w:val="nil"/>
              <w:left w:val="nil"/>
              <w:bottom w:val="single" w:sz="4" w:space="0" w:color="auto"/>
              <w:right w:val="single" w:sz="4" w:space="0" w:color="auto"/>
            </w:tcBorders>
            <w:noWrap/>
            <w:vAlign w:val="bottom"/>
            <w:hideMark/>
          </w:tcPr>
          <w:p w14:paraId="6D21C91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ADHD</w:t>
            </w:r>
          </w:p>
        </w:tc>
        <w:tc>
          <w:tcPr>
            <w:tcW w:w="557" w:type="pct"/>
            <w:tcBorders>
              <w:top w:val="nil"/>
              <w:left w:val="nil"/>
              <w:bottom w:val="single" w:sz="4" w:space="0" w:color="auto"/>
              <w:right w:val="single" w:sz="4" w:space="0" w:color="auto"/>
            </w:tcBorders>
            <w:noWrap/>
            <w:vAlign w:val="bottom"/>
            <w:hideMark/>
          </w:tcPr>
          <w:p w14:paraId="442BDDE1"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7A64B3D9" w14:textId="77777777" w:rsidTr="00CB5809">
        <w:trPr>
          <w:trHeight w:val="288"/>
        </w:trPr>
        <w:tc>
          <w:tcPr>
            <w:tcW w:w="633" w:type="pct"/>
            <w:tcBorders>
              <w:top w:val="nil"/>
              <w:left w:val="nil"/>
              <w:bottom w:val="single" w:sz="4" w:space="0" w:color="auto"/>
              <w:right w:val="single" w:sz="4" w:space="0" w:color="auto"/>
            </w:tcBorders>
          </w:tcPr>
          <w:p w14:paraId="5ECCD0B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AE9B985" w14:textId="633AB8B5"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337EF9A3"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Sekhukhune</w:t>
            </w:r>
          </w:p>
        </w:tc>
        <w:tc>
          <w:tcPr>
            <w:tcW w:w="1637" w:type="pct"/>
            <w:tcBorders>
              <w:top w:val="nil"/>
              <w:left w:val="nil"/>
              <w:bottom w:val="single" w:sz="4" w:space="0" w:color="auto"/>
              <w:right w:val="single" w:sz="4" w:space="0" w:color="auto"/>
            </w:tcBorders>
            <w:noWrap/>
            <w:vAlign w:val="bottom"/>
            <w:hideMark/>
          </w:tcPr>
          <w:p w14:paraId="293B9F4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Blind</w:t>
            </w:r>
          </w:p>
        </w:tc>
        <w:tc>
          <w:tcPr>
            <w:tcW w:w="557" w:type="pct"/>
            <w:tcBorders>
              <w:top w:val="nil"/>
              <w:left w:val="nil"/>
              <w:bottom w:val="single" w:sz="4" w:space="0" w:color="auto"/>
              <w:right w:val="single" w:sz="4" w:space="0" w:color="auto"/>
            </w:tcBorders>
            <w:noWrap/>
            <w:vAlign w:val="bottom"/>
            <w:hideMark/>
          </w:tcPr>
          <w:p w14:paraId="6F5A686B"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19D44124" w14:textId="77777777" w:rsidTr="00CB5809">
        <w:trPr>
          <w:trHeight w:val="288"/>
        </w:trPr>
        <w:tc>
          <w:tcPr>
            <w:tcW w:w="633" w:type="pct"/>
            <w:tcBorders>
              <w:top w:val="nil"/>
              <w:left w:val="nil"/>
              <w:bottom w:val="single" w:sz="4" w:space="0" w:color="auto"/>
              <w:right w:val="single" w:sz="4" w:space="0" w:color="auto"/>
            </w:tcBorders>
          </w:tcPr>
          <w:p w14:paraId="287D5E8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3A424A61" w14:textId="726F0771"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1C2C43A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Burgersfort</w:t>
            </w:r>
          </w:p>
        </w:tc>
        <w:tc>
          <w:tcPr>
            <w:tcW w:w="1637" w:type="pct"/>
            <w:tcBorders>
              <w:top w:val="nil"/>
              <w:left w:val="nil"/>
              <w:bottom w:val="single" w:sz="4" w:space="0" w:color="auto"/>
              <w:right w:val="single" w:sz="4" w:space="0" w:color="auto"/>
            </w:tcBorders>
            <w:noWrap/>
            <w:vAlign w:val="bottom"/>
            <w:hideMark/>
          </w:tcPr>
          <w:p w14:paraId="692C4464" w14:textId="2B016F7F"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Visually Impaired</w:t>
            </w:r>
          </w:p>
        </w:tc>
        <w:tc>
          <w:tcPr>
            <w:tcW w:w="557" w:type="pct"/>
            <w:tcBorders>
              <w:top w:val="nil"/>
              <w:left w:val="nil"/>
              <w:bottom w:val="single" w:sz="4" w:space="0" w:color="auto"/>
              <w:right w:val="single" w:sz="4" w:space="0" w:color="auto"/>
            </w:tcBorders>
            <w:noWrap/>
            <w:vAlign w:val="bottom"/>
            <w:hideMark/>
          </w:tcPr>
          <w:p w14:paraId="6248B1A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4D9812B0" w14:textId="77777777" w:rsidTr="00CB5809">
        <w:trPr>
          <w:trHeight w:val="288"/>
        </w:trPr>
        <w:tc>
          <w:tcPr>
            <w:tcW w:w="633" w:type="pct"/>
            <w:tcBorders>
              <w:top w:val="nil"/>
              <w:left w:val="nil"/>
              <w:bottom w:val="single" w:sz="4" w:space="0" w:color="auto"/>
              <w:right w:val="single" w:sz="4" w:space="0" w:color="auto"/>
            </w:tcBorders>
          </w:tcPr>
          <w:p w14:paraId="5D585B3C"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1D13A14D" w14:textId="6CA05135"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Western Cape</w:t>
            </w:r>
          </w:p>
        </w:tc>
        <w:tc>
          <w:tcPr>
            <w:tcW w:w="1329" w:type="pct"/>
            <w:tcBorders>
              <w:top w:val="nil"/>
              <w:left w:val="nil"/>
              <w:bottom w:val="single" w:sz="4" w:space="0" w:color="auto"/>
              <w:right w:val="single" w:sz="4" w:space="0" w:color="auto"/>
            </w:tcBorders>
            <w:noWrap/>
            <w:vAlign w:val="bottom"/>
            <w:hideMark/>
          </w:tcPr>
          <w:p w14:paraId="151FC458"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 </w:t>
            </w:r>
          </w:p>
        </w:tc>
        <w:tc>
          <w:tcPr>
            <w:tcW w:w="1637" w:type="pct"/>
            <w:tcBorders>
              <w:top w:val="nil"/>
              <w:left w:val="nil"/>
              <w:bottom w:val="single" w:sz="4" w:space="0" w:color="auto"/>
              <w:right w:val="single" w:sz="4" w:space="0" w:color="auto"/>
            </w:tcBorders>
            <w:noWrap/>
            <w:vAlign w:val="bottom"/>
            <w:hideMark/>
          </w:tcPr>
          <w:p w14:paraId="7EBC0E6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Deaf</w:t>
            </w:r>
          </w:p>
        </w:tc>
        <w:tc>
          <w:tcPr>
            <w:tcW w:w="557" w:type="pct"/>
            <w:tcBorders>
              <w:top w:val="nil"/>
              <w:left w:val="nil"/>
              <w:bottom w:val="single" w:sz="4" w:space="0" w:color="auto"/>
              <w:right w:val="single" w:sz="4" w:space="0" w:color="auto"/>
            </w:tcBorders>
            <w:noWrap/>
            <w:vAlign w:val="bottom"/>
            <w:hideMark/>
          </w:tcPr>
          <w:p w14:paraId="0F8071BD"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6B2413" w:rsidRPr="006B2413" w14:paraId="41EEB59C" w14:textId="77777777" w:rsidTr="00CB5809">
        <w:trPr>
          <w:trHeight w:val="288"/>
        </w:trPr>
        <w:tc>
          <w:tcPr>
            <w:tcW w:w="633" w:type="pct"/>
            <w:tcBorders>
              <w:top w:val="nil"/>
              <w:left w:val="nil"/>
              <w:bottom w:val="single" w:sz="4" w:space="0" w:color="auto"/>
              <w:right w:val="single" w:sz="4" w:space="0" w:color="auto"/>
            </w:tcBorders>
          </w:tcPr>
          <w:p w14:paraId="1A6A4E71"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8D2EF02" w14:textId="21B0E5BD"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Mpumalanga</w:t>
            </w:r>
          </w:p>
        </w:tc>
        <w:tc>
          <w:tcPr>
            <w:tcW w:w="1329" w:type="pct"/>
            <w:tcBorders>
              <w:top w:val="nil"/>
              <w:left w:val="nil"/>
              <w:bottom w:val="single" w:sz="4" w:space="0" w:color="auto"/>
              <w:right w:val="single" w:sz="4" w:space="0" w:color="auto"/>
            </w:tcBorders>
            <w:noWrap/>
            <w:vAlign w:val="bottom"/>
            <w:hideMark/>
          </w:tcPr>
          <w:p w14:paraId="7F28121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 </w:t>
            </w:r>
          </w:p>
        </w:tc>
        <w:tc>
          <w:tcPr>
            <w:tcW w:w="1637" w:type="pct"/>
            <w:tcBorders>
              <w:top w:val="nil"/>
              <w:left w:val="nil"/>
              <w:bottom w:val="single" w:sz="4" w:space="0" w:color="auto"/>
              <w:right w:val="single" w:sz="4" w:space="0" w:color="auto"/>
            </w:tcBorders>
            <w:noWrap/>
            <w:vAlign w:val="bottom"/>
            <w:hideMark/>
          </w:tcPr>
          <w:p w14:paraId="3F49F70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Albinism</w:t>
            </w:r>
          </w:p>
        </w:tc>
        <w:tc>
          <w:tcPr>
            <w:tcW w:w="557" w:type="pct"/>
            <w:tcBorders>
              <w:top w:val="nil"/>
              <w:left w:val="nil"/>
              <w:bottom w:val="single" w:sz="4" w:space="0" w:color="auto"/>
              <w:right w:val="single" w:sz="4" w:space="0" w:color="auto"/>
            </w:tcBorders>
            <w:noWrap/>
            <w:vAlign w:val="bottom"/>
            <w:hideMark/>
          </w:tcPr>
          <w:p w14:paraId="1397CF0C"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4F36C544" w14:textId="77777777" w:rsidTr="00CB5809">
        <w:trPr>
          <w:trHeight w:val="288"/>
        </w:trPr>
        <w:tc>
          <w:tcPr>
            <w:tcW w:w="633" w:type="pct"/>
            <w:tcBorders>
              <w:top w:val="nil"/>
              <w:left w:val="nil"/>
              <w:bottom w:val="single" w:sz="4" w:space="0" w:color="auto"/>
              <w:right w:val="single" w:sz="4" w:space="0" w:color="auto"/>
            </w:tcBorders>
          </w:tcPr>
          <w:p w14:paraId="4796525A"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601E42DA" w14:textId="7B50032A"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Limpopo</w:t>
            </w:r>
          </w:p>
        </w:tc>
        <w:tc>
          <w:tcPr>
            <w:tcW w:w="1329" w:type="pct"/>
            <w:tcBorders>
              <w:top w:val="nil"/>
              <w:left w:val="nil"/>
              <w:bottom w:val="single" w:sz="4" w:space="0" w:color="auto"/>
              <w:right w:val="single" w:sz="4" w:space="0" w:color="auto"/>
            </w:tcBorders>
            <w:noWrap/>
            <w:vAlign w:val="bottom"/>
            <w:hideMark/>
          </w:tcPr>
          <w:p w14:paraId="03F7817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Ga-Mashashane</w:t>
            </w:r>
          </w:p>
        </w:tc>
        <w:tc>
          <w:tcPr>
            <w:tcW w:w="1637" w:type="pct"/>
            <w:tcBorders>
              <w:top w:val="nil"/>
              <w:left w:val="nil"/>
              <w:bottom w:val="single" w:sz="4" w:space="0" w:color="auto"/>
              <w:right w:val="single" w:sz="4" w:space="0" w:color="auto"/>
            </w:tcBorders>
            <w:noWrap/>
            <w:vAlign w:val="bottom"/>
            <w:hideMark/>
          </w:tcPr>
          <w:p w14:paraId="492D49CD" w14:textId="3D6AE362"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Partially Blind</w:t>
            </w:r>
          </w:p>
        </w:tc>
        <w:tc>
          <w:tcPr>
            <w:tcW w:w="557" w:type="pct"/>
            <w:tcBorders>
              <w:top w:val="nil"/>
              <w:left w:val="nil"/>
              <w:bottom w:val="single" w:sz="4" w:space="0" w:color="auto"/>
              <w:right w:val="single" w:sz="4" w:space="0" w:color="auto"/>
            </w:tcBorders>
            <w:noWrap/>
            <w:vAlign w:val="bottom"/>
            <w:hideMark/>
          </w:tcPr>
          <w:p w14:paraId="69752C70"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Male</w:t>
            </w:r>
          </w:p>
        </w:tc>
      </w:tr>
      <w:tr w:rsidR="006B2413" w:rsidRPr="006B2413" w14:paraId="08723FB9" w14:textId="77777777" w:rsidTr="00CB5809">
        <w:trPr>
          <w:trHeight w:val="288"/>
        </w:trPr>
        <w:tc>
          <w:tcPr>
            <w:tcW w:w="633" w:type="pct"/>
            <w:tcBorders>
              <w:top w:val="nil"/>
              <w:left w:val="nil"/>
              <w:bottom w:val="single" w:sz="4" w:space="0" w:color="auto"/>
              <w:right w:val="single" w:sz="4" w:space="0" w:color="auto"/>
            </w:tcBorders>
          </w:tcPr>
          <w:p w14:paraId="38800B08"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8AD8957" w14:textId="6CE2165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347AC512"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Westonaria</w:t>
            </w:r>
          </w:p>
        </w:tc>
        <w:tc>
          <w:tcPr>
            <w:tcW w:w="1637" w:type="pct"/>
            <w:tcBorders>
              <w:top w:val="nil"/>
              <w:left w:val="nil"/>
              <w:bottom w:val="single" w:sz="4" w:space="0" w:color="auto"/>
              <w:right w:val="single" w:sz="4" w:space="0" w:color="auto"/>
            </w:tcBorders>
            <w:noWrap/>
            <w:vAlign w:val="bottom"/>
            <w:hideMark/>
          </w:tcPr>
          <w:p w14:paraId="64E714AF"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Quadriplegic</w:t>
            </w:r>
          </w:p>
        </w:tc>
        <w:tc>
          <w:tcPr>
            <w:tcW w:w="557" w:type="pct"/>
            <w:tcBorders>
              <w:top w:val="nil"/>
              <w:left w:val="nil"/>
              <w:bottom w:val="single" w:sz="4" w:space="0" w:color="auto"/>
              <w:right w:val="single" w:sz="4" w:space="0" w:color="auto"/>
            </w:tcBorders>
            <w:noWrap/>
            <w:vAlign w:val="bottom"/>
            <w:hideMark/>
          </w:tcPr>
          <w:p w14:paraId="101172EA"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r w:rsidR="00CB5809" w:rsidRPr="006B2413" w14:paraId="2C5BC9AA" w14:textId="77777777" w:rsidTr="00CB5809">
        <w:trPr>
          <w:trHeight w:val="288"/>
        </w:trPr>
        <w:tc>
          <w:tcPr>
            <w:tcW w:w="633" w:type="pct"/>
            <w:tcBorders>
              <w:top w:val="nil"/>
              <w:left w:val="nil"/>
              <w:bottom w:val="single" w:sz="4" w:space="0" w:color="auto"/>
              <w:right w:val="single" w:sz="4" w:space="0" w:color="auto"/>
            </w:tcBorders>
          </w:tcPr>
          <w:p w14:paraId="1C690A72" w14:textId="77777777" w:rsidR="00CB5809" w:rsidRPr="006B2413" w:rsidRDefault="00CB5809" w:rsidP="00837452">
            <w:pPr>
              <w:pStyle w:val="ListParagraph"/>
              <w:numPr>
                <w:ilvl w:val="0"/>
                <w:numId w:val="8"/>
              </w:numPr>
              <w:spacing w:line="276" w:lineRule="auto"/>
              <w:rPr>
                <w:rFonts w:ascii="Aptos" w:hAnsi="Aptos"/>
                <w:sz w:val="24"/>
                <w:szCs w:val="24"/>
                <w:lang w:val="en-US"/>
              </w:rPr>
            </w:pPr>
          </w:p>
        </w:tc>
        <w:tc>
          <w:tcPr>
            <w:tcW w:w="845" w:type="pct"/>
            <w:gridSpan w:val="2"/>
            <w:tcBorders>
              <w:top w:val="nil"/>
              <w:left w:val="nil"/>
              <w:bottom w:val="single" w:sz="4" w:space="0" w:color="auto"/>
              <w:right w:val="single" w:sz="4" w:space="0" w:color="auto"/>
            </w:tcBorders>
            <w:noWrap/>
            <w:vAlign w:val="bottom"/>
            <w:hideMark/>
          </w:tcPr>
          <w:p w14:paraId="7193BB15" w14:textId="2333FC76"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Gauteng</w:t>
            </w:r>
          </w:p>
        </w:tc>
        <w:tc>
          <w:tcPr>
            <w:tcW w:w="1329" w:type="pct"/>
            <w:tcBorders>
              <w:top w:val="nil"/>
              <w:left w:val="nil"/>
              <w:bottom w:val="single" w:sz="4" w:space="0" w:color="auto"/>
              <w:right w:val="single" w:sz="4" w:space="0" w:color="auto"/>
            </w:tcBorders>
            <w:noWrap/>
            <w:vAlign w:val="bottom"/>
            <w:hideMark/>
          </w:tcPr>
          <w:p w14:paraId="4B7D12A8" w14:textId="77777777" w:rsidR="00CB5809" w:rsidRPr="006B2413" w:rsidRDefault="00CB5809" w:rsidP="0015621F">
            <w:pPr>
              <w:spacing w:line="276" w:lineRule="auto"/>
              <w:rPr>
                <w:rFonts w:ascii="Aptos" w:hAnsi="Aptos"/>
                <w:sz w:val="24"/>
                <w:szCs w:val="24"/>
                <w:lang w:val="en-US"/>
              </w:rPr>
            </w:pPr>
            <w:proofErr w:type="spellStart"/>
            <w:r w:rsidRPr="006B2413">
              <w:rPr>
                <w:rFonts w:ascii="Aptos" w:hAnsi="Aptos"/>
                <w:sz w:val="24"/>
                <w:szCs w:val="24"/>
                <w:lang w:val="en-US"/>
              </w:rPr>
              <w:t>Diepkloof</w:t>
            </w:r>
            <w:proofErr w:type="spellEnd"/>
          </w:p>
        </w:tc>
        <w:tc>
          <w:tcPr>
            <w:tcW w:w="1637" w:type="pct"/>
            <w:tcBorders>
              <w:top w:val="nil"/>
              <w:left w:val="nil"/>
              <w:bottom w:val="single" w:sz="4" w:space="0" w:color="auto"/>
              <w:right w:val="single" w:sz="4" w:space="0" w:color="auto"/>
            </w:tcBorders>
            <w:noWrap/>
            <w:vAlign w:val="bottom"/>
            <w:hideMark/>
          </w:tcPr>
          <w:p w14:paraId="1841A4F4"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Autism</w:t>
            </w:r>
          </w:p>
        </w:tc>
        <w:tc>
          <w:tcPr>
            <w:tcW w:w="557" w:type="pct"/>
            <w:tcBorders>
              <w:top w:val="nil"/>
              <w:left w:val="nil"/>
              <w:bottom w:val="single" w:sz="4" w:space="0" w:color="auto"/>
              <w:right w:val="single" w:sz="4" w:space="0" w:color="auto"/>
            </w:tcBorders>
            <w:noWrap/>
            <w:vAlign w:val="bottom"/>
            <w:hideMark/>
          </w:tcPr>
          <w:p w14:paraId="2961EA07" w14:textId="77777777" w:rsidR="00CB5809" w:rsidRPr="006B2413" w:rsidRDefault="00CB5809" w:rsidP="0015621F">
            <w:pPr>
              <w:spacing w:line="276" w:lineRule="auto"/>
              <w:rPr>
                <w:rFonts w:ascii="Aptos" w:hAnsi="Aptos"/>
                <w:sz w:val="24"/>
                <w:szCs w:val="24"/>
                <w:lang w:val="en-US"/>
              </w:rPr>
            </w:pPr>
            <w:r w:rsidRPr="006B2413">
              <w:rPr>
                <w:rFonts w:ascii="Aptos" w:hAnsi="Aptos"/>
                <w:sz w:val="24"/>
                <w:szCs w:val="24"/>
                <w:lang w:val="en-US"/>
              </w:rPr>
              <w:t>Female</w:t>
            </w:r>
          </w:p>
        </w:tc>
      </w:tr>
    </w:tbl>
    <w:p w14:paraId="58543E4C" w14:textId="77777777" w:rsidR="0015621F" w:rsidRPr="006B2413" w:rsidRDefault="0015621F" w:rsidP="0015621F">
      <w:pPr>
        <w:spacing w:line="276" w:lineRule="auto"/>
        <w:rPr>
          <w:rFonts w:ascii="Aptos" w:hAnsi="Aptos"/>
          <w:sz w:val="24"/>
          <w:szCs w:val="24"/>
          <w:lang w:val="en-US"/>
        </w:rPr>
      </w:pPr>
    </w:p>
    <w:sectPr w:rsidR="0015621F" w:rsidRPr="006B2413" w:rsidSect="00DC724A">
      <w:pgSz w:w="12240" w:h="15840"/>
      <w:pgMar w:top="1080" w:right="1080" w:bottom="1080" w:left="1080" w:header="42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6897F" w14:textId="77777777" w:rsidR="005F5191" w:rsidRPr="00A139F6" w:rsidRDefault="005F5191">
      <w:pPr>
        <w:spacing w:after="0"/>
      </w:pPr>
      <w:r w:rsidRPr="00A139F6">
        <w:separator/>
      </w:r>
    </w:p>
  </w:endnote>
  <w:endnote w:type="continuationSeparator" w:id="0">
    <w:p w14:paraId="22AD7051" w14:textId="77777777" w:rsidR="005F5191" w:rsidRPr="00A139F6" w:rsidRDefault="005F5191">
      <w:pPr>
        <w:spacing w:after="0"/>
      </w:pPr>
      <w:r w:rsidRPr="00A139F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08255"/>
      <w:docPartObj>
        <w:docPartGallery w:val="Page Numbers (Bottom of Page)"/>
        <w:docPartUnique/>
      </w:docPartObj>
    </w:sdtPr>
    <w:sdtEndPr>
      <w:rPr>
        <w:color w:val="7F7F7F" w:themeColor="background1" w:themeShade="7F"/>
        <w:spacing w:val="60"/>
      </w:rPr>
    </w:sdtEndPr>
    <w:sdtContent>
      <w:p w14:paraId="6B10D47E" w14:textId="1372D1D6" w:rsidR="00364B4F" w:rsidRPr="00A139F6" w:rsidRDefault="00364B4F">
        <w:pPr>
          <w:pStyle w:val="Footer"/>
          <w:pBdr>
            <w:top w:val="single" w:sz="4" w:space="1" w:color="D9D9D9" w:themeColor="background1" w:themeShade="D9"/>
          </w:pBdr>
          <w:jc w:val="right"/>
        </w:pPr>
        <w:r w:rsidRPr="00A139F6">
          <w:fldChar w:fldCharType="begin"/>
        </w:r>
        <w:r w:rsidRPr="00A139F6">
          <w:instrText xml:space="preserve"> PAGE   \* MERGEFORMAT </w:instrText>
        </w:r>
        <w:r w:rsidRPr="00A139F6">
          <w:fldChar w:fldCharType="separate"/>
        </w:r>
        <w:r w:rsidR="004F22A2">
          <w:rPr>
            <w:noProof/>
          </w:rPr>
          <w:t>5</w:t>
        </w:r>
        <w:r w:rsidRPr="00A139F6">
          <w:fldChar w:fldCharType="end"/>
        </w:r>
        <w:r w:rsidRPr="00A139F6">
          <w:t xml:space="preserve"> | </w:t>
        </w:r>
        <w:r w:rsidRPr="00A139F6">
          <w:rPr>
            <w:color w:val="7F7F7F" w:themeColor="background1" w:themeShade="7F"/>
            <w:spacing w:val="60"/>
          </w:rPr>
          <w:t>Page</w:t>
        </w:r>
      </w:p>
    </w:sdtContent>
  </w:sdt>
  <w:p w14:paraId="25A86651" w14:textId="77777777" w:rsidR="00364B4F" w:rsidRPr="00A139F6" w:rsidRDefault="00364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EE31B" w14:textId="77777777" w:rsidR="005F5191" w:rsidRPr="00A139F6" w:rsidRDefault="005F5191">
      <w:pPr>
        <w:spacing w:after="0"/>
      </w:pPr>
      <w:r w:rsidRPr="00A139F6">
        <w:separator/>
      </w:r>
    </w:p>
  </w:footnote>
  <w:footnote w:type="continuationSeparator" w:id="0">
    <w:p w14:paraId="4AE65604" w14:textId="77777777" w:rsidR="005F5191" w:rsidRPr="00A139F6" w:rsidRDefault="005F5191">
      <w:pPr>
        <w:spacing w:after="0"/>
      </w:pPr>
      <w:r w:rsidRPr="00A139F6">
        <w:continuationSeparator/>
      </w:r>
    </w:p>
  </w:footnote>
  <w:footnote w:id="1">
    <w:p w14:paraId="522DCBF8" w14:textId="77777777" w:rsidR="00364B4F" w:rsidRDefault="00364B4F" w:rsidP="000929D9">
      <w:pPr>
        <w:pStyle w:val="FootnoteText"/>
      </w:pPr>
      <w:r>
        <w:rPr>
          <w:rStyle w:val="FootnoteReference"/>
        </w:rPr>
        <w:footnoteRef/>
      </w:r>
      <w:r>
        <w:t xml:space="preserve"> </w:t>
      </w:r>
      <w:r w:rsidRPr="00735733">
        <w:t>Paris Agreement to the United Nations Framework Convention on Climate Change, T.I.A.S. No. 16–1104.</w:t>
      </w:r>
    </w:p>
  </w:footnote>
  <w:footnote w:id="2">
    <w:p w14:paraId="5A8B132D" w14:textId="77777777" w:rsidR="00364B4F" w:rsidRDefault="00364B4F" w:rsidP="00DB6CAF">
      <w:pPr>
        <w:pStyle w:val="FootnoteText"/>
        <w:spacing w:line="240" w:lineRule="auto"/>
      </w:pPr>
      <w:r>
        <w:rPr>
          <w:rStyle w:val="FootnoteReference"/>
        </w:rPr>
        <w:footnoteRef/>
      </w:r>
      <w:r>
        <w:t xml:space="preserve"> </w:t>
      </w:r>
      <w:hyperlink r:id="rId1" w:history="1">
        <w:r w:rsidRPr="009F4AD7">
          <w:rPr>
            <w:rStyle w:val="Hyperlink"/>
          </w:rPr>
          <w:t>https://pmc.ncbi.nlm.nih.gov/articles/PMC9310695/</w:t>
        </w:r>
      </w:hyperlink>
    </w:p>
  </w:footnote>
  <w:footnote w:id="3">
    <w:p w14:paraId="246B8A0E" w14:textId="77777777" w:rsidR="00364B4F" w:rsidRDefault="00364B4F" w:rsidP="00DB6CAF">
      <w:pPr>
        <w:pStyle w:val="FootnoteText"/>
        <w:spacing w:line="240" w:lineRule="auto"/>
      </w:pPr>
      <w:r>
        <w:rPr>
          <w:rStyle w:val="FootnoteReference"/>
        </w:rPr>
        <w:footnoteRef/>
      </w:r>
      <w:r>
        <w:t xml:space="preserve"> World Bank. Climate Change Knowledge Portal at </w:t>
      </w:r>
      <w:hyperlink r:id="rId2" w:history="1">
        <w:r w:rsidRPr="00ED36CF">
          <w:rPr>
            <w:rStyle w:val="Hyperlink"/>
          </w:rPr>
          <w:t>https://climateknowledgeportal.worldbank.org/country/south-africa/vulnerability</w:t>
        </w:r>
      </w:hyperlink>
      <w:r>
        <w:t xml:space="preserve"> </w:t>
      </w:r>
    </w:p>
  </w:footnote>
  <w:footnote w:id="4">
    <w:p w14:paraId="4C9BF35B" w14:textId="77777777" w:rsidR="00364B4F" w:rsidRDefault="00364B4F" w:rsidP="00DB6CAF">
      <w:pPr>
        <w:pStyle w:val="FootnoteText"/>
        <w:spacing w:line="240" w:lineRule="auto"/>
      </w:pPr>
      <w:r>
        <w:rPr>
          <w:rStyle w:val="FootnoteReference"/>
        </w:rPr>
        <w:footnoteRef/>
      </w:r>
      <w:r>
        <w:t xml:space="preserve"> </w:t>
      </w:r>
      <w:hyperlink r:id="rId3" w:history="1">
        <w:r w:rsidRPr="00597CC1">
          <w:rPr>
            <w:u w:val="single"/>
          </w:rPr>
          <w:t>Disability, Displacement and Climate Change | UNHCR</w:t>
        </w:r>
      </w:hyperlink>
    </w:p>
  </w:footnote>
  <w:footnote w:id="5">
    <w:p w14:paraId="15D3D3B6" w14:textId="77777777" w:rsidR="00364B4F" w:rsidRDefault="00364B4F" w:rsidP="00DB6CAF">
      <w:pPr>
        <w:pStyle w:val="FootnoteText"/>
        <w:spacing w:line="240" w:lineRule="auto"/>
      </w:pPr>
      <w:r>
        <w:rPr>
          <w:rStyle w:val="FootnoteReference"/>
        </w:rPr>
        <w:footnoteRef/>
      </w:r>
      <w:r>
        <w:t xml:space="preserve"> </w:t>
      </w:r>
      <w:hyperlink r:id="rId4" w:history="1">
        <w:r w:rsidRPr="004342FC">
          <w:rPr>
            <w:u w:val="single"/>
          </w:rPr>
          <w:t>Disability, Displacement and Climate Change | UNHCR</w:t>
        </w:r>
      </w:hyperlink>
    </w:p>
  </w:footnote>
  <w:footnote w:id="6">
    <w:p w14:paraId="6A0310CE" w14:textId="77777777" w:rsidR="00364B4F" w:rsidRDefault="00364B4F" w:rsidP="000929D9">
      <w:pPr>
        <w:pStyle w:val="FootnoteText"/>
      </w:pPr>
      <w:r>
        <w:rPr>
          <w:rStyle w:val="FootnoteReference"/>
        </w:rPr>
        <w:footnoteRef/>
      </w:r>
      <w:r>
        <w:t xml:space="preserve"> </w:t>
      </w:r>
      <w:hyperlink r:id="rId5" w:history="1">
        <w:r w:rsidRPr="002238F7">
          <w:rPr>
            <w:color w:val="0000FF"/>
            <w:u w:val="single"/>
          </w:rPr>
          <w:t>Final-UN-DDR-2024-Executive Summary.pdf</w:t>
        </w:r>
      </w:hyperlink>
    </w:p>
  </w:footnote>
  <w:footnote w:id="7">
    <w:p w14:paraId="726ACC95" w14:textId="18292AE0" w:rsidR="00364B4F" w:rsidRPr="007F65B0" w:rsidRDefault="00364B4F" w:rsidP="007A0CE0">
      <w:pPr>
        <w:pStyle w:val="FootnoteText"/>
        <w:spacing w:line="240" w:lineRule="auto"/>
      </w:pPr>
      <w:r>
        <w:rPr>
          <w:rStyle w:val="FootnoteReference"/>
        </w:rPr>
        <w:footnoteRef/>
      </w:r>
      <w:r>
        <w:t xml:space="preserve"> OHCHR. </w:t>
      </w:r>
      <w:r w:rsidRPr="007F65B0">
        <w:t xml:space="preserve">About the human rights of </w:t>
      </w:r>
      <w:r>
        <w:t xml:space="preserve">persons with disabilities available at </w:t>
      </w:r>
      <w:hyperlink r:id="rId6" w:history="1">
        <w:r w:rsidRPr="00793F91">
          <w:rPr>
            <w:rStyle w:val="Hyperlink"/>
          </w:rPr>
          <w:t>https://www.ohchr.org/en/disabilities/about-human-rights-persons-disabilities</w:t>
        </w:r>
      </w:hyperlink>
      <w:r>
        <w:t xml:space="preserve"> </w:t>
      </w:r>
    </w:p>
    <w:p w14:paraId="063752D0" w14:textId="77777777" w:rsidR="00364B4F" w:rsidRDefault="00364B4F" w:rsidP="007A0CE0">
      <w:pPr>
        <w:pStyle w:val="FootnoteText"/>
        <w:spacing w:line="240" w:lineRule="auto"/>
      </w:pPr>
    </w:p>
  </w:footnote>
  <w:footnote w:id="8">
    <w:p w14:paraId="75231951" w14:textId="77777777" w:rsidR="00364B4F" w:rsidRDefault="00364B4F" w:rsidP="007A0CE0">
      <w:pPr>
        <w:pStyle w:val="FootnoteText"/>
      </w:pPr>
      <w:r>
        <w:rPr>
          <w:rStyle w:val="FootnoteReference"/>
        </w:rPr>
        <w:footnoteRef/>
      </w:r>
      <w:r>
        <w:t xml:space="preserve"> </w:t>
      </w:r>
      <w:hyperlink r:id="rId7" w:history="1">
        <w:r w:rsidRPr="00062EBA">
          <w:rPr>
            <w:rStyle w:val="Hyperlink"/>
          </w:rPr>
          <w:t>https://www.undrr.org/media/92058/download?startDownload=20240502</w:t>
        </w:r>
      </w:hyperlink>
      <w:r>
        <w:t xml:space="preserve"> </w:t>
      </w:r>
    </w:p>
  </w:footnote>
  <w:footnote w:id="9">
    <w:p w14:paraId="604C969A" w14:textId="0D0BD7FD" w:rsidR="00364B4F" w:rsidRPr="00CB5809" w:rsidRDefault="00364B4F">
      <w:pPr>
        <w:pStyle w:val="FootnoteText"/>
        <w:rPr>
          <w:lang w:val="en-US"/>
        </w:rPr>
      </w:pPr>
      <w:r>
        <w:rPr>
          <w:rStyle w:val="FootnoteReference"/>
        </w:rPr>
        <w:footnoteRef/>
      </w:r>
      <w:r>
        <w:t xml:space="preserve"> </w:t>
      </w:r>
      <w:r w:rsidRPr="00CB5809">
        <w:t xml:space="preserve">Stakeholder Group of </w:t>
      </w:r>
      <w:r>
        <w:t>Persons with disabilities</w:t>
      </w:r>
      <w:r w:rsidRPr="00CB5809">
        <w:t xml:space="preserve"> Thematic Group on Disaster Risk Reduction and Climate Action Position Paper on the Midterm Review of the Sendai Framework for Disaster Risk Reduction 2015-2030</w:t>
      </w:r>
      <w:r>
        <w:t xml:space="preserve"> (2023) at </w:t>
      </w:r>
      <w:hyperlink r:id="rId8" w:history="1">
        <w:r w:rsidRPr="00B64E2D">
          <w:rPr>
            <w:rStyle w:val="Hyperlink"/>
          </w:rPr>
          <w:t>https://cbm-global.org/wp-content/uploads/2023/05/Final-Version-Position-Paper-SFDRR-Political-Declaration_Disability-Stakeholder-Group.pdf?ref=disabilitydebrief.org</w:t>
        </w:r>
      </w:hyperlink>
      <w:r>
        <w:t xml:space="preserve"> </w:t>
      </w:r>
    </w:p>
  </w:footnote>
  <w:footnote w:id="10">
    <w:p w14:paraId="5668CE63" w14:textId="0771004C" w:rsidR="00364B4F" w:rsidRPr="00CB36A8" w:rsidRDefault="00364B4F">
      <w:pPr>
        <w:pStyle w:val="FootnoteText"/>
        <w:rPr>
          <w:lang w:val="en-US"/>
        </w:rPr>
      </w:pPr>
      <w:r>
        <w:rPr>
          <w:rStyle w:val="FootnoteReference"/>
        </w:rPr>
        <w:footnoteRef/>
      </w:r>
      <w:r>
        <w:t xml:space="preserve"> </w:t>
      </w:r>
      <w:r>
        <w:rPr>
          <w:lang w:val="en-US"/>
        </w:rPr>
        <w:t xml:space="preserve">From the Desk of the President. Monday 02 December 2024 at </w:t>
      </w:r>
      <w:hyperlink r:id="rId9" w:history="1">
        <w:r w:rsidRPr="00B64E2D">
          <w:rPr>
            <w:rStyle w:val="Hyperlink"/>
            <w:lang w:val="en-US"/>
          </w:rPr>
          <w:t>https://www.thepresidency.gov.za/node/8642</w:t>
        </w:r>
      </w:hyperlink>
      <w:r>
        <w:rPr>
          <w:lang w:val="en-US"/>
        </w:rPr>
        <w:t xml:space="preserve"> </w:t>
      </w:r>
    </w:p>
  </w:footnote>
  <w:footnote w:id="11">
    <w:p w14:paraId="0452A264" w14:textId="77777777" w:rsidR="00364B4F" w:rsidRDefault="00364B4F" w:rsidP="00D2185A">
      <w:pPr>
        <w:pStyle w:val="FootnoteText"/>
        <w:spacing w:line="240" w:lineRule="auto"/>
      </w:pPr>
      <w:r>
        <w:rPr>
          <w:rStyle w:val="FootnoteReference"/>
        </w:rPr>
        <w:footnoteRef/>
      </w:r>
      <w:r>
        <w:t xml:space="preserve"> </w:t>
      </w:r>
      <w:r w:rsidRPr="008D60A7">
        <w:t>South Africa’s inaugural ‘State of Climate Action in South Africa’ report - HSRC</w:t>
      </w:r>
    </w:p>
  </w:footnote>
  <w:footnote w:id="12">
    <w:p w14:paraId="712C8874" w14:textId="77777777" w:rsidR="00364B4F" w:rsidRPr="00083B19" w:rsidRDefault="00364B4F" w:rsidP="00D2185A">
      <w:pPr>
        <w:pStyle w:val="FootnoteText"/>
      </w:pPr>
      <w:r>
        <w:rPr>
          <w:rStyle w:val="FootnoteReference"/>
        </w:rPr>
        <w:footnoteRef/>
      </w:r>
      <w:r>
        <w:t xml:space="preserve"> </w:t>
      </w:r>
      <w:hyperlink r:id="rId10" w:history="1">
        <w:r w:rsidRPr="00083B19">
          <w:rPr>
            <w:u w:val="single"/>
          </w:rPr>
          <w:t>Final_Recruitment_Guidelines-2018-05-23.pdf</w:t>
        </w:r>
      </w:hyperlink>
    </w:p>
  </w:footnote>
  <w:footnote w:id="13">
    <w:p w14:paraId="547BB7D6" w14:textId="77777777" w:rsidR="00364B4F" w:rsidRDefault="00364B4F" w:rsidP="00D2185A">
      <w:pPr>
        <w:pStyle w:val="FootnoteText"/>
        <w:spacing w:line="240" w:lineRule="auto"/>
      </w:pPr>
      <w:r>
        <w:rPr>
          <w:rStyle w:val="FootnoteReference"/>
        </w:rPr>
        <w:footnoteRef/>
      </w:r>
      <w:r>
        <w:t xml:space="preserve"> </w:t>
      </w:r>
      <w:r w:rsidRPr="0003522E">
        <w:t>Expanded Public Works Programme</w:t>
      </w:r>
      <w:r>
        <w:t>.</w:t>
      </w:r>
    </w:p>
  </w:footnote>
  <w:footnote w:id="14">
    <w:p w14:paraId="29486396" w14:textId="77777777" w:rsidR="00364B4F" w:rsidRDefault="00364B4F" w:rsidP="00D2185A">
      <w:pPr>
        <w:pStyle w:val="FootnoteText"/>
        <w:spacing w:line="240" w:lineRule="auto"/>
      </w:pPr>
      <w:r>
        <w:rPr>
          <w:rStyle w:val="FootnoteReference"/>
        </w:rPr>
        <w:footnoteRef/>
      </w:r>
      <w:r>
        <w:t xml:space="preserve"> White Paper for Human Settlements available at </w:t>
      </w:r>
      <w:hyperlink r:id="rId11" w:history="1">
        <w:r w:rsidRPr="00ED36CF">
          <w:rPr>
            <w:rStyle w:val="Hyperlink"/>
          </w:rPr>
          <w:t>https://www.dhs.gov.za/sites/default/files/u16/Human%20Settlements%20White%20Paper_Cabinet%20-%20Nov%202023.pdf</w:t>
        </w:r>
      </w:hyperlink>
      <w:r>
        <w:t xml:space="preserve"> </w:t>
      </w:r>
    </w:p>
  </w:footnote>
  <w:footnote w:id="15">
    <w:p w14:paraId="592138F9" w14:textId="77777777" w:rsidR="00364B4F" w:rsidRDefault="00364B4F" w:rsidP="00D2185A">
      <w:pPr>
        <w:pStyle w:val="FootnoteText"/>
        <w:spacing w:line="240" w:lineRule="auto"/>
      </w:pPr>
      <w:r>
        <w:rPr>
          <w:rStyle w:val="FootnoteReference"/>
        </w:rPr>
        <w:footnoteRef/>
      </w:r>
      <w:r>
        <w:t xml:space="preserve"> </w:t>
      </w:r>
      <w:r w:rsidRPr="0003522E">
        <w:t>SADA – South African Disability Alliance</w:t>
      </w:r>
      <w:r>
        <w:t>.</w:t>
      </w:r>
    </w:p>
  </w:footnote>
  <w:footnote w:id="16">
    <w:p w14:paraId="6A938D3C" w14:textId="77777777" w:rsidR="00364B4F" w:rsidRDefault="00364B4F" w:rsidP="00D2185A">
      <w:pPr>
        <w:pStyle w:val="FootnoteText"/>
        <w:spacing w:line="240" w:lineRule="auto"/>
      </w:pPr>
      <w:r>
        <w:rPr>
          <w:rStyle w:val="FootnoteReference"/>
        </w:rPr>
        <w:footnoteRef/>
      </w:r>
      <w:r>
        <w:t xml:space="preserve"> </w:t>
      </w:r>
      <w:r w:rsidRPr="00B9788F">
        <w:t>DCCS_Strategy.pdf</w:t>
      </w:r>
    </w:p>
  </w:footnote>
  <w:footnote w:id="17">
    <w:p w14:paraId="399E1C66" w14:textId="7214E660" w:rsidR="00364B4F" w:rsidRDefault="00364B4F" w:rsidP="00D2185A">
      <w:pPr>
        <w:pStyle w:val="FootnoteText"/>
        <w:spacing w:line="240" w:lineRule="auto"/>
      </w:pPr>
      <w:r>
        <w:rPr>
          <w:rStyle w:val="FootnoteReference"/>
        </w:rPr>
        <w:footnoteRef/>
      </w:r>
      <w:r>
        <w:t xml:space="preserve"> </w:t>
      </w:r>
      <w:r w:rsidRPr="00B9788F">
        <w:t>capetown.gov.za/general/resilience-strategy</w:t>
      </w:r>
      <w:r>
        <w:t xml:space="preserve">   </w:t>
      </w:r>
    </w:p>
  </w:footnote>
  <w:footnote w:id="18">
    <w:p w14:paraId="3CF41B71" w14:textId="79DB0AEC" w:rsidR="00364B4F" w:rsidRPr="00D2052A" w:rsidRDefault="00364B4F">
      <w:pPr>
        <w:pStyle w:val="FootnoteText"/>
        <w:rPr>
          <w:lang w:val="en-US"/>
        </w:rPr>
      </w:pPr>
      <w:r>
        <w:rPr>
          <w:rStyle w:val="FootnoteReference"/>
        </w:rPr>
        <w:footnoteRef/>
      </w:r>
      <w:r>
        <w:t xml:space="preserve"> </w:t>
      </w:r>
      <w:r>
        <w:rPr>
          <w:lang w:val="en-US"/>
        </w:rPr>
        <w:t xml:space="preserve">The SPHERE Project </w:t>
      </w:r>
      <w:r w:rsidRPr="00D2052A">
        <w:t>is a global movement started in 1997 aiming to improve the quality of humanitarian assistance. The Sphere standards are the most commonly used and most widely known set of core humanitarian standards.</w:t>
      </w:r>
    </w:p>
  </w:footnote>
  <w:footnote w:id="19">
    <w:p w14:paraId="39E8965D" w14:textId="6693EB76" w:rsidR="00364B4F" w:rsidRPr="00D1540E" w:rsidRDefault="00364B4F">
      <w:pPr>
        <w:pStyle w:val="FootnoteText"/>
        <w:rPr>
          <w:lang w:val="en-US"/>
        </w:rPr>
      </w:pPr>
      <w:r>
        <w:rPr>
          <w:rStyle w:val="FootnoteReference"/>
        </w:rPr>
        <w:footnoteRef/>
      </w:r>
      <w:r>
        <w:t xml:space="preserve"> </w:t>
      </w:r>
      <w:r>
        <w:rPr>
          <w:lang w:val="en-US"/>
        </w:rPr>
        <w:t xml:space="preserve">European Union / UNDRR. 2024. Including Persons with disabilities in Disaster Risk Reduction in Africa: Issues Brief at </w:t>
      </w:r>
      <w:hyperlink r:id="rId12" w:history="1">
        <w:r w:rsidRPr="00B64E2D">
          <w:rPr>
            <w:rStyle w:val="Hyperlink"/>
            <w:lang w:val="en-US"/>
          </w:rPr>
          <w:t>https://www.preventionweb.net/media/93776/download?startDownload=20250323</w:t>
        </w:r>
      </w:hyperlink>
      <w:r>
        <w:rPr>
          <w:lang w:val="en-US"/>
        </w:rPr>
        <w:t xml:space="preserve"> </w:t>
      </w:r>
    </w:p>
  </w:footnote>
  <w:footnote w:id="20">
    <w:p w14:paraId="71F54550" w14:textId="77777777" w:rsidR="00364B4F" w:rsidRDefault="00364B4F" w:rsidP="00D52DF3">
      <w:pPr>
        <w:pStyle w:val="FootnoteText"/>
        <w:spacing w:line="240" w:lineRule="auto"/>
      </w:pPr>
      <w:r>
        <w:rPr>
          <w:rStyle w:val="FootnoteReference"/>
        </w:rPr>
        <w:footnoteRef/>
      </w:r>
      <w:r>
        <w:t xml:space="preserve"> WHO. 2023. Disability: Key Facts available at </w:t>
      </w:r>
      <w:hyperlink r:id="rId13" w:history="1">
        <w:r w:rsidRPr="000B2A95">
          <w:rPr>
            <w:rStyle w:val="Hyperlink"/>
          </w:rPr>
          <w:t>https://www.google.com/search?q=how+many+people+globally+live+with+disabilities&amp;sca</w:t>
        </w:r>
      </w:hyperlink>
      <w:r>
        <w:t xml:space="preserve"> </w:t>
      </w:r>
    </w:p>
  </w:footnote>
  <w:footnote w:id="21">
    <w:p w14:paraId="69710319" w14:textId="77777777" w:rsidR="00364B4F" w:rsidRDefault="00364B4F" w:rsidP="00D52DF3">
      <w:pPr>
        <w:pStyle w:val="FootnoteText"/>
        <w:spacing w:line="240" w:lineRule="auto"/>
      </w:pPr>
      <w:r>
        <w:rPr>
          <w:rStyle w:val="FootnoteReference"/>
        </w:rPr>
        <w:footnoteRef/>
      </w:r>
      <w:r>
        <w:t xml:space="preserve"> UNICEF. 2022. Children with disabilities in emergencies available at </w:t>
      </w:r>
      <w:hyperlink r:id="rId14" w:anchor=":~:text=Fifteen%20per%20cent%20of%20the,million%20of%20them%20are%20children" w:history="1">
        <w:r w:rsidRPr="000B2A95">
          <w:rPr>
            <w:rStyle w:val="Hyperlink"/>
          </w:rPr>
          <w:t>https://www.unicef.org/disabilities#:~:text=Fifteen%20per%20cent%20of%20the,million%20of%20them%20are%20children</w:t>
        </w:r>
      </w:hyperlink>
      <w:r>
        <w:t xml:space="preserve"> </w:t>
      </w:r>
    </w:p>
  </w:footnote>
  <w:footnote w:id="22">
    <w:p w14:paraId="2F90CBCC" w14:textId="77777777" w:rsidR="00364B4F" w:rsidRDefault="00364B4F" w:rsidP="00D52DF3">
      <w:pPr>
        <w:pStyle w:val="FootnoteText"/>
        <w:spacing w:line="240" w:lineRule="auto"/>
      </w:pPr>
      <w:r>
        <w:rPr>
          <w:rStyle w:val="FootnoteReference"/>
        </w:rPr>
        <w:footnoteRef/>
      </w:r>
      <w:r>
        <w:t xml:space="preserve"> DFFE. 2016. Long Term Adaptation Scenarios for human settlements available at </w:t>
      </w:r>
      <w:hyperlink r:id="rId15" w:history="1">
        <w:r w:rsidRPr="00ED36CF">
          <w:rPr>
            <w:rStyle w:val="Hyperlink"/>
          </w:rPr>
          <w:t>https://www.dffe.gov.za/sites/default/files/reports/ltasbook4of7_perspectivesonurban- ruralandcoastalhuman_settlementsinSA.pdf</w:t>
        </w:r>
      </w:hyperlink>
      <w:r>
        <w:t xml:space="preserve"> </w:t>
      </w:r>
    </w:p>
  </w:footnote>
  <w:footnote w:id="23">
    <w:p w14:paraId="60E7124C" w14:textId="77777777" w:rsidR="00364B4F" w:rsidRDefault="00364B4F" w:rsidP="00D52DF3">
      <w:pPr>
        <w:pStyle w:val="FootnoteText"/>
        <w:spacing w:line="240" w:lineRule="auto"/>
      </w:pPr>
      <w:r>
        <w:rPr>
          <w:rStyle w:val="FootnoteReference"/>
        </w:rPr>
        <w:footnoteRef/>
      </w:r>
      <w:r>
        <w:t xml:space="preserve"> </w:t>
      </w:r>
      <w:r w:rsidRPr="00017071">
        <w:t>The major objective of the WG is to provide information on disability that is comparable throughout the world.</w:t>
      </w:r>
    </w:p>
  </w:footnote>
  <w:footnote w:id="24">
    <w:p w14:paraId="1BB5C880" w14:textId="77777777" w:rsidR="00364B4F" w:rsidRDefault="00364B4F" w:rsidP="00D52DF3">
      <w:pPr>
        <w:pStyle w:val="FootnoteText"/>
        <w:spacing w:line="240" w:lineRule="auto"/>
      </w:pPr>
      <w:r>
        <w:rPr>
          <w:rStyle w:val="FootnoteReference"/>
        </w:rPr>
        <w:footnoteRef/>
      </w:r>
      <w:r>
        <w:t xml:space="preserve"> </w:t>
      </w:r>
      <w:hyperlink r:id="rId16" w:history="1">
        <w:r w:rsidRPr="00AD644E">
          <w:rPr>
            <w:u w:val="single"/>
          </w:rPr>
          <w:t>Report-No-03-01-372022.pdf</w:t>
        </w:r>
      </w:hyperlink>
    </w:p>
  </w:footnote>
  <w:footnote w:id="25">
    <w:p w14:paraId="27D996A4" w14:textId="77777777" w:rsidR="00364B4F" w:rsidRDefault="00364B4F" w:rsidP="00D52DF3">
      <w:pPr>
        <w:pStyle w:val="FootnoteText"/>
        <w:spacing w:line="240" w:lineRule="auto"/>
      </w:pPr>
      <w:r>
        <w:rPr>
          <w:rStyle w:val="FootnoteReference"/>
        </w:rPr>
        <w:footnoteRef/>
      </w:r>
      <w:r>
        <w:t xml:space="preserve"> Ibid.</w:t>
      </w:r>
    </w:p>
  </w:footnote>
  <w:footnote w:id="26">
    <w:p w14:paraId="7E3F3AC5" w14:textId="77777777" w:rsidR="00364B4F" w:rsidRDefault="00364B4F" w:rsidP="00D52DF3">
      <w:pPr>
        <w:pStyle w:val="FootnoteText"/>
      </w:pPr>
      <w:r>
        <w:rPr>
          <w:rStyle w:val="FootnoteReference"/>
        </w:rPr>
        <w:footnoteRef/>
      </w:r>
      <w:r>
        <w:t xml:space="preserve"> </w:t>
      </w:r>
      <w:r w:rsidRPr="008A15EB">
        <w:t>https://www.sadc.int/member-states/south-africa</w:t>
      </w:r>
    </w:p>
  </w:footnote>
  <w:footnote w:id="27">
    <w:p w14:paraId="5ABE9E36" w14:textId="77777777" w:rsidR="00364B4F" w:rsidRDefault="00364B4F" w:rsidP="00D52DF3">
      <w:pPr>
        <w:pStyle w:val="FootnoteText"/>
        <w:spacing w:line="240" w:lineRule="auto"/>
      </w:pPr>
      <w:r>
        <w:rPr>
          <w:rStyle w:val="FootnoteReference"/>
        </w:rPr>
        <w:footnoteRef/>
      </w:r>
      <w:r>
        <w:t xml:space="preserve"> </w:t>
      </w:r>
      <w:r w:rsidRPr="00074F53">
        <w:t xml:space="preserve">University of Notre Dame (2020). </w:t>
      </w:r>
      <w:r w:rsidRPr="0003610B">
        <w:t xml:space="preserve">Notre Dame Global Adaptation Initiative. </w:t>
      </w:r>
      <w:r w:rsidRPr="00074F53">
        <w:t xml:space="preserve">URL: </w:t>
      </w:r>
      <w:hyperlink r:id="rId17" w:history="1">
        <w:r w:rsidRPr="00ED36CF">
          <w:rPr>
            <w:rStyle w:val="Hyperlink"/>
          </w:rPr>
          <w:t>https://gain.nd.edu/our-work/country-index</w:t>
        </w:r>
      </w:hyperlink>
      <w:r>
        <w:t xml:space="preserve"> </w:t>
      </w:r>
    </w:p>
  </w:footnote>
  <w:footnote w:id="28">
    <w:p w14:paraId="5DC86731" w14:textId="77777777" w:rsidR="00364B4F" w:rsidRDefault="00364B4F" w:rsidP="00D52DF3">
      <w:pPr>
        <w:pStyle w:val="FootnoteText"/>
        <w:spacing w:line="240" w:lineRule="auto"/>
      </w:pPr>
      <w:r>
        <w:rPr>
          <w:rStyle w:val="FootnoteReference"/>
        </w:rPr>
        <w:footnoteRef/>
      </w:r>
      <w:r>
        <w:t xml:space="preserve"> </w:t>
      </w:r>
      <w:r w:rsidRPr="00074F53">
        <w:t xml:space="preserve">Department of Environmental Affairs (2018). South Africa’s Third National Communication under the United Nations Framework Convention on Climate Change. URL: </w:t>
      </w:r>
      <w:hyperlink r:id="rId18" w:history="1">
        <w:r w:rsidRPr="00062EBA">
          <w:rPr>
            <w:rStyle w:val="Hyperlink"/>
          </w:rPr>
          <w:t>https://unfccc.int/sites/default/files/resource/South%20African%20TNC%20Report%20%</w:t>
        </w:r>
      </w:hyperlink>
      <w:r>
        <w:t xml:space="preserve"> </w:t>
      </w:r>
    </w:p>
  </w:footnote>
  <w:footnote w:id="29">
    <w:p w14:paraId="6C2B9A04" w14:textId="77777777" w:rsidR="00364B4F" w:rsidRDefault="00364B4F" w:rsidP="00D52DF3">
      <w:pPr>
        <w:pStyle w:val="FootnoteText"/>
        <w:spacing w:line="240" w:lineRule="auto"/>
      </w:pPr>
      <w:r>
        <w:rPr>
          <w:rStyle w:val="FootnoteReference"/>
        </w:rPr>
        <w:footnoteRef/>
      </w:r>
      <w:r>
        <w:t xml:space="preserve"> </w:t>
      </w:r>
      <w:r w:rsidRPr="00074F53">
        <w:t>South Africa’s population surpasses the 63 million mark | Statistics South Africa</w:t>
      </w:r>
    </w:p>
  </w:footnote>
  <w:footnote w:id="30">
    <w:p w14:paraId="5FC075C6" w14:textId="77777777" w:rsidR="00364B4F" w:rsidRDefault="00364B4F" w:rsidP="00D52DF3">
      <w:pPr>
        <w:pStyle w:val="FootnoteText"/>
        <w:spacing w:line="240" w:lineRule="auto"/>
      </w:pPr>
      <w:r>
        <w:rPr>
          <w:rStyle w:val="FootnoteReference"/>
        </w:rPr>
        <w:footnoteRef/>
      </w:r>
      <w:r>
        <w:t xml:space="preserve"> </w:t>
      </w:r>
      <w:r w:rsidRPr="00074F53">
        <w:t>World Bank Open Data, Data Retrieved April 2021. Data Bank: World Development Indicators, South Africa. URL: https:// databank.worldbank.org/data/reports.aspx?source=2&amp;country</w:t>
      </w:r>
      <w:r>
        <w:t xml:space="preserve">   </w:t>
      </w:r>
    </w:p>
  </w:footnote>
  <w:footnote w:id="31">
    <w:p w14:paraId="7573238A" w14:textId="77777777" w:rsidR="00364B4F" w:rsidRDefault="00364B4F" w:rsidP="00D52DF3">
      <w:pPr>
        <w:pStyle w:val="FootnoteText"/>
        <w:spacing w:line="240" w:lineRule="auto"/>
      </w:pPr>
      <w:r>
        <w:rPr>
          <w:rStyle w:val="FootnoteReference"/>
        </w:rPr>
        <w:footnoteRef/>
      </w:r>
      <w:r>
        <w:t xml:space="preserve"> </w:t>
      </w:r>
      <w:hyperlink r:id="rId19" w:history="1">
        <w:r w:rsidRPr="00062EBA">
          <w:rPr>
            <w:rStyle w:val="Hyperlink"/>
          </w:rPr>
          <w:t>https://www.fao.org/4/y8344e/y8344e08.htm</w:t>
        </w:r>
      </w:hyperlink>
      <w:r>
        <w:t xml:space="preserve"> </w:t>
      </w:r>
    </w:p>
  </w:footnote>
  <w:footnote w:id="32">
    <w:p w14:paraId="5D275393" w14:textId="77777777" w:rsidR="00364B4F" w:rsidRDefault="00364B4F" w:rsidP="00D52DF3">
      <w:pPr>
        <w:pStyle w:val="FootnoteText"/>
        <w:spacing w:line="240" w:lineRule="auto"/>
      </w:pPr>
      <w:r>
        <w:rPr>
          <w:rStyle w:val="FootnoteReference"/>
        </w:rPr>
        <w:footnoteRef/>
      </w:r>
      <w:r>
        <w:t xml:space="preserve"> </w:t>
      </w:r>
      <w:r w:rsidRPr="00FB6A9F">
        <w:t>South Africa - Climatology | Climate Change Knowledge Portal</w:t>
      </w:r>
      <w:r>
        <w:t>.</w:t>
      </w:r>
    </w:p>
  </w:footnote>
  <w:footnote w:id="33">
    <w:p w14:paraId="48BE24B7" w14:textId="77777777" w:rsidR="00364B4F" w:rsidRDefault="00364B4F" w:rsidP="00D52DF3">
      <w:pPr>
        <w:pStyle w:val="FootnoteText"/>
        <w:spacing w:line="240" w:lineRule="auto"/>
      </w:pPr>
      <w:r>
        <w:rPr>
          <w:rStyle w:val="FootnoteReference"/>
        </w:rPr>
        <w:footnoteRef/>
      </w:r>
      <w:r>
        <w:t xml:space="preserve"> </w:t>
      </w:r>
      <w:r w:rsidRPr="00CA78AC">
        <w:t>Climate Risk Country Profiles | Climate Change Knowledge Portal</w:t>
      </w:r>
      <w:r>
        <w:t>.</w:t>
      </w:r>
    </w:p>
  </w:footnote>
  <w:footnote w:id="34">
    <w:p w14:paraId="4193530D" w14:textId="77777777" w:rsidR="00364B4F" w:rsidRDefault="00364B4F" w:rsidP="00D52DF3">
      <w:pPr>
        <w:pStyle w:val="FootnoteText"/>
        <w:spacing w:line="240" w:lineRule="auto"/>
      </w:pPr>
      <w:r>
        <w:rPr>
          <w:rStyle w:val="FootnoteReference"/>
        </w:rPr>
        <w:footnoteRef/>
      </w:r>
      <w:r>
        <w:t xml:space="preserve"> </w:t>
      </w:r>
      <w:r w:rsidRPr="00FB6A9F">
        <w:t>South Africa Climate Info Fact Sheet_FINAL.pdf</w:t>
      </w:r>
      <w:r>
        <w:t xml:space="preserve"> </w:t>
      </w:r>
    </w:p>
  </w:footnote>
  <w:footnote w:id="35">
    <w:p w14:paraId="4BE5FA01" w14:textId="77777777" w:rsidR="00364B4F" w:rsidRDefault="00364B4F" w:rsidP="00D52DF3">
      <w:pPr>
        <w:pStyle w:val="FootnoteText"/>
        <w:spacing w:line="240" w:lineRule="auto"/>
      </w:pPr>
      <w:r>
        <w:rPr>
          <w:rStyle w:val="FootnoteReference"/>
        </w:rPr>
        <w:footnoteRef/>
      </w:r>
      <w:r>
        <w:t xml:space="preserve"> </w:t>
      </w:r>
      <w:r w:rsidRPr="00FB6A9F">
        <w:t>15932-WB_South Africa Country Profile-WEB.pdf</w:t>
      </w:r>
    </w:p>
  </w:footnote>
  <w:footnote w:id="36">
    <w:p w14:paraId="50B4E1DD" w14:textId="77777777" w:rsidR="00364B4F" w:rsidRDefault="00364B4F" w:rsidP="00D52DF3">
      <w:pPr>
        <w:pStyle w:val="FootnoteText"/>
        <w:spacing w:line="240" w:lineRule="auto"/>
      </w:pPr>
      <w:r>
        <w:rPr>
          <w:rStyle w:val="FootnoteReference"/>
        </w:rPr>
        <w:footnoteRef/>
      </w:r>
      <w:r>
        <w:t xml:space="preserve"> EPA at </w:t>
      </w:r>
      <w:hyperlink r:id="rId20" w:history="1">
        <w:r w:rsidRPr="00062EBA">
          <w:rPr>
            <w:rStyle w:val="Hyperlink"/>
          </w:rPr>
          <w:t>https://www.epa.gov/climateimpacts/climate-change-and-health-people-disabilities</w:t>
        </w:r>
      </w:hyperlink>
      <w:r>
        <w:t xml:space="preserve"> </w:t>
      </w:r>
    </w:p>
  </w:footnote>
  <w:footnote w:id="37">
    <w:p w14:paraId="5BC8AFB9" w14:textId="77777777" w:rsidR="00364B4F" w:rsidRDefault="00364B4F" w:rsidP="00970483">
      <w:pPr>
        <w:pStyle w:val="FootnoteText"/>
      </w:pPr>
      <w:r>
        <w:rPr>
          <w:rStyle w:val="FootnoteReference"/>
        </w:rPr>
        <w:footnoteRef/>
      </w:r>
      <w:r>
        <w:t xml:space="preserve"> </w:t>
      </w:r>
      <w:r w:rsidRPr="00735733">
        <w:t>World Healt</w:t>
      </w:r>
      <w:r>
        <w:t>h</w:t>
      </w:r>
      <w:r w:rsidRPr="00735733">
        <w:t xml:space="preserve"> </w:t>
      </w:r>
      <w:r>
        <w:t>Organisation</w:t>
      </w:r>
      <w:r w:rsidRPr="00735733">
        <w:t xml:space="preserve"> &amp; World Bank, World </w:t>
      </w:r>
      <w:r>
        <w:t>R</w:t>
      </w:r>
      <w:r w:rsidRPr="00735733">
        <w:t xml:space="preserve">eport on </w:t>
      </w:r>
      <w:r>
        <w:t>D</w:t>
      </w:r>
      <w:r w:rsidRPr="00735733">
        <w:t>isa</w:t>
      </w:r>
      <w:r>
        <w:t>b</w:t>
      </w:r>
      <w:r w:rsidRPr="00735733">
        <w:t xml:space="preserve">ility 29 (2011) [hereinafter World </w:t>
      </w:r>
      <w:r>
        <w:t>R</w:t>
      </w:r>
      <w:r w:rsidRPr="00735733">
        <w:t xml:space="preserve">eport on </w:t>
      </w:r>
      <w:r>
        <w:t>D</w:t>
      </w:r>
      <w:r w:rsidRPr="00735733">
        <w:t>isa</w:t>
      </w:r>
      <w:r>
        <w:t>b</w:t>
      </w:r>
      <w:r w:rsidRPr="00735733">
        <w:t xml:space="preserve">ility], </w:t>
      </w:r>
      <w:hyperlink r:id="rId21" w:history="1">
        <w:r w:rsidRPr="00062EBA">
          <w:rPr>
            <w:rStyle w:val="Hyperlink"/>
          </w:rPr>
          <w:t>https://perma.cc/W9K7-93SU</w:t>
        </w:r>
      </w:hyperlink>
      <w:r>
        <w:t xml:space="preserve"> </w:t>
      </w:r>
    </w:p>
  </w:footnote>
  <w:footnote w:id="38">
    <w:p w14:paraId="3D0A3542" w14:textId="77777777" w:rsidR="00364B4F" w:rsidRDefault="00364B4F" w:rsidP="00970483">
      <w:pPr>
        <w:pStyle w:val="FootnoteText"/>
      </w:pPr>
      <w:r>
        <w:rPr>
          <w:rStyle w:val="FootnoteReference"/>
        </w:rPr>
        <w:footnoteRef/>
      </w:r>
      <w:r>
        <w:t xml:space="preserve"> </w:t>
      </w:r>
      <w:r w:rsidRPr="00F73DDB">
        <w:t>Climate Change In South Africa: 21 Stunning Facts About South Africa’s Climate Breakdown - Greenpeace Africa</w:t>
      </w:r>
      <w:r>
        <w:t>.</w:t>
      </w:r>
    </w:p>
  </w:footnote>
  <w:footnote w:id="39">
    <w:p w14:paraId="4BA9F1C7" w14:textId="77777777" w:rsidR="00364B4F" w:rsidRDefault="00364B4F" w:rsidP="00970483">
      <w:pPr>
        <w:pStyle w:val="FootnoteText"/>
      </w:pPr>
      <w:r>
        <w:rPr>
          <w:rStyle w:val="FootnoteReference"/>
        </w:rPr>
        <w:footnoteRef/>
      </w:r>
      <w:r>
        <w:t xml:space="preserve"> UNHCR. 2021. </w:t>
      </w:r>
      <w:r w:rsidRPr="008A66BE">
        <w:t>Disability, Displacement and Climate Change</w:t>
      </w:r>
      <w:r>
        <w:t xml:space="preserve">. Available at </w:t>
      </w:r>
      <w:hyperlink r:id="rId22" w:history="1">
        <w:r w:rsidRPr="00062EBA">
          <w:rPr>
            <w:rStyle w:val="Hyperlink"/>
          </w:rPr>
          <w:t>https://api.internal-displacement.org/sites/default/files/publications/documents/Disability_Displacement_Climate%20Change.pdf</w:t>
        </w:r>
      </w:hyperlink>
      <w:r>
        <w:t xml:space="preserve"> </w:t>
      </w:r>
    </w:p>
  </w:footnote>
  <w:footnote w:id="40">
    <w:p w14:paraId="359D6A8F" w14:textId="730F4155" w:rsidR="00364B4F" w:rsidRPr="00FD5A3E" w:rsidRDefault="00364B4F">
      <w:pPr>
        <w:pStyle w:val="FootnoteText"/>
        <w:rPr>
          <w:lang w:val="en-US"/>
        </w:rPr>
      </w:pPr>
      <w:r>
        <w:rPr>
          <w:rStyle w:val="FootnoteReference"/>
        </w:rPr>
        <w:footnoteRef/>
      </w:r>
      <w:r>
        <w:t xml:space="preserve"> </w:t>
      </w:r>
      <w:r>
        <w:rPr>
          <w:lang w:val="en-US"/>
        </w:rPr>
        <w:t xml:space="preserve">Council of Europe. 2015. Major Hazards and People with Disabilities: A Toolkit for Good Practice at </w:t>
      </w:r>
      <w:hyperlink r:id="rId23" w:history="1">
        <w:r w:rsidRPr="00B64E2D">
          <w:rPr>
            <w:rStyle w:val="Hyperlink"/>
            <w:lang w:val="en-US"/>
          </w:rPr>
          <w:t>https://rm.coe.int/CoERMPublicCommonSearchServices/DisplayDCTMContent?documentId=0900001680467003</w:t>
        </w:r>
      </w:hyperlink>
      <w:r>
        <w:rPr>
          <w:lang w:val="en-US"/>
        </w:rPr>
        <w:t xml:space="preserve"> </w:t>
      </w:r>
    </w:p>
  </w:footnote>
  <w:footnote w:id="41">
    <w:p w14:paraId="560F6EC0" w14:textId="77777777" w:rsidR="00364B4F" w:rsidRDefault="00364B4F" w:rsidP="00892833">
      <w:pPr>
        <w:pStyle w:val="FootnoteText"/>
      </w:pPr>
      <w:r w:rsidRPr="00A139F6">
        <w:rPr>
          <w:rStyle w:val="FootnoteReference"/>
        </w:rPr>
        <w:footnoteRef/>
      </w:r>
      <w:r w:rsidRPr="00A139F6">
        <w:t xml:space="preserve"> The Washington Group Short Set on Functioning (WG-SS) was developed, tested and adopted by the Washington Group on Disability Statistics (WG). The questions reflect advances in the conceptualization of disability and use the World Health Organization’s International Classification of Functioning, Disability, and Health (ICF) as a conceptual 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27D3" w14:textId="64CF23F4" w:rsidR="00364B4F" w:rsidRPr="00A139F6" w:rsidRDefault="00364B4F" w:rsidP="000D30D1">
    <w:pPr>
      <w:rPr>
        <w:bCs/>
        <w:color w:val="031127" w:themeColor="background2" w:themeShade="1A"/>
        <w:sz w:val="40"/>
        <w:szCs w:val="8"/>
      </w:rPr>
    </w:pPr>
    <w:r w:rsidRPr="00A139F6">
      <w:rPr>
        <w:rFonts w:ascii="Arial Rounded MT Bold" w:hAnsi="Arial Rounded MT Bold" w:cs="Arial"/>
        <w:bCs/>
        <w:color w:val="1E5E9F" w:themeColor="accent3" w:themeShade="BF"/>
        <w:sz w:val="18"/>
        <w:szCs w:val="10"/>
      </w:rPr>
      <w:t xml:space="preserve">Research Report on the Impact of Climate Change on </w:t>
    </w:r>
    <w:r>
      <w:rPr>
        <w:rFonts w:ascii="Arial Rounded MT Bold" w:hAnsi="Arial Rounded MT Bold" w:cs="Arial"/>
        <w:bCs/>
        <w:color w:val="1E5E9F" w:themeColor="accent3" w:themeShade="BF"/>
        <w:sz w:val="18"/>
        <w:szCs w:val="10"/>
      </w:rPr>
      <w:t>Persons with disabilities</w:t>
    </w:r>
    <w:r w:rsidRPr="00A139F6">
      <w:rPr>
        <w:rFonts w:ascii="Arial Rounded MT Bold" w:hAnsi="Arial Rounded MT Bold" w:cs="Arial"/>
        <w:bCs/>
        <w:color w:val="1E5E9F" w:themeColor="accent3" w:themeShade="BF"/>
        <w:sz w:val="18"/>
        <w:szCs w:val="10"/>
      </w:rPr>
      <w:t xml:space="preserve"> in South Africa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295"/>
    <w:multiLevelType w:val="hybridMultilevel"/>
    <w:tmpl w:val="856C23A6"/>
    <w:lvl w:ilvl="0" w:tplc="200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35402"/>
    <w:multiLevelType w:val="multilevel"/>
    <w:tmpl w:val="4CFE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F1C"/>
    <w:multiLevelType w:val="multilevel"/>
    <w:tmpl w:val="44F6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61B69"/>
    <w:multiLevelType w:val="multilevel"/>
    <w:tmpl w:val="6F6A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C61D8"/>
    <w:multiLevelType w:val="hybridMultilevel"/>
    <w:tmpl w:val="D85CD3B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AB004C6"/>
    <w:multiLevelType w:val="hybridMultilevel"/>
    <w:tmpl w:val="A0A67516"/>
    <w:lvl w:ilvl="0" w:tplc="2000000B">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21F4343C"/>
    <w:multiLevelType w:val="hybridMultilevel"/>
    <w:tmpl w:val="624EDB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629DD1"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3D7080"/>
    <w:multiLevelType w:val="hybridMultilevel"/>
    <w:tmpl w:val="7D78F2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3D81F00"/>
    <w:multiLevelType w:val="hybridMultilevel"/>
    <w:tmpl w:val="1514E3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46265ECE"/>
    <w:multiLevelType w:val="hybridMultilevel"/>
    <w:tmpl w:val="9746D6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72C2AF1"/>
    <w:multiLevelType w:val="multilevel"/>
    <w:tmpl w:val="314C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132364"/>
    <w:multiLevelType w:val="hybridMultilevel"/>
    <w:tmpl w:val="C84A5AC6"/>
    <w:lvl w:ilvl="0" w:tplc="04090005">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57214738"/>
    <w:multiLevelType w:val="hybridMultilevel"/>
    <w:tmpl w:val="D5E074E2"/>
    <w:lvl w:ilvl="0" w:tplc="5DB45188">
      <w:start w:val="1"/>
      <w:numFmt w:val="bullet"/>
      <w:pStyle w:val="ListBullet2"/>
      <w:lvlText w:val=""/>
      <w:lvlJc w:val="left"/>
      <w:pPr>
        <w:tabs>
          <w:tab w:val="num" w:pos="1069"/>
        </w:tabs>
        <w:ind w:left="1069" w:hanging="360"/>
      </w:pPr>
      <w:rPr>
        <w:rFonts w:ascii="Symbol" w:hAnsi="Symbol"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57D679EC"/>
    <w:multiLevelType w:val="multilevel"/>
    <w:tmpl w:val="62FC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9A2DEB"/>
    <w:multiLevelType w:val="multilevel"/>
    <w:tmpl w:val="0412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214543"/>
    <w:multiLevelType w:val="hybridMultilevel"/>
    <w:tmpl w:val="BB449C48"/>
    <w:lvl w:ilvl="0" w:tplc="2000000B">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606546F3"/>
    <w:multiLevelType w:val="hybridMultilevel"/>
    <w:tmpl w:val="4ED81082"/>
    <w:lvl w:ilvl="0" w:tplc="200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2D19EF"/>
    <w:multiLevelType w:val="multilevel"/>
    <w:tmpl w:val="322A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F52176"/>
    <w:multiLevelType w:val="hybridMultilevel"/>
    <w:tmpl w:val="D270C1E4"/>
    <w:lvl w:ilvl="0" w:tplc="1C090001">
      <w:start w:val="1"/>
      <w:numFmt w:val="bullet"/>
      <w:lvlText w:val=""/>
      <w:lvlJc w:val="left"/>
      <w:pPr>
        <w:ind w:left="360" w:hanging="360"/>
      </w:pPr>
      <w:rPr>
        <w:rFonts w:ascii="Symbol" w:hAnsi="Symbol" w:hint="default"/>
      </w:rPr>
    </w:lvl>
    <w:lvl w:ilvl="1" w:tplc="FA6A4D1E">
      <w:numFmt w:val="bullet"/>
      <w:lvlText w:val="•"/>
      <w:lvlJc w:val="left"/>
      <w:pPr>
        <w:ind w:left="1080" w:hanging="360"/>
      </w:pPr>
      <w:rPr>
        <w:rFonts w:ascii="Calibri Light" w:eastAsia="Calibri" w:hAnsi="Calibri Light" w:cs="Calibri Light"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0" w15:restartNumberingAfterBreak="0">
    <w:nsid w:val="6AE7671F"/>
    <w:multiLevelType w:val="hybridMultilevel"/>
    <w:tmpl w:val="D180A21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B79410A"/>
    <w:multiLevelType w:val="multilevel"/>
    <w:tmpl w:val="DAC6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A54089"/>
    <w:multiLevelType w:val="multilevel"/>
    <w:tmpl w:val="BF965B08"/>
    <w:styleLink w:val="MedianListStyle4"/>
    <w:lvl w:ilvl="0">
      <w:start w:val="1"/>
      <w:numFmt w:val="decimal"/>
      <w:lvlText w:val="%1"/>
      <w:lvlJc w:val="left"/>
      <w:pPr>
        <w:ind w:left="232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D4E0ADC"/>
    <w:multiLevelType w:val="hybridMultilevel"/>
    <w:tmpl w:val="998AE996"/>
    <w:lvl w:ilvl="0" w:tplc="2000000B">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6E8C5045"/>
    <w:multiLevelType w:val="hybridMultilevel"/>
    <w:tmpl w:val="3B102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46B006C"/>
    <w:multiLevelType w:val="hybridMultilevel"/>
    <w:tmpl w:val="CCE4C3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58581354">
    <w:abstractNumId w:val="13"/>
  </w:num>
  <w:num w:numId="2" w16cid:durableId="1530143444">
    <w:abstractNumId w:val="7"/>
  </w:num>
  <w:num w:numId="3" w16cid:durableId="1980333166">
    <w:abstractNumId w:val="22"/>
  </w:num>
  <w:num w:numId="4" w16cid:durableId="292903070">
    <w:abstractNumId w:val="12"/>
  </w:num>
  <w:num w:numId="5" w16cid:durableId="1658613303">
    <w:abstractNumId w:val="4"/>
  </w:num>
  <w:num w:numId="6" w16cid:durableId="424228270">
    <w:abstractNumId w:val="20"/>
  </w:num>
  <w:num w:numId="7" w16cid:durableId="1136025246">
    <w:abstractNumId w:val="0"/>
  </w:num>
  <w:num w:numId="8" w16cid:durableId="109711987">
    <w:abstractNumId w:val="17"/>
  </w:num>
  <w:num w:numId="9" w16cid:durableId="397678187">
    <w:abstractNumId w:val="10"/>
  </w:num>
  <w:num w:numId="10" w16cid:durableId="499008149">
    <w:abstractNumId w:val="25"/>
  </w:num>
  <w:num w:numId="11" w16cid:durableId="838080860">
    <w:abstractNumId w:val="21"/>
  </w:num>
  <w:num w:numId="12" w16cid:durableId="913006558">
    <w:abstractNumId w:val="11"/>
  </w:num>
  <w:num w:numId="13" w16cid:durableId="1407804142">
    <w:abstractNumId w:val="2"/>
  </w:num>
  <w:num w:numId="14" w16cid:durableId="274871977">
    <w:abstractNumId w:val="15"/>
  </w:num>
  <w:num w:numId="15" w16cid:durableId="159855523">
    <w:abstractNumId w:val="16"/>
  </w:num>
  <w:num w:numId="16" w16cid:durableId="2119569423">
    <w:abstractNumId w:val="23"/>
  </w:num>
  <w:num w:numId="17" w16cid:durableId="605621998">
    <w:abstractNumId w:val="5"/>
  </w:num>
  <w:num w:numId="18" w16cid:durableId="415128806">
    <w:abstractNumId w:val="9"/>
  </w:num>
  <w:num w:numId="19" w16cid:durableId="781732895">
    <w:abstractNumId w:val="24"/>
  </w:num>
  <w:num w:numId="20" w16cid:durableId="376200029">
    <w:abstractNumId w:val="6"/>
  </w:num>
  <w:num w:numId="21" w16cid:durableId="358090029">
    <w:abstractNumId w:val="3"/>
  </w:num>
  <w:num w:numId="22" w16cid:durableId="1970239997">
    <w:abstractNumId w:val="8"/>
  </w:num>
  <w:num w:numId="23" w16cid:durableId="1530558130">
    <w:abstractNumId w:val="1"/>
  </w:num>
  <w:num w:numId="24" w16cid:durableId="2001931315">
    <w:abstractNumId w:val="18"/>
  </w:num>
  <w:num w:numId="25" w16cid:durableId="37776887">
    <w:abstractNumId w:val="14"/>
  </w:num>
  <w:num w:numId="26" w16cid:durableId="1641954169">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removeDateAndTime/>
  <w:activeWritingStyle w:appName="MSWord" w:lang="en-ZA" w:vendorID="64" w:dllVersion="6" w:nlCheck="1" w:checkStyle="1"/>
  <w:activeWritingStyle w:appName="MSWord" w:lang="en-US" w:vendorID="64" w:dllVersion="6" w:nlCheck="1" w:checkStyle="1"/>
  <w:activeWritingStyle w:appName="MSWord" w:lang="en-GB" w:vendorID="64" w:dllVersion="6" w:nlCheck="1" w:checkStyle="1"/>
  <w:activeWritingStyle w:appName="MSWord" w:lang="ru-RU" w:vendorID="64" w:dllVersion="6" w:nlCheck="1" w:checkStyle="0"/>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proofState w:spelling="clean"/>
  <w:attachedTemplate r:id="rId1"/>
  <w:defaultTabStop w:val="720"/>
  <w:drawingGridHorizontalSpacing w:val="110"/>
  <w:displayHorizontalDrawingGridEvery w:val="2"/>
  <w:characterSpacingControl w:val="doNotCompress"/>
  <w:hdrShapeDefaults>
    <o:shapedefaults v:ext="edit" spidmax="2050" strokecolor="none [3208]">
      <v:stroke color="none [3208]" weight="2.5pt"/>
      <v:shadow color="#86868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096"/>
    <w:rsid w:val="00001082"/>
    <w:rsid w:val="000013FF"/>
    <w:rsid w:val="00001D43"/>
    <w:rsid w:val="00001E3E"/>
    <w:rsid w:val="00002CCC"/>
    <w:rsid w:val="000039DB"/>
    <w:rsid w:val="00003AD7"/>
    <w:rsid w:val="00003F5D"/>
    <w:rsid w:val="00004801"/>
    <w:rsid w:val="00004DED"/>
    <w:rsid w:val="0000530A"/>
    <w:rsid w:val="00005729"/>
    <w:rsid w:val="00005F65"/>
    <w:rsid w:val="00007172"/>
    <w:rsid w:val="00007986"/>
    <w:rsid w:val="00010A48"/>
    <w:rsid w:val="00010BFF"/>
    <w:rsid w:val="00011F62"/>
    <w:rsid w:val="000125FA"/>
    <w:rsid w:val="0001260F"/>
    <w:rsid w:val="00013638"/>
    <w:rsid w:val="00013B4D"/>
    <w:rsid w:val="00014003"/>
    <w:rsid w:val="0001450E"/>
    <w:rsid w:val="00014D15"/>
    <w:rsid w:val="000159E1"/>
    <w:rsid w:val="000168E6"/>
    <w:rsid w:val="000169B5"/>
    <w:rsid w:val="00016DC4"/>
    <w:rsid w:val="000201E0"/>
    <w:rsid w:val="00020315"/>
    <w:rsid w:val="00020539"/>
    <w:rsid w:val="000206D9"/>
    <w:rsid w:val="00020A1A"/>
    <w:rsid w:val="00020CF7"/>
    <w:rsid w:val="0002107C"/>
    <w:rsid w:val="00021BF1"/>
    <w:rsid w:val="00022244"/>
    <w:rsid w:val="00022F90"/>
    <w:rsid w:val="000235AB"/>
    <w:rsid w:val="00023749"/>
    <w:rsid w:val="00024131"/>
    <w:rsid w:val="000242D1"/>
    <w:rsid w:val="00024B86"/>
    <w:rsid w:val="00024DE2"/>
    <w:rsid w:val="000273C4"/>
    <w:rsid w:val="00031614"/>
    <w:rsid w:val="00031BE9"/>
    <w:rsid w:val="0003202F"/>
    <w:rsid w:val="0003295F"/>
    <w:rsid w:val="00033AF7"/>
    <w:rsid w:val="00033F6D"/>
    <w:rsid w:val="00034FA7"/>
    <w:rsid w:val="000360BC"/>
    <w:rsid w:val="0003610B"/>
    <w:rsid w:val="00036322"/>
    <w:rsid w:val="00036F7E"/>
    <w:rsid w:val="000377CE"/>
    <w:rsid w:val="00040896"/>
    <w:rsid w:val="0004138F"/>
    <w:rsid w:val="00041533"/>
    <w:rsid w:val="0004172B"/>
    <w:rsid w:val="00041AC6"/>
    <w:rsid w:val="0004255F"/>
    <w:rsid w:val="0004261C"/>
    <w:rsid w:val="00043696"/>
    <w:rsid w:val="000438BF"/>
    <w:rsid w:val="00043EB7"/>
    <w:rsid w:val="000442C5"/>
    <w:rsid w:val="00044780"/>
    <w:rsid w:val="00045783"/>
    <w:rsid w:val="000459F3"/>
    <w:rsid w:val="000468FF"/>
    <w:rsid w:val="00046E81"/>
    <w:rsid w:val="00046FE4"/>
    <w:rsid w:val="00047D35"/>
    <w:rsid w:val="00047FCA"/>
    <w:rsid w:val="0005026E"/>
    <w:rsid w:val="0005046C"/>
    <w:rsid w:val="000515AF"/>
    <w:rsid w:val="00051650"/>
    <w:rsid w:val="000516A6"/>
    <w:rsid w:val="000517AD"/>
    <w:rsid w:val="00051840"/>
    <w:rsid w:val="00051D9A"/>
    <w:rsid w:val="0005203C"/>
    <w:rsid w:val="0005222D"/>
    <w:rsid w:val="000538EC"/>
    <w:rsid w:val="000555C0"/>
    <w:rsid w:val="00055989"/>
    <w:rsid w:val="00056322"/>
    <w:rsid w:val="00057D7A"/>
    <w:rsid w:val="00057F49"/>
    <w:rsid w:val="000608BC"/>
    <w:rsid w:val="00060FCE"/>
    <w:rsid w:val="00061081"/>
    <w:rsid w:val="0006168F"/>
    <w:rsid w:val="000618FF"/>
    <w:rsid w:val="00061D91"/>
    <w:rsid w:val="000625FD"/>
    <w:rsid w:val="000634B9"/>
    <w:rsid w:val="00063F42"/>
    <w:rsid w:val="000641EE"/>
    <w:rsid w:val="000642B2"/>
    <w:rsid w:val="00064576"/>
    <w:rsid w:val="00065271"/>
    <w:rsid w:val="0006537B"/>
    <w:rsid w:val="0006595E"/>
    <w:rsid w:val="00066318"/>
    <w:rsid w:val="00066439"/>
    <w:rsid w:val="00066682"/>
    <w:rsid w:val="00066F1F"/>
    <w:rsid w:val="0006792C"/>
    <w:rsid w:val="00067A61"/>
    <w:rsid w:val="00067BBE"/>
    <w:rsid w:val="00070288"/>
    <w:rsid w:val="000704F2"/>
    <w:rsid w:val="000708DD"/>
    <w:rsid w:val="00070ED0"/>
    <w:rsid w:val="000716B8"/>
    <w:rsid w:val="00071A31"/>
    <w:rsid w:val="00071CA5"/>
    <w:rsid w:val="00071D0F"/>
    <w:rsid w:val="00072603"/>
    <w:rsid w:val="00072AD2"/>
    <w:rsid w:val="00073103"/>
    <w:rsid w:val="00073C70"/>
    <w:rsid w:val="00073E83"/>
    <w:rsid w:val="00074640"/>
    <w:rsid w:val="00074F41"/>
    <w:rsid w:val="000760C4"/>
    <w:rsid w:val="00076575"/>
    <w:rsid w:val="000768C9"/>
    <w:rsid w:val="00076D95"/>
    <w:rsid w:val="000778A1"/>
    <w:rsid w:val="00077C4B"/>
    <w:rsid w:val="00080B32"/>
    <w:rsid w:val="00080EE6"/>
    <w:rsid w:val="00081111"/>
    <w:rsid w:val="000811D6"/>
    <w:rsid w:val="0008285D"/>
    <w:rsid w:val="0008312B"/>
    <w:rsid w:val="00083915"/>
    <w:rsid w:val="00083E32"/>
    <w:rsid w:val="00083E85"/>
    <w:rsid w:val="00084320"/>
    <w:rsid w:val="0008448C"/>
    <w:rsid w:val="00084FD8"/>
    <w:rsid w:val="00085179"/>
    <w:rsid w:val="000852DE"/>
    <w:rsid w:val="0008645F"/>
    <w:rsid w:val="0008734A"/>
    <w:rsid w:val="000900A0"/>
    <w:rsid w:val="000902D1"/>
    <w:rsid w:val="0009048F"/>
    <w:rsid w:val="00090C92"/>
    <w:rsid w:val="0009172B"/>
    <w:rsid w:val="00091B58"/>
    <w:rsid w:val="00091C1B"/>
    <w:rsid w:val="000922C6"/>
    <w:rsid w:val="000929D9"/>
    <w:rsid w:val="00092F0B"/>
    <w:rsid w:val="00093056"/>
    <w:rsid w:val="000931B5"/>
    <w:rsid w:val="00093288"/>
    <w:rsid w:val="000935E0"/>
    <w:rsid w:val="000940F6"/>
    <w:rsid w:val="000945C4"/>
    <w:rsid w:val="00094FBD"/>
    <w:rsid w:val="000953A9"/>
    <w:rsid w:val="00097736"/>
    <w:rsid w:val="00097D1F"/>
    <w:rsid w:val="000A0035"/>
    <w:rsid w:val="000A01BD"/>
    <w:rsid w:val="000A044E"/>
    <w:rsid w:val="000A075A"/>
    <w:rsid w:val="000A1324"/>
    <w:rsid w:val="000A136B"/>
    <w:rsid w:val="000A1F37"/>
    <w:rsid w:val="000A2D17"/>
    <w:rsid w:val="000A334F"/>
    <w:rsid w:val="000A3A2F"/>
    <w:rsid w:val="000A44E8"/>
    <w:rsid w:val="000A486E"/>
    <w:rsid w:val="000A5477"/>
    <w:rsid w:val="000A5821"/>
    <w:rsid w:val="000A5B1A"/>
    <w:rsid w:val="000A5CB5"/>
    <w:rsid w:val="000A5EB3"/>
    <w:rsid w:val="000A6BE0"/>
    <w:rsid w:val="000A71F2"/>
    <w:rsid w:val="000A7969"/>
    <w:rsid w:val="000A7A1B"/>
    <w:rsid w:val="000B069E"/>
    <w:rsid w:val="000B09D0"/>
    <w:rsid w:val="000B0CAB"/>
    <w:rsid w:val="000B2F32"/>
    <w:rsid w:val="000B302A"/>
    <w:rsid w:val="000B3778"/>
    <w:rsid w:val="000B396F"/>
    <w:rsid w:val="000B40AB"/>
    <w:rsid w:val="000B434C"/>
    <w:rsid w:val="000B4AEA"/>
    <w:rsid w:val="000B506F"/>
    <w:rsid w:val="000B60EB"/>
    <w:rsid w:val="000B6540"/>
    <w:rsid w:val="000B7347"/>
    <w:rsid w:val="000B78B7"/>
    <w:rsid w:val="000B7E56"/>
    <w:rsid w:val="000C0476"/>
    <w:rsid w:val="000C09FC"/>
    <w:rsid w:val="000C1429"/>
    <w:rsid w:val="000C1F36"/>
    <w:rsid w:val="000C233E"/>
    <w:rsid w:val="000C2B7C"/>
    <w:rsid w:val="000C30ED"/>
    <w:rsid w:val="000C3767"/>
    <w:rsid w:val="000C3B9D"/>
    <w:rsid w:val="000C4A74"/>
    <w:rsid w:val="000C4B73"/>
    <w:rsid w:val="000C4C84"/>
    <w:rsid w:val="000C4E7C"/>
    <w:rsid w:val="000C4EC2"/>
    <w:rsid w:val="000C547E"/>
    <w:rsid w:val="000C5876"/>
    <w:rsid w:val="000C5960"/>
    <w:rsid w:val="000C7CB1"/>
    <w:rsid w:val="000C7D46"/>
    <w:rsid w:val="000D042C"/>
    <w:rsid w:val="000D0495"/>
    <w:rsid w:val="000D0733"/>
    <w:rsid w:val="000D148A"/>
    <w:rsid w:val="000D202E"/>
    <w:rsid w:val="000D30D1"/>
    <w:rsid w:val="000D343E"/>
    <w:rsid w:val="000D4C0F"/>
    <w:rsid w:val="000D4D47"/>
    <w:rsid w:val="000D4FBF"/>
    <w:rsid w:val="000D5BD0"/>
    <w:rsid w:val="000D5C1D"/>
    <w:rsid w:val="000D6228"/>
    <w:rsid w:val="000D661E"/>
    <w:rsid w:val="000D69D8"/>
    <w:rsid w:val="000D6FB7"/>
    <w:rsid w:val="000D7F2B"/>
    <w:rsid w:val="000E089E"/>
    <w:rsid w:val="000E15EC"/>
    <w:rsid w:val="000E1982"/>
    <w:rsid w:val="000E199B"/>
    <w:rsid w:val="000E1E68"/>
    <w:rsid w:val="000E24C3"/>
    <w:rsid w:val="000E27FB"/>
    <w:rsid w:val="000E28AC"/>
    <w:rsid w:val="000E2A5A"/>
    <w:rsid w:val="000E2CD9"/>
    <w:rsid w:val="000E31F2"/>
    <w:rsid w:val="000E3257"/>
    <w:rsid w:val="000E3F78"/>
    <w:rsid w:val="000E4232"/>
    <w:rsid w:val="000E443B"/>
    <w:rsid w:val="000E4E1A"/>
    <w:rsid w:val="000E4FB9"/>
    <w:rsid w:val="000E523D"/>
    <w:rsid w:val="000E536C"/>
    <w:rsid w:val="000E6258"/>
    <w:rsid w:val="000E6562"/>
    <w:rsid w:val="000E667F"/>
    <w:rsid w:val="000E6A76"/>
    <w:rsid w:val="000E7270"/>
    <w:rsid w:val="000E7D51"/>
    <w:rsid w:val="000F042C"/>
    <w:rsid w:val="000F0C7A"/>
    <w:rsid w:val="000F0F81"/>
    <w:rsid w:val="000F202B"/>
    <w:rsid w:val="000F23EC"/>
    <w:rsid w:val="000F2B93"/>
    <w:rsid w:val="000F2BB1"/>
    <w:rsid w:val="000F2C0A"/>
    <w:rsid w:val="000F3130"/>
    <w:rsid w:val="000F371A"/>
    <w:rsid w:val="000F3F08"/>
    <w:rsid w:val="000F43AA"/>
    <w:rsid w:val="000F4814"/>
    <w:rsid w:val="000F4B3D"/>
    <w:rsid w:val="000F5233"/>
    <w:rsid w:val="000F55D6"/>
    <w:rsid w:val="000F67D4"/>
    <w:rsid w:val="000F6E8A"/>
    <w:rsid w:val="000F6F74"/>
    <w:rsid w:val="000F748D"/>
    <w:rsid w:val="0010084C"/>
    <w:rsid w:val="00100BC1"/>
    <w:rsid w:val="0010149D"/>
    <w:rsid w:val="00101EEF"/>
    <w:rsid w:val="00102440"/>
    <w:rsid w:val="0010283D"/>
    <w:rsid w:val="00102924"/>
    <w:rsid w:val="00102C08"/>
    <w:rsid w:val="00102CE3"/>
    <w:rsid w:val="00102D64"/>
    <w:rsid w:val="00103757"/>
    <w:rsid w:val="00103CA3"/>
    <w:rsid w:val="001043B5"/>
    <w:rsid w:val="00104767"/>
    <w:rsid w:val="00105573"/>
    <w:rsid w:val="001058DF"/>
    <w:rsid w:val="00105D0B"/>
    <w:rsid w:val="00106C3E"/>
    <w:rsid w:val="001100B4"/>
    <w:rsid w:val="0011086F"/>
    <w:rsid w:val="00110E1F"/>
    <w:rsid w:val="001121DA"/>
    <w:rsid w:val="0011250E"/>
    <w:rsid w:val="00112F86"/>
    <w:rsid w:val="001134AC"/>
    <w:rsid w:val="00113CAF"/>
    <w:rsid w:val="0011426F"/>
    <w:rsid w:val="00114A02"/>
    <w:rsid w:val="00115029"/>
    <w:rsid w:val="0011576F"/>
    <w:rsid w:val="00116623"/>
    <w:rsid w:val="001167AE"/>
    <w:rsid w:val="00117BF0"/>
    <w:rsid w:val="001202E2"/>
    <w:rsid w:val="00120FC7"/>
    <w:rsid w:val="00121FE4"/>
    <w:rsid w:val="0012331E"/>
    <w:rsid w:val="00123593"/>
    <w:rsid w:val="00124008"/>
    <w:rsid w:val="001242DA"/>
    <w:rsid w:val="0012481C"/>
    <w:rsid w:val="00124C9F"/>
    <w:rsid w:val="00125048"/>
    <w:rsid w:val="001258A5"/>
    <w:rsid w:val="0012626D"/>
    <w:rsid w:val="00126AC2"/>
    <w:rsid w:val="00127521"/>
    <w:rsid w:val="0012785C"/>
    <w:rsid w:val="00127C6E"/>
    <w:rsid w:val="00127D0F"/>
    <w:rsid w:val="00127D61"/>
    <w:rsid w:val="00127E58"/>
    <w:rsid w:val="001308C9"/>
    <w:rsid w:val="001313C0"/>
    <w:rsid w:val="001320BC"/>
    <w:rsid w:val="00132199"/>
    <w:rsid w:val="00132BD2"/>
    <w:rsid w:val="00132EB4"/>
    <w:rsid w:val="00133572"/>
    <w:rsid w:val="00133658"/>
    <w:rsid w:val="00134091"/>
    <w:rsid w:val="0013484D"/>
    <w:rsid w:val="00134B5B"/>
    <w:rsid w:val="0013560F"/>
    <w:rsid w:val="00135AC2"/>
    <w:rsid w:val="0013605E"/>
    <w:rsid w:val="00136793"/>
    <w:rsid w:val="00136B1F"/>
    <w:rsid w:val="001370E4"/>
    <w:rsid w:val="00137801"/>
    <w:rsid w:val="00140981"/>
    <w:rsid w:val="00141A6E"/>
    <w:rsid w:val="00141B7F"/>
    <w:rsid w:val="00141EBE"/>
    <w:rsid w:val="00142388"/>
    <w:rsid w:val="001424D1"/>
    <w:rsid w:val="00142585"/>
    <w:rsid w:val="00142BCB"/>
    <w:rsid w:val="00143390"/>
    <w:rsid w:val="00144466"/>
    <w:rsid w:val="001446AA"/>
    <w:rsid w:val="001449CB"/>
    <w:rsid w:val="00144A5F"/>
    <w:rsid w:val="00145E41"/>
    <w:rsid w:val="0014684E"/>
    <w:rsid w:val="001468AA"/>
    <w:rsid w:val="00146DAD"/>
    <w:rsid w:val="00146E8C"/>
    <w:rsid w:val="001500E3"/>
    <w:rsid w:val="0015046F"/>
    <w:rsid w:val="00151022"/>
    <w:rsid w:val="00151361"/>
    <w:rsid w:val="00151B37"/>
    <w:rsid w:val="00152540"/>
    <w:rsid w:val="00152669"/>
    <w:rsid w:val="001527B4"/>
    <w:rsid w:val="00152C50"/>
    <w:rsid w:val="001530BC"/>
    <w:rsid w:val="00153AAC"/>
    <w:rsid w:val="00153E4B"/>
    <w:rsid w:val="0015489A"/>
    <w:rsid w:val="00154BDE"/>
    <w:rsid w:val="001554BB"/>
    <w:rsid w:val="00155906"/>
    <w:rsid w:val="00156055"/>
    <w:rsid w:val="0015621F"/>
    <w:rsid w:val="001566EA"/>
    <w:rsid w:val="00156741"/>
    <w:rsid w:val="001567AF"/>
    <w:rsid w:val="001568E2"/>
    <w:rsid w:val="00156B3A"/>
    <w:rsid w:val="0015728B"/>
    <w:rsid w:val="00157EF0"/>
    <w:rsid w:val="0016050A"/>
    <w:rsid w:val="00160B60"/>
    <w:rsid w:val="00162BCF"/>
    <w:rsid w:val="00162E1B"/>
    <w:rsid w:val="00162FAE"/>
    <w:rsid w:val="0016343A"/>
    <w:rsid w:val="0016388B"/>
    <w:rsid w:val="00163C1F"/>
    <w:rsid w:val="001646E5"/>
    <w:rsid w:val="00164BD0"/>
    <w:rsid w:val="00164C03"/>
    <w:rsid w:val="00165133"/>
    <w:rsid w:val="00165146"/>
    <w:rsid w:val="001652D4"/>
    <w:rsid w:val="001665BD"/>
    <w:rsid w:val="0017024E"/>
    <w:rsid w:val="00170AC1"/>
    <w:rsid w:val="00170AF3"/>
    <w:rsid w:val="00171C36"/>
    <w:rsid w:val="001732B3"/>
    <w:rsid w:val="00173913"/>
    <w:rsid w:val="00173954"/>
    <w:rsid w:val="00175B2E"/>
    <w:rsid w:val="001760B1"/>
    <w:rsid w:val="00176B03"/>
    <w:rsid w:val="00176BE3"/>
    <w:rsid w:val="00177492"/>
    <w:rsid w:val="0017778A"/>
    <w:rsid w:val="00180041"/>
    <w:rsid w:val="00180D2D"/>
    <w:rsid w:val="001822B5"/>
    <w:rsid w:val="001826A4"/>
    <w:rsid w:val="001826E0"/>
    <w:rsid w:val="00183EE3"/>
    <w:rsid w:val="00184736"/>
    <w:rsid w:val="00185088"/>
    <w:rsid w:val="00185A44"/>
    <w:rsid w:val="00185E7D"/>
    <w:rsid w:val="0018601D"/>
    <w:rsid w:val="00186057"/>
    <w:rsid w:val="00187BA9"/>
    <w:rsid w:val="00187BEB"/>
    <w:rsid w:val="00187D81"/>
    <w:rsid w:val="00190447"/>
    <w:rsid w:val="00190519"/>
    <w:rsid w:val="00191328"/>
    <w:rsid w:val="00191B2D"/>
    <w:rsid w:val="00191BE5"/>
    <w:rsid w:val="00192BB5"/>
    <w:rsid w:val="00192FD0"/>
    <w:rsid w:val="001933AF"/>
    <w:rsid w:val="00193BF4"/>
    <w:rsid w:val="00194469"/>
    <w:rsid w:val="001947DB"/>
    <w:rsid w:val="00194B7F"/>
    <w:rsid w:val="001961A2"/>
    <w:rsid w:val="00196A5C"/>
    <w:rsid w:val="00197053"/>
    <w:rsid w:val="001976E8"/>
    <w:rsid w:val="0019783C"/>
    <w:rsid w:val="00197A18"/>
    <w:rsid w:val="001A0014"/>
    <w:rsid w:val="001A061B"/>
    <w:rsid w:val="001A246D"/>
    <w:rsid w:val="001A3494"/>
    <w:rsid w:val="001A4103"/>
    <w:rsid w:val="001A45E5"/>
    <w:rsid w:val="001A4D6F"/>
    <w:rsid w:val="001A5C33"/>
    <w:rsid w:val="001A67C2"/>
    <w:rsid w:val="001A7375"/>
    <w:rsid w:val="001A7DD0"/>
    <w:rsid w:val="001B00E5"/>
    <w:rsid w:val="001B01D3"/>
    <w:rsid w:val="001B051E"/>
    <w:rsid w:val="001B18CB"/>
    <w:rsid w:val="001B1BFF"/>
    <w:rsid w:val="001B1ED9"/>
    <w:rsid w:val="001B22CF"/>
    <w:rsid w:val="001B2824"/>
    <w:rsid w:val="001B3C26"/>
    <w:rsid w:val="001B3FE0"/>
    <w:rsid w:val="001B4748"/>
    <w:rsid w:val="001B4792"/>
    <w:rsid w:val="001B4B52"/>
    <w:rsid w:val="001B5710"/>
    <w:rsid w:val="001B5B48"/>
    <w:rsid w:val="001B5B6E"/>
    <w:rsid w:val="001B5F71"/>
    <w:rsid w:val="001B624B"/>
    <w:rsid w:val="001B745D"/>
    <w:rsid w:val="001C0A77"/>
    <w:rsid w:val="001C1335"/>
    <w:rsid w:val="001C18F1"/>
    <w:rsid w:val="001C1A56"/>
    <w:rsid w:val="001C1BD4"/>
    <w:rsid w:val="001C1C98"/>
    <w:rsid w:val="001C26EF"/>
    <w:rsid w:val="001C3B24"/>
    <w:rsid w:val="001C3BAA"/>
    <w:rsid w:val="001C437B"/>
    <w:rsid w:val="001C52B5"/>
    <w:rsid w:val="001C5F59"/>
    <w:rsid w:val="001C63B2"/>
    <w:rsid w:val="001C6A36"/>
    <w:rsid w:val="001C6B17"/>
    <w:rsid w:val="001D0554"/>
    <w:rsid w:val="001D0C38"/>
    <w:rsid w:val="001D166D"/>
    <w:rsid w:val="001D1D3B"/>
    <w:rsid w:val="001D1FBE"/>
    <w:rsid w:val="001D20B0"/>
    <w:rsid w:val="001D32D0"/>
    <w:rsid w:val="001D338B"/>
    <w:rsid w:val="001D34E5"/>
    <w:rsid w:val="001D3AF3"/>
    <w:rsid w:val="001D4A1F"/>
    <w:rsid w:val="001D5123"/>
    <w:rsid w:val="001D526A"/>
    <w:rsid w:val="001D5373"/>
    <w:rsid w:val="001D5E07"/>
    <w:rsid w:val="001D5F0E"/>
    <w:rsid w:val="001D61CB"/>
    <w:rsid w:val="001D6BE1"/>
    <w:rsid w:val="001D703F"/>
    <w:rsid w:val="001D7866"/>
    <w:rsid w:val="001D7CEB"/>
    <w:rsid w:val="001D7DA1"/>
    <w:rsid w:val="001E0A3B"/>
    <w:rsid w:val="001E0EB6"/>
    <w:rsid w:val="001E0F3D"/>
    <w:rsid w:val="001E1027"/>
    <w:rsid w:val="001E223B"/>
    <w:rsid w:val="001E3C54"/>
    <w:rsid w:val="001E3D6C"/>
    <w:rsid w:val="001E435C"/>
    <w:rsid w:val="001E540B"/>
    <w:rsid w:val="001E5DB8"/>
    <w:rsid w:val="001E6DB2"/>
    <w:rsid w:val="001E7042"/>
    <w:rsid w:val="001E7400"/>
    <w:rsid w:val="001E778A"/>
    <w:rsid w:val="001E7AAE"/>
    <w:rsid w:val="001F1482"/>
    <w:rsid w:val="001F14DA"/>
    <w:rsid w:val="001F18C7"/>
    <w:rsid w:val="001F34F9"/>
    <w:rsid w:val="001F357D"/>
    <w:rsid w:val="001F39C5"/>
    <w:rsid w:val="001F3C2B"/>
    <w:rsid w:val="001F3D18"/>
    <w:rsid w:val="001F4A6A"/>
    <w:rsid w:val="001F5068"/>
    <w:rsid w:val="001F5DE5"/>
    <w:rsid w:val="001F7D0B"/>
    <w:rsid w:val="002005D6"/>
    <w:rsid w:val="00200926"/>
    <w:rsid w:val="00200B28"/>
    <w:rsid w:val="00201055"/>
    <w:rsid w:val="00201686"/>
    <w:rsid w:val="00201CA7"/>
    <w:rsid w:val="00201DCA"/>
    <w:rsid w:val="0020258F"/>
    <w:rsid w:val="00202631"/>
    <w:rsid w:val="00202C1A"/>
    <w:rsid w:val="00202DFE"/>
    <w:rsid w:val="0020307D"/>
    <w:rsid w:val="0020307F"/>
    <w:rsid w:val="0020313B"/>
    <w:rsid w:val="00203B17"/>
    <w:rsid w:val="00204558"/>
    <w:rsid w:val="00205ABB"/>
    <w:rsid w:val="00205B8C"/>
    <w:rsid w:val="00206466"/>
    <w:rsid w:val="002066E9"/>
    <w:rsid w:val="00206854"/>
    <w:rsid w:val="00207085"/>
    <w:rsid w:val="002070F3"/>
    <w:rsid w:val="00207174"/>
    <w:rsid w:val="002074DE"/>
    <w:rsid w:val="00207AE0"/>
    <w:rsid w:val="00207BCF"/>
    <w:rsid w:val="00207E83"/>
    <w:rsid w:val="00210279"/>
    <w:rsid w:val="00210836"/>
    <w:rsid w:val="0021083B"/>
    <w:rsid w:val="00210E55"/>
    <w:rsid w:val="00210FE6"/>
    <w:rsid w:val="0021135C"/>
    <w:rsid w:val="00211C07"/>
    <w:rsid w:val="00212072"/>
    <w:rsid w:val="002122C2"/>
    <w:rsid w:val="0021285C"/>
    <w:rsid w:val="002135E1"/>
    <w:rsid w:val="00213F82"/>
    <w:rsid w:val="0021409F"/>
    <w:rsid w:val="00214437"/>
    <w:rsid w:val="00214D56"/>
    <w:rsid w:val="0021530C"/>
    <w:rsid w:val="00215872"/>
    <w:rsid w:val="002162AA"/>
    <w:rsid w:val="00216E7A"/>
    <w:rsid w:val="00216FAD"/>
    <w:rsid w:val="00217EBC"/>
    <w:rsid w:val="002215D5"/>
    <w:rsid w:val="002218D5"/>
    <w:rsid w:val="00221C5B"/>
    <w:rsid w:val="002228C1"/>
    <w:rsid w:val="00222BBB"/>
    <w:rsid w:val="00222C03"/>
    <w:rsid w:val="00222FF9"/>
    <w:rsid w:val="00223695"/>
    <w:rsid w:val="00223E03"/>
    <w:rsid w:val="0022490B"/>
    <w:rsid w:val="00224D3F"/>
    <w:rsid w:val="0022556E"/>
    <w:rsid w:val="00225BBF"/>
    <w:rsid w:val="00226649"/>
    <w:rsid w:val="002274E7"/>
    <w:rsid w:val="002274F4"/>
    <w:rsid w:val="00227820"/>
    <w:rsid w:val="0023000E"/>
    <w:rsid w:val="0023021A"/>
    <w:rsid w:val="00230463"/>
    <w:rsid w:val="002307CB"/>
    <w:rsid w:val="00231A82"/>
    <w:rsid w:val="00231B6E"/>
    <w:rsid w:val="00232479"/>
    <w:rsid w:val="002329E8"/>
    <w:rsid w:val="00232D32"/>
    <w:rsid w:val="00232F2C"/>
    <w:rsid w:val="002333E0"/>
    <w:rsid w:val="00233CCF"/>
    <w:rsid w:val="00234033"/>
    <w:rsid w:val="00234270"/>
    <w:rsid w:val="0023439E"/>
    <w:rsid w:val="002348C8"/>
    <w:rsid w:val="0023495D"/>
    <w:rsid w:val="00234A8D"/>
    <w:rsid w:val="00234B4A"/>
    <w:rsid w:val="002351B1"/>
    <w:rsid w:val="00235B69"/>
    <w:rsid w:val="00235D21"/>
    <w:rsid w:val="00236157"/>
    <w:rsid w:val="002370F3"/>
    <w:rsid w:val="00237750"/>
    <w:rsid w:val="00237F9E"/>
    <w:rsid w:val="002415B0"/>
    <w:rsid w:val="002416FC"/>
    <w:rsid w:val="00241CAB"/>
    <w:rsid w:val="002422FC"/>
    <w:rsid w:val="00242C26"/>
    <w:rsid w:val="002431C9"/>
    <w:rsid w:val="002431F0"/>
    <w:rsid w:val="0024353C"/>
    <w:rsid w:val="0024432A"/>
    <w:rsid w:val="00244F43"/>
    <w:rsid w:val="00245070"/>
    <w:rsid w:val="00245304"/>
    <w:rsid w:val="002453A9"/>
    <w:rsid w:val="00245634"/>
    <w:rsid w:val="00246A67"/>
    <w:rsid w:val="0024782F"/>
    <w:rsid w:val="0025018A"/>
    <w:rsid w:val="002502AE"/>
    <w:rsid w:val="002504F5"/>
    <w:rsid w:val="00250BC3"/>
    <w:rsid w:val="00250DFE"/>
    <w:rsid w:val="00251601"/>
    <w:rsid w:val="00251858"/>
    <w:rsid w:val="002519AA"/>
    <w:rsid w:val="002528CC"/>
    <w:rsid w:val="00252D3C"/>
    <w:rsid w:val="00253641"/>
    <w:rsid w:val="002536F6"/>
    <w:rsid w:val="00253BF2"/>
    <w:rsid w:val="00253C67"/>
    <w:rsid w:val="00253F6D"/>
    <w:rsid w:val="00253F92"/>
    <w:rsid w:val="00254723"/>
    <w:rsid w:val="002549D3"/>
    <w:rsid w:val="00254EA6"/>
    <w:rsid w:val="00255078"/>
    <w:rsid w:val="00255105"/>
    <w:rsid w:val="00255474"/>
    <w:rsid w:val="0025579E"/>
    <w:rsid w:val="00255BC3"/>
    <w:rsid w:val="00255C55"/>
    <w:rsid w:val="002571F1"/>
    <w:rsid w:val="0026033D"/>
    <w:rsid w:val="00260F4F"/>
    <w:rsid w:val="0026103A"/>
    <w:rsid w:val="0026320E"/>
    <w:rsid w:val="002634F1"/>
    <w:rsid w:val="00264116"/>
    <w:rsid w:val="002646E2"/>
    <w:rsid w:val="00265922"/>
    <w:rsid w:val="00265D11"/>
    <w:rsid w:val="00266540"/>
    <w:rsid w:val="0026688D"/>
    <w:rsid w:val="00267CCB"/>
    <w:rsid w:val="00267E1A"/>
    <w:rsid w:val="00267F4D"/>
    <w:rsid w:val="00267FCF"/>
    <w:rsid w:val="0027028E"/>
    <w:rsid w:val="002708A9"/>
    <w:rsid w:val="0027143B"/>
    <w:rsid w:val="0027143D"/>
    <w:rsid w:val="0027168E"/>
    <w:rsid w:val="00272064"/>
    <w:rsid w:val="002720E7"/>
    <w:rsid w:val="00272EAE"/>
    <w:rsid w:val="002735EC"/>
    <w:rsid w:val="00273FE6"/>
    <w:rsid w:val="00274287"/>
    <w:rsid w:val="002743DD"/>
    <w:rsid w:val="0027448E"/>
    <w:rsid w:val="002747E9"/>
    <w:rsid w:val="00274DBF"/>
    <w:rsid w:val="00275CA9"/>
    <w:rsid w:val="00275F0F"/>
    <w:rsid w:val="002764C3"/>
    <w:rsid w:val="002767B4"/>
    <w:rsid w:val="00276A1B"/>
    <w:rsid w:val="0027716B"/>
    <w:rsid w:val="002771C7"/>
    <w:rsid w:val="002774F3"/>
    <w:rsid w:val="002774FF"/>
    <w:rsid w:val="00277E10"/>
    <w:rsid w:val="0028014E"/>
    <w:rsid w:val="002807A4"/>
    <w:rsid w:val="00280967"/>
    <w:rsid w:val="00280E00"/>
    <w:rsid w:val="002812DA"/>
    <w:rsid w:val="00281868"/>
    <w:rsid w:val="00281ED9"/>
    <w:rsid w:val="0028309F"/>
    <w:rsid w:val="0028353D"/>
    <w:rsid w:val="0028368D"/>
    <w:rsid w:val="00283864"/>
    <w:rsid w:val="002838BD"/>
    <w:rsid w:val="002838C0"/>
    <w:rsid w:val="002839BE"/>
    <w:rsid w:val="0028476D"/>
    <w:rsid w:val="00284B2D"/>
    <w:rsid w:val="0028500A"/>
    <w:rsid w:val="00286591"/>
    <w:rsid w:val="00286A5D"/>
    <w:rsid w:val="00286EEC"/>
    <w:rsid w:val="002907ED"/>
    <w:rsid w:val="0029146D"/>
    <w:rsid w:val="00291D48"/>
    <w:rsid w:val="002924CF"/>
    <w:rsid w:val="00292DAC"/>
    <w:rsid w:val="00292ED0"/>
    <w:rsid w:val="0029488F"/>
    <w:rsid w:val="002949E8"/>
    <w:rsid w:val="00294C84"/>
    <w:rsid w:val="0029548D"/>
    <w:rsid w:val="00295660"/>
    <w:rsid w:val="00295685"/>
    <w:rsid w:val="002967BE"/>
    <w:rsid w:val="002969E7"/>
    <w:rsid w:val="0029794B"/>
    <w:rsid w:val="00297DF8"/>
    <w:rsid w:val="002A04C4"/>
    <w:rsid w:val="002A1367"/>
    <w:rsid w:val="002A193A"/>
    <w:rsid w:val="002A23ED"/>
    <w:rsid w:val="002A2444"/>
    <w:rsid w:val="002A28CA"/>
    <w:rsid w:val="002A2BD7"/>
    <w:rsid w:val="002A3A29"/>
    <w:rsid w:val="002A3E77"/>
    <w:rsid w:val="002A47E6"/>
    <w:rsid w:val="002A4D41"/>
    <w:rsid w:val="002A4DE5"/>
    <w:rsid w:val="002A5102"/>
    <w:rsid w:val="002A5492"/>
    <w:rsid w:val="002A555D"/>
    <w:rsid w:val="002A5C47"/>
    <w:rsid w:val="002A61F4"/>
    <w:rsid w:val="002A633E"/>
    <w:rsid w:val="002A6902"/>
    <w:rsid w:val="002A76D3"/>
    <w:rsid w:val="002A7943"/>
    <w:rsid w:val="002A7E36"/>
    <w:rsid w:val="002B0D04"/>
    <w:rsid w:val="002B17A0"/>
    <w:rsid w:val="002B17C9"/>
    <w:rsid w:val="002B1E7B"/>
    <w:rsid w:val="002B2162"/>
    <w:rsid w:val="002B2283"/>
    <w:rsid w:val="002B22E8"/>
    <w:rsid w:val="002B24B7"/>
    <w:rsid w:val="002B25A6"/>
    <w:rsid w:val="002B25F6"/>
    <w:rsid w:val="002B2BCA"/>
    <w:rsid w:val="002B2E4B"/>
    <w:rsid w:val="002B2F07"/>
    <w:rsid w:val="002B3257"/>
    <w:rsid w:val="002B32E5"/>
    <w:rsid w:val="002B3562"/>
    <w:rsid w:val="002B3DB6"/>
    <w:rsid w:val="002B3F9D"/>
    <w:rsid w:val="002B4191"/>
    <w:rsid w:val="002B46B4"/>
    <w:rsid w:val="002B589C"/>
    <w:rsid w:val="002B60C3"/>
    <w:rsid w:val="002B6131"/>
    <w:rsid w:val="002B6BDA"/>
    <w:rsid w:val="002B706F"/>
    <w:rsid w:val="002B7FA6"/>
    <w:rsid w:val="002C0223"/>
    <w:rsid w:val="002C0823"/>
    <w:rsid w:val="002C0CCF"/>
    <w:rsid w:val="002C2CAD"/>
    <w:rsid w:val="002C3DC5"/>
    <w:rsid w:val="002C48C3"/>
    <w:rsid w:val="002C49EE"/>
    <w:rsid w:val="002C5D12"/>
    <w:rsid w:val="002C5E14"/>
    <w:rsid w:val="002C5ECE"/>
    <w:rsid w:val="002C6542"/>
    <w:rsid w:val="002C6AF0"/>
    <w:rsid w:val="002C6DF1"/>
    <w:rsid w:val="002C786B"/>
    <w:rsid w:val="002D012F"/>
    <w:rsid w:val="002D0B3C"/>
    <w:rsid w:val="002D1408"/>
    <w:rsid w:val="002D160E"/>
    <w:rsid w:val="002D1C0B"/>
    <w:rsid w:val="002D1E4D"/>
    <w:rsid w:val="002D20DB"/>
    <w:rsid w:val="002D3033"/>
    <w:rsid w:val="002D30AB"/>
    <w:rsid w:val="002D351D"/>
    <w:rsid w:val="002D3757"/>
    <w:rsid w:val="002D3A03"/>
    <w:rsid w:val="002D444C"/>
    <w:rsid w:val="002D4481"/>
    <w:rsid w:val="002D4B43"/>
    <w:rsid w:val="002D4DF6"/>
    <w:rsid w:val="002D4ED5"/>
    <w:rsid w:val="002D5295"/>
    <w:rsid w:val="002D530D"/>
    <w:rsid w:val="002D57FA"/>
    <w:rsid w:val="002D60B0"/>
    <w:rsid w:val="002D66BC"/>
    <w:rsid w:val="002D672A"/>
    <w:rsid w:val="002D7401"/>
    <w:rsid w:val="002D7D89"/>
    <w:rsid w:val="002E02FC"/>
    <w:rsid w:val="002E1555"/>
    <w:rsid w:val="002E1A7B"/>
    <w:rsid w:val="002E1D1F"/>
    <w:rsid w:val="002E33BF"/>
    <w:rsid w:val="002E3C54"/>
    <w:rsid w:val="002E3E3F"/>
    <w:rsid w:val="002E44AF"/>
    <w:rsid w:val="002E4AB9"/>
    <w:rsid w:val="002E545A"/>
    <w:rsid w:val="002E55B9"/>
    <w:rsid w:val="002E55E5"/>
    <w:rsid w:val="002E6265"/>
    <w:rsid w:val="002E67DF"/>
    <w:rsid w:val="002E7DCE"/>
    <w:rsid w:val="002E7F5A"/>
    <w:rsid w:val="002F0831"/>
    <w:rsid w:val="002F1A22"/>
    <w:rsid w:val="002F1E1C"/>
    <w:rsid w:val="002F2445"/>
    <w:rsid w:val="002F24B9"/>
    <w:rsid w:val="002F4EE1"/>
    <w:rsid w:val="002F59CA"/>
    <w:rsid w:val="002F7027"/>
    <w:rsid w:val="002F71C9"/>
    <w:rsid w:val="002F7BDD"/>
    <w:rsid w:val="003001B1"/>
    <w:rsid w:val="00300E23"/>
    <w:rsid w:val="00300EF1"/>
    <w:rsid w:val="00301935"/>
    <w:rsid w:val="00301CBC"/>
    <w:rsid w:val="0030200E"/>
    <w:rsid w:val="0030281D"/>
    <w:rsid w:val="00302BCE"/>
    <w:rsid w:val="00302F82"/>
    <w:rsid w:val="00303505"/>
    <w:rsid w:val="0030389E"/>
    <w:rsid w:val="00303E6A"/>
    <w:rsid w:val="00304619"/>
    <w:rsid w:val="003048E6"/>
    <w:rsid w:val="00304923"/>
    <w:rsid w:val="0030545A"/>
    <w:rsid w:val="00305BAA"/>
    <w:rsid w:val="003068DC"/>
    <w:rsid w:val="00306CA7"/>
    <w:rsid w:val="0030726B"/>
    <w:rsid w:val="00307491"/>
    <w:rsid w:val="00307718"/>
    <w:rsid w:val="0030784B"/>
    <w:rsid w:val="00310436"/>
    <w:rsid w:val="003105AF"/>
    <w:rsid w:val="003125A1"/>
    <w:rsid w:val="003132E0"/>
    <w:rsid w:val="003135E4"/>
    <w:rsid w:val="00313B25"/>
    <w:rsid w:val="00314051"/>
    <w:rsid w:val="00315527"/>
    <w:rsid w:val="00316C3A"/>
    <w:rsid w:val="00316D32"/>
    <w:rsid w:val="00316F3C"/>
    <w:rsid w:val="0031701F"/>
    <w:rsid w:val="00317316"/>
    <w:rsid w:val="00317B0D"/>
    <w:rsid w:val="00320BE0"/>
    <w:rsid w:val="003212A9"/>
    <w:rsid w:val="003214AD"/>
    <w:rsid w:val="00321574"/>
    <w:rsid w:val="00321C01"/>
    <w:rsid w:val="00322408"/>
    <w:rsid w:val="003225E5"/>
    <w:rsid w:val="00322851"/>
    <w:rsid w:val="00322F73"/>
    <w:rsid w:val="003238AC"/>
    <w:rsid w:val="00323CF3"/>
    <w:rsid w:val="00323EAB"/>
    <w:rsid w:val="00324AFB"/>
    <w:rsid w:val="00325281"/>
    <w:rsid w:val="00325FE2"/>
    <w:rsid w:val="003266C3"/>
    <w:rsid w:val="0032792E"/>
    <w:rsid w:val="00327B94"/>
    <w:rsid w:val="003302EA"/>
    <w:rsid w:val="00330D40"/>
    <w:rsid w:val="00330EBB"/>
    <w:rsid w:val="00330ED1"/>
    <w:rsid w:val="00331A07"/>
    <w:rsid w:val="003322EE"/>
    <w:rsid w:val="00332EE1"/>
    <w:rsid w:val="00334057"/>
    <w:rsid w:val="003343C0"/>
    <w:rsid w:val="00334BA9"/>
    <w:rsid w:val="00334E15"/>
    <w:rsid w:val="00334E48"/>
    <w:rsid w:val="00335765"/>
    <w:rsid w:val="003358DC"/>
    <w:rsid w:val="00335920"/>
    <w:rsid w:val="00335E72"/>
    <w:rsid w:val="00335ECE"/>
    <w:rsid w:val="00335EE5"/>
    <w:rsid w:val="003366BD"/>
    <w:rsid w:val="00336D91"/>
    <w:rsid w:val="003403C5"/>
    <w:rsid w:val="00340546"/>
    <w:rsid w:val="00340814"/>
    <w:rsid w:val="00340861"/>
    <w:rsid w:val="0034198D"/>
    <w:rsid w:val="00342CDC"/>
    <w:rsid w:val="003434AE"/>
    <w:rsid w:val="0034359D"/>
    <w:rsid w:val="00343D06"/>
    <w:rsid w:val="003440B7"/>
    <w:rsid w:val="003445B4"/>
    <w:rsid w:val="00344658"/>
    <w:rsid w:val="00344B72"/>
    <w:rsid w:val="00345001"/>
    <w:rsid w:val="0034551E"/>
    <w:rsid w:val="003457B6"/>
    <w:rsid w:val="00345CDE"/>
    <w:rsid w:val="00345D16"/>
    <w:rsid w:val="0034615E"/>
    <w:rsid w:val="00346FDE"/>
    <w:rsid w:val="00350805"/>
    <w:rsid w:val="00351293"/>
    <w:rsid w:val="003513A7"/>
    <w:rsid w:val="00352903"/>
    <w:rsid w:val="003536BA"/>
    <w:rsid w:val="00353B56"/>
    <w:rsid w:val="0035435B"/>
    <w:rsid w:val="00354471"/>
    <w:rsid w:val="0035487A"/>
    <w:rsid w:val="00355558"/>
    <w:rsid w:val="00355A40"/>
    <w:rsid w:val="00355C12"/>
    <w:rsid w:val="00355FC6"/>
    <w:rsid w:val="0036085E"/>
    <w:rsid w:val="00360AA7"/>
    <w:rsid w:val="00360F50"/>
    <w:rsid w:val="00361B2F"/>
    <w:rsid w:val="003620F9"/>
    <w:rsid w:val="00362345"/>
    <w:rsid w:val="003625FF"/>
    <w:rsid w:val="00363203"/>
    <w:rsid w:val="00363A50"/>
    <w:rsid w:val="00363DAD"/>
    <w:rsid w:val="00363F57"/>
    <w:rsid w:val="00363F5C"/>
    <w:rsid w:val="00364117"/>
    <w:rsid w:val="00364208"/>
    <w:rsid w:val="00364B4F"/>
    <w:rsid w:val="00364C20"/>
    <w:rsid w:val="003651F0"/>
    <w:rsid w:val="00365343"/>
    <w:rsid w:val="00366CCC"/>
    <w:rsid w:val="00366FA3"/>
    <w:rsid w:val="00370159"/>
    <w:rsid w:val="003706B2"/>
    <w:rsid w:val="003707DE"/>
    <w:rsid w:val="00370D6D"/>
    <w:rsid w:val="003710D5"/>
    <w:rsid w:val="0037146D"/>
    <w:rsid w:val="00371513"/>
    <w:rsid w:val="00371F59"/>
    <w:rsid w:val="00373472"/>
    <w:rsid w:val="0037367E"/>
    <w:rsid w:val="00373ECF"/>
    <w:rsid w:val="00374AD1"/>
    <w:rsid w:val="0037564E"/>
    <w:rsid w:val="0037565D"/>
    <w:rsid w:val="00376276"/>
    <w:rsid w:val="00376954"/>
    <w:rsid w:val="00377109"/>
    <w:rsid w:val="00377B1C"/>
    <w:rsid w:val="00377C18"/>
    <w:rsid w:val="0038033A"/>
    <w:rsid w:val="00382341"/>
    <w:rsid w:val="003823BE"/>
    <w:rsid w:val="00382C03"/>
    <w:rsid w:val="00383282"/>
    <w:rsid w:val="003838B9"/>
    <w:rsid w:val="00383A87"/>
    <w:rsid w:val="00383BC9"/>
    <w:rsid w:val="00384012"/>
    <w:rsid w:val="00384580"/>
    <w:rsid w:val="00385248"/>
    <w:rsid w:val="00385517"/>
    <w:rsid w:val="00385668"/>
    <w:rsid w:val="00385B46"/>
    <w:rsid w:val="00386A98"/>
    <w:rsid w:val="00387AF9"/>
    <w:rsid w:val="0039004C"/>
    <w:rsid w:val="00390289"/>
    <w:rsid w:val="00391065"/>
    <w:rsid w:val="003910DB"/>
    <w:rsid w:val="00391566"/>
    <w:rsid w:val="00391BD1"/>
    <w:rsid w:val="00391FA7"/>
    <w:rsid w:val="0039286C"/>
    <w:rsid w:val="00392C5A"/>
    <w:rsid w:val="00392EB7"/>
    <w:rsid w:val="00393777"/>
    <w:rsid w:val="00394E32"/>
    <w:rsid w:val="00395E96"/>
    <w:rsid w:val="00396DF1"/>
    <w:rsid w:val="0039721F"/>
    <w:rsid w:val="0039750A"/>
    <w:rsid w:val="003978F5"/>
    <w:rsid w:val="00397D8B"/>
    <w:rsid w:val="003A02C6"/>
    <w:rsid w:val="003A04FA"/>
    <w:rsid w:val="003A08CE"/>
    <w:rsid w:val="003A0C4D"/>
    <w:rsid w:val="003A0EB9"/>
    <w:rsid w:val="003A149A"/>
    <w:rsid w:val="003A1D87"/>
    <w:rsid w:val="003A1FBE"/>
    <w:rsid w:val="003A2D04"/>
    <w:rsid w:val="003A314D"/>
    <w:rsid w:val="003A3B8C"/>
    <w:rsid w:val="003A3CDF"/>
    <w:rsid w:val="003A4829"/>
    <w:rsid w:val="003A4B02"/>
    <w:rsid w:val="003A5E90"/>
    <w:rsid w:val="003A6403"/>
    <w:rsid w:val="003A6D68"/>
    <w:rsid w:val="003A7659"/>
    <w:rsid w:val="003B06FB"/>
    <w:rsid w:val="003B081C"/>
    <w:rsid w:val="003B1267"/>
    <w:rsid w:val="003B1ACF"/>
    <w:rsid w:val="003B20A7"/>
    <w:rsid w:val="003B2137"/>
    <w:rsid w:val="003B2EC4"/>
    <w:rsid w:val="003B3598"/>
    <w:rsid w:val="003B4544"/>
    <w:rsid w:val="003B6434"/>
    <w:rsid w:val="003B6439"/>
    <w:rsid w:val="003B6A2D"/>
    <w:rsid w:val="003B794A"/>
    <w:rsid w:val="003B79E2"/>
    <w:rsid w:val="003B7E26"/>
    <w:rsid w:val="003C04DC"/>
    <w:rsid w:val="003C067B"/>
    <w:rsid w:val="003C099E"/>
    <w:rsid w:val="003C0F13"/>
    <w:rsid w:val="003C13DE"/>
    <w:rsid w:val="003C2192"/>
    <w:rsid w:val="003C2369"/>
    <w:rsid w:val="003C272B"/>
    <w:rsid w:val="003C2B22"/>
    <w:rsid w:val="003C2EE0"/>
    <w:rsid w:val="003C437A"/>
    <w:rsid w:val="003C44B0"/>
    <w:rsid w:val="003C46B5"/>
    <w:rsid w:val="003C5700"/>
    <w:rsid w:val="003C6129"/>
    <w:rsid w:val="003C65E2"/>
    <w:rsid w:val="003C6AED"/>
    <w:rsid w:val="003C7D84"/>
    <w:rsid w:val="003C7DA2"/>
    <w:rsid w:val="003D074D"/>
    <w:rsid w:val="003D0795"/>
    <w:rsid w:val="003D08BA"/>
    <w:rsid w:val="003D0DED"/>
    <w:rsid w:val="003D0E96"/>
    <w:rsid w:val="003D114E"/>
    <w:rsid w:val="003D13C0"/>
    <w:rsid w:val="003D20F8"/>
    <w:rsid w:val="003D34D7"/>
    <w:rsid w:val="003D3CE4"/>
    <w:rsid w:val="003D4052"/>
    <w:rsid w:val="003D4098"/>
    <w:rsid w:val="003D40F7"/>
    <w:rsid w:val="003D41D1"/>
    <w:rsid w:val="003D475F"/>
    <w:rsid w:val="003D4D0E"/>
    <w:rsid w:val="003D4D61"/>
    <w:rsid w:val="003D563C"/>
    <w:rsid w:val="003D5962"/>
    <w:rsid w:val="003D5F3B"/>
    <w:rsid w:val="003D6367"/>
    <w:rsid w:val="003D6464"/>
    <w:rsid w:val="003D6788"/>
    <w:rsid w:val="003D691A"/>
    <w:rsid w:val="003D69E0"/>
    <w:rsid w:val="003D6E40"/>
    <w:rsid w:val="003D7602"/>
    <w:rsid w:val="003D783B"/>
    <w:rsid w:val="003D7A0C"/>
    <w:rsid w:val="003E0162"/>
    <w:rsid w:val="003E074E"/>
    <w:rsid w:val="003E0A7C"/>
    <w:rsid w:val="003E119E"/>
    <w:rsid w:val="003E1771"/>
    <w:rsid w:val="003E1DE4"/>
    <w:rsid w:val="003E2168"/>
    <w:rsid w:val="003E260A"/>
    <w:rsid w:val="003E3C1D"/>
    <w:rsid w:val="003E3DCB"/>
    <w:rsid w:val="003E4622"/>
    <w:rsid w:val="003E5E1A"/>
    <w:rsid w:val="003E605B"/>
    <w:rsid w:val="003E76E8"/>
    <w:rsid w:val="003F02A2"/>
    <w:rsid w:val="003F0FFC"/>
    <w:rsid w:val="003F1A5C"/>
    <w:rsid w:val="003F1DD3"/>
    <w:rsid w:val="003F2049"/>
    <w:rsid w:val="003F2406"/>
    <w:rsid w:val="003F2892"/>
    <w:rsid w:val="003F2D0A"/>
    <w:rsid w:val="003F32D9"/>
    <w:rsid w:val="003F32EA"/>
    <w:rsid w:val="003F33CA"/>
    <w:rsid w:val="003F3883"/>
    <w:rsid w:val="003F38A3"/>
    <w:rsid w:val="003F3F05"/>
    <w:rsid w:val="003F63FF"/>
    <w:rsid w:val="003F7133"/>
    <w:rsid w:val="003F7660"/>
    <w:rsid w:val="00400710"/>
    <w:rsid w:val="0040110C"/>
    <w:rsid w:val="00401647"/>
    <w:rsid w:val="004016F8"/>
    <w:rsid w:val="004017BE"/>
    <w:rsid w:val="0040286C"/>
    <w:rsid w:val="00402AE3"/>
    <w:rsid w:val="00402E7D"/>
    <w:rsid w:val="00402FF7"/>
    <w:rsid w:val="004031FF"/>
    <w:rsid w:val="0040383D"/>
    <w:rsid w:val="004038AB"/>
    <w:rsid w:val="004039D7"/>
    <w:rsid w:val="00403D5B"/>
    <w:rsid w:val="00403F6B"/>
    <w:rsid w:val="00403FDA"/>
    <w:rsid w:val="0040403D"/>
    <w:rsid w:val="004041D9"/>
    <w:rsid w:val="004043B3"/>
    <w:rsid w:val="0040471D"/>
    <w:rsid w:val="0040481E"/>
    <w:rsid w:val="00404857"/>
    <w:rsid w:val="00404B98"/>
    <w:rsid w:val="00405650"/>
    <w:rsid w:val="0040624C"/>
    <w:rsid w:val="00406669"/>
    <w:rsid w:val="00410CD6"/>
    <w:rsid w:val="00411A8A"/>
    <w:rsid w:val="00411B28"/>
    <w:rsid w:val="004122EB"/>
    <w:rsid w:val="00412C52"/>
    <w:rsid w:val="004132A4"/>
    <w:rsid w:val="004133CF"/>
    <w:rsid w:val="0041352F"/>
    <w:rsid w:val="0041388E"/>
    <w:rsid w:val="00414AE3"/>
    <w:rsid w:val="00415B9F"/>
    <w:rsid w:val="00415C3D"/>
    <w:rsid w:val="00416073"/>
    <w:rsid w:val="00416358"/>
    <w:rsid w:val="00416D5B"/>
    <w:rsid w:val="0041738B"/>
    <w:rsid w:val="00417D92"/>
    <w:rsid w:val="00417DE0"/>
    <w:rsid w:val="00421F4E"/>
    <w:rsid w:val="0042228C"/>
    <w:rsid w:val="00422A01"/>
    <w:rsid w:val="00423099"/>
    <w:rsid w:val="00423385"/>
    <w:rsid w:val="00424185"/>
    <w:rsid w:val="0042471C"/>
    <w:rsid w:val="00424ACE"/>
    <w:rsid w:val="00424D57"/>
    <w:rsid w:val="00425D7A"/>
    <w:rsid w:val="00425D99"/>
    <w:rsid w:val="004278D6"/>
    <w:rsid w:val="00427F3D"/>
    <w:rsid w:val="004303CA"/>
    <w:rsid w:val="004309E8"/>
    <w:rsid w:val="00430D03"/>
    <w:rsid w:val="00430F54"/>
    <w:rsid w:val="00431003"/>
    <w:rsid w:val="0043177F"/>
    <w:rsid w:val="00432298"/>
    <w:rsid w:val="00432744"/>
    <w:rsid w:val="00432DF3"/>
    <w:rsid w:val="004333E3"/>
    <w:rsid w:val="0043404B"/>
    <w:rsid w:val="0043517E"/>
    <w:rsid w:val="0043528E"/>
    <w:rsid w:val="0043530C"/>
    <w:rsid w:val="00436331"/>
    <w:rsid w:val="00436573"/>
    <w:rsid w:val="0043657C"/>
    <w:rsid w:val="00436BF4"/>
    <w:rsid w:val="00436EEE"/>
    <w:rsid w:val="00437758"/>
    <w:rsid w:val="00441437"/>
    <w:rsid w:val="0044181A"/>
    <w:rsid w:val="00441B38"/>
    <w:rsid w:val="004420E0"/>
    <w:rsid w:val="00442B5F"/>
    <w:rsid w:val="00443256"/>
    <w:rsid w:val="0044367F"/>
    <w:rsid w:val="00443913"/>
    <w:rsid w:val="00443CD6"/>
    <w:rsid w:val="00443E1F"/>
    <w:rsid w:val="00443F47"/>
    <w:rsid w:val="00444BD7"/>
    <w:rsid w:val="00445B9A"/>
    <w:rsid w:val="00445BC9"/>
    <w:rsid w:val="00445CAE"/>
    <w:rsid w:val="00446CB2"/>
    <w:rsid w:val="004470F4"/>
    <w:rsid w:val="004500BD"/>
    <w:rsid w:val="004500C3"/>
    <w:rsid w:val="00450205"/>
    <w:rsid w:val="0045033F"/>
    <w:rsid w:val="00451E7B"/>
    <w:rsid w:val="00452070"/>
    <w:rsid w:val="00452935"/>
    <w:rsid w:val="0045315B"/>
    <w:rsid w:val="004538FF"/>
    <w:rsid w:val="004541C5"/>
    <w:rsid w:val="004544BE"/>
    <w:rsid w:val="00456108"/>
    <w:rsid w:val="00456641"/>
    <w:rsid w:val="00456BD6"/>
    <w:rsid w:val="00457868"/>
    <w:rsid w:val="00457A90"/>
    <w:rsid w:val="00457BCF"/>
    <w:rsid w:val="0046071A"/>
    <w:rsid w:val="00460FF8"/>
    <w:rsid w:val="0046147A"/>
    <w:rsid w:val="0046184E"/>
    <w:rsid w:val="004620E3"/>
    <w:rsid w:val="0046232C"/>
    <w:rsid w:val="0046256C"/>
    <w:rsid w:val="004628B0"/>
    <w:rsid w:val="00462BBE"/>
    <w:rsid w:val="00462F0F"/>
    <w:rsid w:val="00464655"/>
    <w:rsid w:val="0046488E"/>
    <w:rsid w:val="00465197"/>
    <w:rsid w:val="0046540A"/>
    <w:rsid w:val="004659F0"/>
    <w:rsid w:val="00465CDF"/>
    <w:rsid w:val="00465E8B"/>
    <w:rsid w:val="0046604D"/>
    <w:rsid w:val="004672E1"/>
    <w:rsid w:val="004672FD"/>
    <w:rsid w:val="00467714"/>
    <w:rsid w:val="00467A02"/>
    <w:rsid w:val="00467A1E"/>
    <w:rsid w:val="00467D33"/>
    <w:rsid w:val="00470B28"/>
    <w:rsid w:val="00470DE5"/>
    <w:rsid w:val="00470EA8"/>
    <w:rsid w:val="004712C3"/>
    <w:rsid w:val="004712EF"/>
    <w:rsid w:val="00471317"/>
    <w:rsid w:val="00471953"/>
    <w:rsid w:val="00471B5B"/>
    <w:rsid w:val="0047213E"/>
    <w:rsid w:val="004737A1"/>
    <w:rsid w:val="00473F33"/>
    <w:rsid w:val="00473F91"/>
    <w:rsid w:val="00474312"/>
    <w:rsid w:val="004758B8"/>
    <w:rsid w:val="00475E00"/>
    <w:rsid w:val="004766D4"/>
    <w:rsid w:val="00477325"/>
    <w:rsid w:val="00480678"/>
    <w:rsid w:val="00480C2A"/>
    <w:rsid w:val="004819B9"/>
    <w:rsid w:val="00481BF6"/>
    <w:rsid w:val="00481CB2"/>
    <w:rsid w:val="004822CB"/>
    <w:rsid w:val="00482BFB"/>
    <w:rsid w:val="004837DB"/>
    <w:rsid w:val="0048617E"/>
    <w:rsid w:val="0048656B"/>
    <w:rsid w:val="00486936"/>
    <w:rsid w:val="004872C5"/>
    <w:rsid w:val="0049091E"/>
    <w:rsid w:val="00490A3D"/>
    <w:rsid w:val="00490FFF"/>
    <w:rsid w:val="00491911"/>
    <w:rsid w:val="00491E71"/>
    <w:rsid w:val="00492333"/>
    <w:rsid w:val="00492EAB"/>
    <w:rsid w:val="00493D7C"/>
    <w:rsid w:val="00493E61"/>
    <w:rsid w:val="004946E7"/>
    <w:rsid w:val="00494D01"/>
    <w:rsid w:val="00494D97"/>
    <w:rsid w:val="00494F1F"/>
    <w:rsid w:val="00495210"/>
    <w:rsid w:val="00495886"/>
    <w:rsid w:val="00495FE7"/>
    <w:rsid w:val="00496E95"/>
    <w:rsid w:val="00497211"/>
    <w:rsid w:val="004973CB"/>
    <w:rsid w:val="004A0683"/>
    <w:rsid w:val="004A07E3"/>
    <w:rsid w:val="004A25B3"/>
    <w:rsid w:val="004A26C1"/>
    <w:rsid w:val="004A2CF5"/>
    <w:rsid w:val="004A2DF3"/>
    <w:rsid w:val="004A2EE7"/>
    <w:rsid w:val="004A3401"/>
    <w:rsid w:val="004A431B"/>
    <w:rsid w:val="004A439E"/>
    <w:rsid w:val="004A46EC"/>
    <w:rsid w:val="004A4865"/>
    <w:rsid w:val="004A521F"/>
    <w:rsid w:val="004A5689"/>
    <w:rsid w:val="004A5EC1"/>
    <w:rsid w:val="004A628A"/>
    <w:rsid w:val="004A6324"/>
    <w:rsid w:val="004A73B6"/>
    <w:rsid w:val="004A78B6"/>
    <w:rsid w:val="004B14A4"/>
    <w:rsid w:val="004B18A9"/>
    <w:rsid w:val="004B2010"/>
    <w:rsid w:val="004B2054"/>
    <w:rsid w:val="004B295C"/>
    <w:rsid w:val="004B3B4B"/>
    <w:rsid w:val="004B3CB8"/>
    <w:rsid w:val="004B4758"/>
    <w:rsid w:val="004B4843"/>
    <w:rsid w:val="004B4888"/>
    <w:rsid w:val="004B48B9"/>
    <w:rsid w:val="004B4A63"/>
    <w:rsid w:val="004B5027"/>
    <w:rsid w:val="004B50EC"/>
    <w:rsid w:val="004B5A01"/>
    <w:rsid w:val="004B6197"/>
    <w:rsid w:val="004B6C5E"/>
    <w:rsid w:val="004B6D3B"/>
    <w:rsid w:val="004B7DCE"/>
    <w:rsid w:val="004C00D1"/>
    <w:rsid w:val="004C017B"/>
    <w:rsid w:val="004C05DB"/>
    <w:rsid w:val="004C05EE"/>
    <w:rsid w:val="004C0A70"/>
    <w:rsid w:val="004C0E17"/>
    <w:rsid w:val="004C2037"/>
    <w:rsid w:val="004C2C63"/>
    <w:rsid w:val="004C4DCF"/>
    <w:rsid w:val="004C4EF2"/>
    <w:rsid w:val="004C4F42"/>
    <w:rsid w:val="004C511E"/>
    <w:rsid w:val="004C576D"/>
    <w:rsid w:val="004C5873"/>
    <w:rsid w:val="004C5B7B"/>
    <w:rsid w:val="004C651F"/>
    <w:rsid w:val="004C6650"/>
    <w:rsid w:val="004C6AD0"/>
    <w:rsid w:val="004C6C0F"/>
    <w:rsid w:val="004C732E"/>
    <w:rsid w:val="004C7D00"/>
    <w:rsid w:val="004C7EC1"/>
    <w:rsid w:val="004D103B"/>
    <w:rsid w:val="004D21F2"/>
    <w:rsid w:val="004D275C"/>
    <w:rsid w:val="004D2A0A"/>
    <w:rsid w:val="004D2A37"/>
    <w:rsid w:val="004D2C8B"/>
    <w:rsid w:val="004D2F39"/>
    <w:rsid w:val="004D36DB"/>
    <w:rsid w:val="004D395A"/>
    <w:rsid w:val="004D3961"/>
    <w:rsid w:val="004D3B2C"/>
    <w:rsid w:val="004D4404"/>
    <w:rsid w:val="004D4458"/>
    <w:rsid w:val="004D4AB4"/>
    <w:rsid w:val="004D4E65"/>
    <w:rsid w:val="004D5AA0"/>
    <w:rsid w:val="004D5FF8"/>
    <w:rsid w:val="004D64F9"/>
    <w:rsid w:val="004D6C3B"/>
    <w:rsid w:val="004D730C"/>
    <w:rsid w:val="004D7BCB"/>
    <w:rsid w:val="004D7E3A"/>
    <w:rsid w:val="004E0102"/>
    <w:rsid w:val="004E1050"/>
    <w:rsid w:val="004E1249"/>
    <w:rsid w:val="004E19E8"/>
    <w:rsid w:val="004E270B"/>
    <w:rsid w:val="004E317B"/>
    <w:rsid w:val="004E3825"/>
    <w:rsid w:val="004E3A09"/>
    <w:rsid w:val="004E3FA2"/>
    <w:rsid w:val="004E417E"/>
    <w:rsid w:val="004E423F"/>
    <w:rsid w:val="004E44AF"/>
    <w:rsid w:val="004E456C"/>
    <w:rsid w:val="004E5551"/>
    <w:rsid w:val="004E55D1"/>
    <w:rsid w:val="004E588E"/>
    <w:rsid w:val="004E5950"/>
    <w:rsid w:val="004E59D5"/>
    <w:rsid w:val="004E5A7C"/>
    <w:rsid w:val="004E5EFF"/>
    <w:rsid w:val="004E6A95"/>
    <w:rsid w:val="004E6D6D"/>
    <w:rsid w:val="004E6E48"/>
    <w:rsid w:val="004E6F69"/>
    <w:rsid w:val="004E7442"/>
    <w:rsid w:val="004F06F2"/>
    <w:rsid w:val="004F0EA3"/>
    <w:rsid w:val="004F148B"/>
    <w:rsid w:val="004F14E9"/>
    <w:rsid w:val="004F1A05"/>
    <w:rsid w:val="004F1FFA"/>
    <w:rsid w:val="004F205A"/>
    <w:rsid w:val="004F20DF"/>
    <w:rsid w:val="004F22A2"/>
    <w:rsid w:val="004F4350"/>
    <w:rsid w:val="004F4A77"/>
    <w:rsid w:val="004F4E72"/>
    <w:rsid w:val="004F542E"/>
    <w:rsid w:val="004F5880"/>
    <w:rsid w:val="004F5A55"/>
    <w:rsid w:val="004F5B46"/>
    <w:rsid w:val="004F6506"/>
    <w:rsid w:val="004F66E1"/>
    <w:rsid w:val="004F6A53"/>
    <w:rsid w:val="004F6B76"/>
    <w:rsid w:val="004F6B8D"/>
    <w:rsid w:val="004F7091"/>
    <w:rsid w:val="004F75B6"/>
    <w:rsid w:val="0050033E"/>
    <w:rsid w:val="00500398"/>
    <w:rsid w:val="00501114"/>
    <w:rsid w:val="005015C6"/>
    <w:rsid w:val="0050185D"/>
    <w:rsid w:val="00501DA7"/>
    <w:rsid w:val="00502861"/>
    <w:rsid w:val="005037E4"/>
    <w:rsid w:val="005046A1"/>
    <w:rsid w:val="0050497E"/>
    <w:rsid w:val="005049AC"/>
    <w:rsid w:val="00504AC8"/>
    <w:rsid w:val="005051A2"/>
    <w:rsid w:val="00505203"/>
    <w:rsid w:val="00505204"/>
    <w:rsid w:val="00505ED4"/>
    <w:rsid w:val="00506BCD"/>
    <w:rsid w:val="005072D8"/>
    <w:rsid w:val="00507A44"/>
    <w:rsid w:val="00507B5E"/>
    <w:rsid w:val="0051028A"/>
    <w:rsid w:val="00511E81"/>
    <w:rsid w:val="005122CE"/>
    <w:rsid w:val="005137CE"/>
    <w:rsid w:val="00514777"/>
    <w:rsid w:val="005147DF"/>
    <w:rsid w:val="00514885"/>
    <w:rsid w:val="0051508E"/>
    <w:rsid w:val="0051524A"/>
    <w:rsid w:val="00515777"/>
    <w:rsid w:val="00515BC6"/>
    <w:rsid w:val="00515CFB"/>
    <w:rsid w:val="00515DBB"/>
    <w:rsid w:val="005160F7"/>
    <w:rsid w:val="005162C0"/>
    <w:rsid w:val="00520D66"/>
    <w:rsid w:val="00520F3F"/>
    <w:rsid w:val="00521213"/>
    <w:rsid w:val="0052139D"/>
    <w:rsid w:val="00521452"/>
    <w:rsid w:val="00521B2B"/>
    <w:rsid w:val="00522553"/>
    <w:rsid w:val="0052298E"/>
    <w:rsid w:val="005231E2"/>
    <w:rsid w:val="0052407D"/>
    <w:rsid w:val="00524557"/>
    <w:rsid w:val="00524605"/>
    <w:rsid w:val="00524F3C"/>
    <w:rsid w:val="005251E6"/>
    <w:rsid w:val="00525424"/>
    <w:rsid w:val="00526D51"/>
    <w:rsid w:val="00526DA5"/>
    <w:rsid w:val="00526E7B"/>
    <w:rsid w:val="00530B29"/>
    <w:rsid w:val="00530E01"/>
    <w:rsid w:val="005316F9"/>
    <w:rsid w:val="00531ABA"/>
    <w:rsid w:val="005321EB"/>
    <w:rsid w:val="005324BA"/>
    <w:rsid w:val="005324D3"/>
    <w:rsid w:val="005329D8"/>
    <w:rsid w:val="0053301D"/>
    <w:rsid w:val="00533431"/>
    <w:rsid w:val="005338FA"/>
    <w:rsid w:val="005340D5"/>
    <w:rsid w:val="00534EBD"/>
    <w:rsid w:val="00534F54"/>
    <w:rsid w:val="0053605D"/>
    <w:rsid w:val="00536189"/>
    <w:rsid w:val="00536DD6"/>
    <w:rsid w:val="00536DF5"/>
    <w:rsid w:val="00536E91"/>
    <w:rsid w:val="005370B2"/>
    <w:rsid w:val="0053712D"/>
    <w:rsid w:val="005377FC"/>
    <w:rsid w:val="00537CF9"/>
    <w:rsid w:val="0054004D"/>
    <w:rsid w:val="00540068"/>
    <w:rsid w:val="0054021B"/>
    <w:rsid w:val="005414B7"/>
    <w:rsid w:val="00541B2E"/>
    <w:rsid w:val="00541BFF"/>
    <w:rsid w:val="00541D08"/>
    <w:rsid w:val="00542072"/>
    <w:rsid w:val="00542BF8"/>
    <w:rsid w:val="00542C4F"/>
    <w:rsid w:val="00543254"/>
    <w:rsid w:val="00543D11"/>
    <w:rsid w:val="00544529"/>
    <w:rsid w:val="005445C7"/>
    <w:rsid w:val="00545826"/>
    <w:rsid w:val="00545828"/>
    <w:rsid w:val="00546477"/>
    <w:rsid w:val="005467EE"/>
    <w:rsid w:val="00546AFB"/>
    <w:rsid w:val="005472C5"/>
    <w:rsid w:val="005476B5"/>
    <w:rsid w:val="0054798F"/>
    <w:rsid w:val="00547A04"/>
    <w:rsid w:val="00547C5E"/>
    <w:rsid w:val="0055049D"/>
    <w:rsid w:val="005504D1"/>
    <w:rsid w:val="00550708"/>
    <w:rsid w:val="005507F3"/>
    <w:rsid w:val="00550972"/>
    <w:rsid w:val="0055166A"/>
    <w:rsid w:val="00551B5D"/>
    <w:rsid w:val="00551BC4"/>
    <w:rsid w:val="00551F0F"/>
    <w:rsid w:val="00552E05"/>
    <w:rsid w:val="00552FCB"/>
    <w:rsid w:val="005530DF"/>
    <w:rsid w:val="005530EA"/>
    <w:rsid w:val="00553357"/>
    <w:rsid w:val="005541FF"/>
    <w:rsid w:val="00554572"/>
    <w:rsid w:val="0055499E"/>
    <w:rsid w:val="00556192"/>
    <w:rsid w:val="00556345"/>
    <w:rsid w:val="0055643C"/>
    <w:rsid w:val="005564BD"/>
    <w:rsid w:val="00556B9F"/>
    <w:rsid w:val="00557203"/>
    <w:rsid w:val="005572ED"/>
    <w:rsid w:val="0055787B"/>
    <w:rsid w:val="00557E00"/>
    <w:rsid w:val="00560BED"/>
    <w:rsid w:val="005616A0"/>
    <w:rsid w:val="005617F7"/>
    <w:rsid w:val="00561941"/>
    <w:rsid w:val="00561B90"/>
    <w:rsid w:val="00561F48"/>
    <w:rsid w:val="005621D7"/>
    <w:rsid w:val="005623E9"/>
    <w:rsid w:val="00562787"/>
    <w:rsid w:val="00563B03"/>
    <w:rsid w:val="00563E6F"/>
    <w:rsid w:val="00564331"/>
    <w:rsid w:val="0056569F"/>
    <w:rsid w:val="0056590C"/>
    <w:rsid w:val="00565DB2"/>
    <w:rsid w:val="0056641C"/>
    <w:rsid w:val="00566660"/>
    <w:rsid w:val="00566F23"/>
    <w:rsid w:val="00567AD8"/>
    <w:rsid w:val="00567B38"/>
    <w:rsid w:val="005700A2"/>
    <w:rsid w:val="00570CEA"/>
    <w:rsid w:val="00570D50"/>
    <w:rsid w:val="00571070"/>
    <w:rsid w:val="00571B6F"/>
    <w:rsid w:val="00571E16"/>
    <w:rsid w:val="00572769"/>
    <w:rsid w:val="00572A9F"/>
    <w:rsid w:val="00572D78"/>
    <w:rsid w:val="005730AF"/>
    <w:rsid w:val="005733E5"/>
    <w:rsid w:val="00573847"/>
    <w:rsid w:val="00573A54"/>
    <w:rsid w:val="00573CB9"/>
    <w:rsid w:val="00574084"/>
    <w:rsid w:val="0057482D"/>
    <w:rsid w:val="005749FF"/>
    <w:rsid w:val="00574FA3"/>
    <w:rsid w:val="0057542A"/>
    <w:rsid w:val="00575C7B"/>
    <w:rsid w:val="00575D9C"/>
    <w:rsid w:val="00576477"/>
    <w:rsid w:val="00576B75"/>
    <w:rsid w:val="00576BF4"/>
    <w:rsid w:val="00576CC7"/>
    <w:rsid w:val="0057735F"/>
    <w:rsid w:val="00581539"/>
    <w:rsid w:val="005815E2"/>
    <w:rsid w:val="00582049"/>
    <w:rsid w:val="0058283F"/>
    <w:rsid w:val="00583061"/>
    <w:rsid w:val="00584190"/>
    <w:rsid w:val="00584503"/>
    <w:rsid w:val="00584B74"/>
    <w:rsid w:val="00586170"/>
    <w:rsid w:val="005862EB"/>
    <w:rsid w:val="005870B0"/>
    <w:rsid w:val="00587A11"/>
    <w:rsid w:val="00587BA2"/>
    <w:rsid w:val="00587C40"/>
    <w:rsid w:val="00587E00"/>
    <w:rsid w:val="00587E56"/>
    <w:rsid w:val="00587F85"/>
    <w:rsid w:val="005903E5"/>
    <w:rsid w:val="005908E3"/>
    <w:rsid w:val="005911B5"/>
    <w:rsid w:val="00591651"/>
    <w:rsid w:val="0059221D"/>
    <w:rsid w:val="00592485"/>
    <w:rsid w:val="005924E5"/>
    <w:rsid w:val="005925AE"/>
    <w:rsid w:val="005941B7"/>
    <w:rsid w:val="0059550D"/>
    <w:rsid w:val="00596E3B"/>
    <w:rsid w:val="00596FE4"/>
    <w:rsid w:val="005974DB"/>
    <w:rsid w:val="00597668"/>
    <w:rsid w:val="00597781"/>
    <w:rsid w:val="005977DF"/>
    <w:rsid w:val="005978DA"/>
    <w:rsid w:val="005979CD"/>
    <w:rsid w:val="005A0806"/>
    <w:rsid w:val="005A09E2"/>
    <w:rsid w:val="005A0A1F"/>
    <w:rsid w:val="005A0E2B"/>
    <w:rsid w:val="005A1521"/>
    <w:rsid w:val="005A1714"/>
    <w:rsid w:val="005A1C5E"/>
    <w:rsid w:val="005A2B21"/>
    <w:rsid w:val="005A362F"/>
    <w:rsid w:val="005A3B3B"/>
    <w:rsid w:val="005A3DEE"/>
    <w:rsid w:val="005A47B0"/>
    <w:rsid w:val="005A5949"/>
    <w:rsid w:val="005A5F3F"/>
    <w:rsid w:val="005A62E3"/>
    <w:rsid w:val="005A6C51"/>
    <w:rsid w:val="005A70E1"/>
    <w:rsid w:val="005A7227"/>
    <w:rsid w:val="005A7E24"/>
    <w:rsid w:val="005A7FC8"/>
    <w:rsid w:val="005B0E0A"/>
    <w:rsid w:val="005B28E4"/>
    <w:rsid w:val="005B2B00"/>
    <w:rsid w:val="005B3F5B"/>
    <w:rsid w:val="005B4122"/>
    <w:rsid w:val="005B45B9"/>
    <w:rsid w:val="005B46C0"/>
    <w:rsid w:val="005B4763"/>
    <w:rsid w:val="005B4DD5"/>
    <w:rsid w:val="005B5104"/>
    <w:rsid w:val="005B5B15"/>
    <w:rsid w:val="005B5BAD"/>
    <w:rsid w:val="005B6373"/>
    <w:rsid w:val="005B7616"/>
    <w:rsid w:val="005B769A"/>
    <w:rsid w:val="005B7D77"/>
    <w:rsid w:val="005B7EFA"/>
    <w:rsid w:val="005C008C"/>
    <w:rsid w:val="005C05DA"/>
    <w:rsid w:val="005C1668"/>
    <w:rsid w:val="005C2235"/>
    <w:rsid w:val="005C34BC"/>
    <w:rsid w:val="005C3F26"/>
    <w:rsid w:val="005C4153"/>
    <w:rsid w:val="005C49E9"/>
    <w:rsid w:val="005C5094"/>
    <w:rsid w:val="005C5444"/>
    <w:rsid w:val="005C78C4"/>
    <w:rsid w:val="005D03B1"/>
    <w:rsid w:val="005D10CE"/>
    <w:rsid w:val="005D1D04"/>
    <w:rsid w:val="005D3382"/>
    <w:rsid w:val="005D3CFB"/>
    <w:rsid w:val="005D5931"/>
    <w:rsid w:val="005D59EF"/>
    <w:rsid w:val="005D5F4B"/>
    <w:rsid w:val="005D6862"/>
    <w:rsid w:val="005D6B74"/>
    <w:rsid w:val="005D72EA"/>
    <w:rsid w:val="005D7EAF"/>
    <w:rsid w:val="005D7F1D"/>
    <w:rsid w:val="005E046B"/>
    <w:rsid w:val="005E0B36"/>
    <w:rsid w:val="005E26AE"/>
    <w:rsid w:val="005E2C1C"/>
    <w:rsid w:val="005E2C46"/>
    <w:rsid w:val="005E366B"/>
    <w:rsid w:val="005E3C94"/>
    <w:rsid w:val="005E482B"/>
    <w:rsid w:val="005E4D93"/>
    <w:rsid w:val="005E4F99"/>
    <w:rsid w:val="005E5415"/>
    <w:rsid w:val="005E5A8C"/>
    <w:rsid w:val="005E5B2D"/>
    <w:rsid w:val="005E618F"/>
    <w:rsid w:val="005E68D3"/>
    <w:rsid w:val="005F03EA"/>
    <w:rsid w:val="005F047C"/>
    <w:rsid w:val="005F0DB6"/>
    <w:rsid w:val="005F15D4"/>
    <w:rsid w:val="005F1F68"/>
    <w:rsid w:val="005F2BB3"/>
    <w:rsid w:val="005F306B"/>
    <w:rsid w:val="005F34BC"/>
    <w:rsid w:val="005F4918"/>
    <w:rsid w:val="005F5191"/>
    <w:rsid w:val="005F5603"/>
    <w:rsid w:val="005F58F1"/>
    <w:rsid w:val="005F62D7"/>
    <w:rsid w:val="005F636E"/>
    <w:rsid w:val="005F6839"/>
    <w:rsid w:val="005F7A23"/>
    <w:rsid w:val="005F7C0B"/>
    <w:rsid w:val="005F7D93"/>
    <w:rsid w:val="00600C0B"/>
    <w:rsid w:val="00601120"/>
    <w:rsid w:val="00601396"/>
    <w:rsid w:val="0060276D"/>
    <w:rsid w:val="00602A8F"/>
    <w:rsid w:val="00603306"/>
    <w:rsid w:val="0060367E"/>
    <w:rsid w:val="00603802"/>
    <w:rsid w:val="00603998"/>
    <w:rsid w:val="00603AE8"/>
    <w:rsid w:val="00604027"/>
    <w:rsid w:val="00604E92"/>
    <w:rsid w:val="006051AB"/>
    <w:rsid w:val="006056A4"/>
    <w:rsid w:val="00605B7C"/>
    <w:rsid w:val="00606A55"/>
    <w:rsid w:val="00606C69"/>
    <w:rsid w:val="00607A1B"/>
    <w:rsid w:val="00607D8B"/>
    <w:rsid w:val="006102F8"/>
    <w:rsid w:val="0061058B"/>
    <w:rsid w:val="00610750"/>
    <w:rsid w:val="006110BA"/>
    <w:rsid w:val="0061120E"/>
    <w:rsid w:val="006114E7"/>
    <w:rsid w:val="006119AD"/>
    <w:rsid w:val="00612768"/>
    <w:rsid w:val="00612806"/>
    <w:rsid w:val="00613441"/>
    <w:rsid w:val="00613776"/>
    <w:rsid w:val="00613D91"/>
    <w:rsid w:val="00613FDC"/>
    <w:rsid w:val="0061455E"/>
    <w:rsid w:val="0061483A"/>
    <w:rsid w:val="00614EFF"/>
    <w:rsid w:val="00615006"/>
    <w:rsid w:val="00615290"/>
    <w:rsid w:val="00615AD9"/>
    <w:rsid w:val="006163F3"/>
    <w:rsid w:val="00616419"/>
    <w:rsid w:val="00616716"/>
    <w:rsid w:val="00616E39"/>
    <w:rsid w:val="00616FBF"/>
    <w:rsid w:val="0061740F"/>
    <w:rsid w:val="006177F8"/>
    <w:rsid w:val="00617B00"/>
    <w:rsid w:val="00617BE1"/>
    <w:rsid w:val="0062156C"/>
    <w:rsid w:val="00621D21"/>
    <w:rsid w:val="006221BC"/>
    <w:rsid w:val="00623C13"/>
    <w:rsid w:val="00625C68"/>
    <w:rsid w:val="00625F33"/>
    <w:rsid w:val="00625F8B"/>
    <w:rsid w:val="00626F40"/>
    <w:rsid w:val="0062712A"/>
    <w:rsid w:val="00627304"/>
    <w:rsid w:val="00627D21"/>
    <w:rsid w:val="00627D5C"/>
    <w:rsid w:val="00631BF8"/>
    <w:rsid w:val="00631FA4"/>
    <w:rsid w:val="006321A6"/>
    <w:rsid w:val="00632BE8"/>
    <w:rsid w:val="0063483B"/>
    <w:rsid w:val="00635193"/>
    <w:rsid w:val="00635370"/>
    <w:rsid w:val="00635C3B"/>
    <w:rsid w:val="00635C54"/>
    <w:rsid w:val="00635DAB"/>
    <w:rsid w:val="00635F52"/>
    <w:rsid w:val="00635FC0"/>
    <w:rsid w:val="00635FFA"/>
    <w:rsid w:val="00636540"/>
    <w:rsid w:val="00636B41"/>
    <w:rsid w:val="00637E08"/>
    <w:rsid w:val="00640602"/>
    <w:rsid w:val="00640B30"/>
    <w:rsid w:val="00641B8A"/>
    <w:rsid w:val="00642159"/>
    <w:rsid w:val="00642562"/>
    <w:rsid w:val="00642EB3"/>
    <w:rsid w:val="006432D2"/>
    <w:rsid w:val="00643CDD"/>
    <w:rsid w:val="006443BA"/>
    <w:rsid w:val="00644DAD"/>
    <w:rsid w:val="00646301"/>
    <w:rsid w:val="00646861"/>
    <w:rsid w:val="006468ED"/>
    <w:rsid w:val="00646C7E"/>
    <w:rsid w:val="00646D98"/>
    <w:rsid w:val="00646DF7"/>
    <w:rsid w:val="0064730D"/>
    <w:rsid w:val="00647F59"/>
    <w:rsid w:val="00650940"/>
    <w:rsid w:val="00650CF1"/>
    <w:rsid w:val="006511AA"/>
    <w:rsid w:val="00651431"/>
    <w:rsid w:val="0065160B"/>
    <w:rsid w:val="006519BA"/>
    <w:rsid w:val="0065345E"/>
    <w:rsid w:val="00653E1F"/>
    <w:rsid w:val="006544B8"/>
    <w:rsid w:val="00654FBA"/>
    <w:rsid w:val="006551D8"/>
    <w:rsid w:val="006555B0"/>
    <w:rsid w:val="00655F55"/>
    <w:rsid w:val="00656097"/>
    <w:rsid w:val="006571D9"/>
    <w:rsid w:val="00657D35"/>
    <w:rsid w:val="00657D9A"/>
    <w:rsid w:val="00657E87"/>
    <w:rsid w:val="0066032D"/>
    <w:rsid w:val="00660573"/>
    <w:rsid w:val="006608D6"/>
    <w:rsid w:val="00660F14"/>
    <w:rsid w:val="006610EE"/>
    <w:rsid w:val="006619CA"/>
    <w:rsid w:val="006625CB"/>
    <w:rsid w:val="00662E5E"/>
    <w:rsid w:val="0066373E"/>
    <w:rsid w:val="006638E8"/>
    <w:rsid w:val="00663978"/>
    <w:rsid w:val="00663B88"/>
    <w:rsid w:val="00663DB9"/>
    <w:rsid w:val="00663EB9"/>
    <w:rsid w:val="00663F70"/>
    <w:rsid w:val="0066515E"/>
    <w:rsid w:val="006651EB"/>
    <w:rsid w:val="0066554B"/>
    <w:rsid w:val="00665690"/>
    <w:rsid w:val="00665DF8"/>
    <w:rsid w:val="0066648F"/>
    <w:rsid w:val="00666642"/>
    <w:rsid w:val="00666B8D"/>
    <w:rsid w:val="006701A2"/>
    <w:rsid w:val="00670913"/>
    <w:rsid w:val="00671038"/>
    <w:rsid w:val="0067108C"/>
    <w:rsid w:val="006732B9"/>
    <w:rsid w:val="006737BF"/>
    <w:rsid w:val="0067396B"/>
    <w:rsid w:val="006741FE"/>
    <w:rsid w:val="0067550D"/>
    <w:rsid w:val="00676033"/>
    <w:rsid w:val="00676438"/>
    <w:rsid w:val="00676FF5"/>
    <w:rsid w:val="00677138"/>
    <w:rsid w:val="00677777"/>
    <w:rsid w:val="00677EF6"/>
    <w:rsid w:val="006804DD"/>
    <w:rsid w:val="00680767"/>
    <w:rsid w:val="0068098C"/>
    <w:rsid w:val="006818E2"/>
    <w:rsid w:val="00681B6B"/>
    <w:rsid w:val="0068273A"/>
    <w:rsid w:val="00682F00"/>
    <w:rsid w:val="00683C4E"/>
    <w:rsid w:val="00684295"/>
    <w:rsid w:val="006844CE"/>
    <w:rsid w:val="00685D00"/>
    <w:rsid w:val="00686174"/>
    <w:rsid w:val="006876F0"/>
    <w:rsid w:val="00687C82"/>
    <w:rsid w:val="00687D72"/>
    <w:rsid w:val="006901A2"/>
    <w:rsid w:val="006902DB"/>
    <w:rsid w:val="00690535"/>
    <w:rsid w:val="00690832"/>
    <w:rsid w:val="00691176"/>
    <w:rsid w:val="006912D1"/>
    <w:rsid w:val="006917A7"/>
    <w:rsid w:val="0069187B"/>
    <w:rsid w:val="00692820"/>
    <w:rsid w:val="00693B2C"/>
    <w:rsid w:val="00694B52"/>
    <w:rsid w:val="00694D44"/>
    <w:rsid w:val="0069525E"/>
    <w:rsid w:val="006953F2"/>
    <w:rsid w:val="006955F6"/>
    <w:rsid w:val="00695BF0"/>
    <w:rsid w:val="00695F97"/>
    <w:rsid w:val="00696259"/>
    <w:rsid w:val="00696C52"/>
    <w:rsid w:val="00697002"/>
    <w:rsid w:val="00697C91"/>
    <w:rsid w:val="00697E0C"/>
    <w:rsid w:val="006A042D"/>
    <w:rsid w:val="006A1D0D"/>
    <w:rsid w:val="006A29D4"/>
    <w:rsid w:val="006A2D72"/>
    <w:rsid w:val="006A2DBC"/>
    <w:rsid w:val="006A343D"/>
    <w:rsid w:val="006A3493"/>
    <w:rsid w:val="006A3D26"/>
    <w:rsid w:val="006A4013"/>
    <w:rsid w:val="006A485D"/>
    <w:rsid w:val="006A49FD"/>
    <w:rsid w:val="006A4E1D"/>
    <w:rsid w:val="006A5FCE"/>
    <w:rsid w:val="006A6599"/>
    <w:rsid w:val="006A6BAE"/>
    <w:rsid w:val="006A71B3"/>
    <w:rsid w:val="006A7227"/>
    <w:rsid w:val="006A77BC"/>
    <w:rsid w:val="006A7A9E"/>
    <w:rsid w:val="006A7E91"/>
    <w:rsid w:val="006B0A30"/>
    <w:rsid w:val="006B0CB0"/>
    <w:rsid w:val="006B1880"/>
    <w:rsid w:val="006B1B0B"/>
    <w:rsid w:val="006B1EAC"/>
    <w:rsid w:val="006B2413"/>
    <w:rsid w:val="006B28C6"/>
    <w:rsid w:val="006B2D6B"/>
    <w:rsid w:val="006B2FAF"/>
    <w:rsid w:val="006B3247"/>
    <w:rsid w:val="006B33C0"/>
    <w:rsid w:val="006B358E"/>
    <w:rsid w:val="006B377E"/>
    <w:rsid w:val="006B3E88"/>
    <w:rsid w:val="006B3EF2"/>
    <w:rsid w:val="006B4CF0"/>
    <w:rsid w:val="006B50FC"/>
    <w:rsid w:val="006B54D1"/>
    <w:rsid w:val="006B5835"/>
    <w:rsid w:val="006B611A"/>
    <w:rsid w:val="006B6183"/>
    <w:rsid w:val="006B620A"/>
    <w:rsid w:val="006B6672"/>
    <w:rsid w:val="006B682C"/>
    <w:rsid w:val="006B7111"/>
    <w:rsid w:val="006C0893"/>
    <w:rsid w:val="006C2756"/>
    <w:rsid w:val="006C3B55"/>
    <w:rsid w:val="006C4D33"/>
    <w:rsid w:val="006C4DD0"/>
    <w:rsid w:val="006C5339"/>
    <w:rsid w:val="006C57C9"/>
    <w:rsid w:val="006C5C95"/>
    <w:rsid w:val="006C60E9"/>
    <w:rsid w:val="006C6261"/>
    <w:rsid w:val="006C6288"/>
    <w:rsid w:val="006C6771"/>
    <w:rsid w:val="006C6E64"/>
    <w:rsid w:val="006C7019"/>
    <w:rsid w:val="006C7360"/>
    <w:rsid w:val="006D0B42"/>
    <w:rsid w:val="006D1276"/>
    <w:rsid w:val="006D12BA"/>
    <w:rsid w:val="006D1695"/>
    <w:rsid w:val="006D1A91"/>
    <w:rsid w:val="006D20B7"/>
    <w:rsid w:val="006D2F11"/>
    <w:rsid w:val="006D351F"/>
    <w:rsid w:val="006D3878"/>
    <w:rsid w:val="006D38D8"/>
    <w:rsid w:val="006D43C4"/>
    <w:rsid w:val="006D495D"/>
    <w:rsid w:val="006D4C38"/>
    <w:rsid w:val="006D5527"/>
    <w:rsid w:val="006D5ACC"/>
    <w:rsid w:val="006D5B40"/>
    <w:rsid w:val="006D6DE9"/>
    <w:rsid w:val="006D75EA"/>
    <w:rsid w:val="006D7675"/>
    <w:rsid w:val="006E04FD"/>
    <w:rsid w:val="006E0608"/>
    <w:rsid w:val="006E0FB7"/>
    <w:rsid w:val="006E136C"/>
    <w:rsid w:val="006E2DC4"/>
    <w:rsid w:val="006E3242"/>
    <w:rsid w:val="006E44F8"/>
    <w:rsid w:val="006E4D12"/>
    <w:rsid w:val="006E5BD9"/>
    <w:rsid w:val="006E5DF1"/>
    <w:rsid w:val="006E5E2D"/>
    <w:rsid w:val="006E600F"/>
    <w:rsid w:val="006E748B"/>
    <w:rsid w:val="006E74B8"/>
    <w:rsid w:val="006F0076"/>
    <w:rsid w:val="006F12A4"/>
    <w:rsid w:val="006F1683"/>
    <w:rsid w:val="006F213E"/>
    <w:rsid w:val="006F2698"/>
    <w:rsid w:val="006F2A1C"/>
    <w:rsid w:val="006F2D8D"/>
    <w:rsid w:val="006F3B82"/>
    <w:rsid w:val="006F4B04"/>
    <w:rsid w:val="006F4C8F"/>
    <w:rsid w:val="006F5486"/>
    <w:rsid w:val="006F5839"/>
    <w:rsid w:val="006F5B07"/>
    <w:rsid w:val="006F6439"/>
    <w:rsid w:val="006F66EB"/>
    <w:rsid w:val="006F6AAB"/>
    <w:rsid w:val="006F7201"/>
    <w:rsid w:val="006F7700"/>
    <w:rsid w:val="006F7854"/>
    <w:rsid w:val="006F7B50"/>
    <w:rsid w:val="0070023B"/>
    <w:rsid w:val="00700B5A"/>
    <w:rsid w:val="00700BD1"/>
    <w:rsid w:val="00700D44"/>
    <w:rsid w:val="0070136B"/>
    <w:rsid w:val="00702284"/>
    <w:rsid w:val="00702585"/>
    <w:rsid w:val="0070370A"/>
    <w:rsid w:val="00703752"/>
    <w:rsid w:val="00703A1B"/>
    <w:rsid w:val="00704475"/>
    <w:rsid w:val="007045D8"/>
    <w:rsid w:val="00704681"/>
    <w:rsid w:val="00705700"/>
    <w:rsid w:val="007059A1"/>
    <w:rsid w:val="00706409"/>
    <w:rsid w:val="0070640F"/>
    <w:rsid w:val="007067A3"/>
    <w:rsid w:val="007110BF"/>
    <w:rsid w:val="0071116B"/>
    <w:rsid w:val="00711E47"/>
    <w:rsid w:val="00711F25"/>
    <w:rsid w:val="00712686"/>
    <w:rsid w:val="007129EA"/>
    <w:rsid w:val="00712A9E"/>
    <w:rsid w:val="0071304F"/>
    <w:rsid w:val="00713808"/>
    <w:rsid w:val="007143B1"/>
    <w:rsid w:val="00714FAE"/>
    <w:rsid w:val="00715E05"/>
    <w:rsid w:val="00715F34"/>
    <w:rsid w:val="00716308"/>
    <w:rsid w:val="00716390"/>
    <w:rsid w:val="007165EB"/>
    <w:rsid w:val="00716F4F"/>
    <w:rsid w:val="00717243"/>
    <w:rsid w:val="00717449"/>
    <w:rsid w:val="0071790D"/>
    <w:rsid w:val="007208A5"/>
    <w:rsid w:val="00720B8D"/>
    <w:rsid w:val="007216AC"/>
    <w:rsid w:val="0072193F"/>
    <w:rsid w:val="0072299F"/>
    <w:rsid w:val="00722BF5"/>
    <w:rsid w:val="00722EEF"/>
    <w:rsid w:val="00723925"/>
    <w:rsid w:val="00724122"/>
    <w:rsid w:val="00724187"/>
    <w:rsid w:val="00725089"/>
    <w:rsid w:val="00725348"/>
    <w:rsid w:val="007258FB"/>
    <w:rsid w:val="00726615"/>
    <w:rsid w:val="00726B51"/>
    <w:rsid w:val="00727A04"/>
    <w:rsid w:val="00727C34"/>
    <w:rsid w:val="00727CD9"/>
    <w:rsid w:val="007305FD"/>
    <w:rsid w:val="00730923"/>
    <w:rsid w:val="00730BA7"/>
    <w:rsid w:val="00731109"/>
    <w:rsid w:val="00732025"/>
    <w:rsid w:val="00732785"/>
    <w:rsid w:val="00732843"/>
    <w:rsid w:val="00732A9B"/>
    <w:rsid w:val="00732F0A"/>
    <w:rsid w:val="007335FB"/>
    <w:rsid w:val="00733D0A"/>
    <w:rsid w:val="007341F2"/>
    <w:rsid w:val="00734994"/>
    <w:rsid w:val="00735D02"/>
    <w:rsid w:val="00736608"/>
    <w:rsid w:val="00736831"/>
    <w:rsid w:val="0073688C"/>
    <w:rsid w:val="00737844"/>
    <w:rsid w:val="007408DD"/>
    <w:rsid w:val="00741565"/>
    <w:rsid w:val="00741E71"/>
    <w:rsid w:val="00742718"/>
    <w:rsid w:val="0074271C"/>
    <w:rsid w:val="00742738"/>
    <w:rsid w:val="00742833"/>
    <w:rsid w:val="00742D15"/>
    <w:rsid w:val="00742D3F"/>
    <w:rsid w:val="0074390A"/>
    <w:rsid w:val="00743D6A"/>
    <w:rsid w:val="00744030"/>
    <w:rsid w:val="007442BC"/>
    <w:rsid w:val="007445F6"/>
    <w:rsid w:val="00744D00"/>
    <w:rsid w:val="00744DC9"/>
    <w:rsid w:val="00744FD1"/>
    <w:rsid w:val="007454E4"/>
    <w:rsid w:val="00745899"/>
    <w:rsid w:val="0074610E"/>
    <w:rsid w:val="00746AF6"/>
    <w:rsid w:val="0074739B"/>
    <w:rsid w:val="007475F1"/>
    <w:rsid w:val="00747801"/>
    <w:rsid w:val="00750049"/>
    <w:rsid w:val="007504AB"/>
    <w:rsid w:val="00750DEF"/>
    <w:rsid w:val="00751025"/>
    <w:rsid w:val="00751BF5"/>
    <w:rsid w:val="0075299C"/>
    <w:rsid w:val="00754275"/>
    <w:rsid w:val="007576D5"/>
    <w:rsid w:val="00757FE1"/>
    <w:rsid w:val="0076107B"/>
    <w:rsid w:val="007613D5"/>
    <w:rsid w:val="00761ADA"/>
    <w:rsid w:val="00761DC7"/>
    <w:rsid w:val="00762A8F"/>
    <w:rsid w:val="00762E8F"/>
    <w:rsid w:val="0076300A"/>
    <w:rsid w:val="0076309D"/>
    <w:rsid w:val="007636F1"/>
    <w:rsid w:val="00763D73"/>
    <w:rsid w:val="007641C8"/>
    <w:rsid w:val="00764470"/>
    <w:rsid w:val="007656CE"/>
    <w:rsid w:val="00765754"/>
    <w:rsid w:val="0076584C"/>
    <w:rsid w:val="0076593D"/>
    <w:rsid w:val="00765B06"/>
    <w:rsid w:val="00765F8B"/>
    <w:rsid w:val="007661D9"/>
    <w:rsid w:val="00766B0C"/>
    <w:rsid w:val="00766BBA"/>
    <w:rsid w:val="00767DBA"/>
    <w:rsid w:val="00770532"/>
    <w:rsid w:val="00770C78"/>
    <w:rsid w:val="00771835"/>
    <w:rsid w:val="00771CB0"/>
    <w:rsid w:val="007723BE"/>
    <w:rsid w:val="00775A6B"/>
    <w:rsid w:val="0077649C"/>
    <w:rsid w:val="00777065"/>
    <w:rsid w:val="00777114"/>
    <w:rsid w:val="00777A73"/>
    <w:rsid w:val="00777D87"/>
    <w:rsid w:val="007806C7"/>
    <w:rsid w:val="007807AC"/>
    <w:rsid w:val="00780891"/>
    <w:rsid w:val="00780D4B"/>
    <w:rsid w:val="00781020"/>
    <w:rsid w:val="00781A3E"/>
    <w:rsid w:val="007823B4"/>
    <w:rsid w:val="00782674"/>
    <w:rsid w:val="007832D3"/>
    <w:rsid w:val="00783580"/>
    <w:rsid w:val="00783732"/>
    <w:rsid w:val="00783F3F"/>
    <w:rsid w:val="007845B6"/>
    <w:rsid w:val="007847C5"/>
    <w:rsid w:val="00784D29"/>
    <w:rsid w:val="0078690D"/>
    <w:rsid w:val="00787C7A"/>
    <w:rsid w:val="00787E40"/>
    <w:rsid w:val="0079010F"/>
    <w:rsid w:val="00790570"/>
    <w:rsid w:val="007909B0"/>
    <w:rsid w:val="0079129B"/>
    <w:rsid w:val="0079149C"/>
    <w:rsid w:val="00791502"/>
    <w:rsid w:val="00792BE5"/>
    <w:rsid w:val="0079332A"/>
    <w:rsid w:val="00793E2D"/>
    <w:rsid w:val="007941C2"/>
    <w:rsid w:val="00794D28"/>
    <w:rsid w:val="0079571E"/>
    <w:rsid w:val="007957DD"/>
    <w:rsid w:val="00795A7A"/>
    <w:rsid w:val="00795F1D"/>
    <w:rsid w:val="00796258"/>
    <w:rsid w:val="00796535"/>
    <w:rsid w:val="00797B77"/>
    <w:rsid w:val="00797BCE"/>
    <w:rsid w:val="00797E43"/>
    <w:rsid w:val="007A0B1B"/>
    <w:rsid w:val="007A0CE0"/>
    <w:rsid w:val="007A0D41"/>
    <w:rsid w:val="007A16A9"/>
    <w:rsid w:val="007A1934"/>
    <w:rsid w:val="007A1DAD"/>
    <w:rsid w:val="007A2589"/>
    <w:rsid w:val="007A2EB6"/>
    <w:rsid w:val="007A337C"/>
    <w:rsid w:val="007A3526"/>
    <w:rsid w:val="007A4147"/>
    <w:rsid w:val="007A43BE"/>
    <w:rsid w:val="007A442A"/>
    <w:rsid w:val="007A58A1"/>
    <w:rsid w:val="007A725A"/>
    <w:rsid w:val="007A7DB3"/>
    <w:rsid w:val="007B0D5E"/>
    <w:rsid w:val="007B1021"/>
    <w:rsid w:val="007B11D6"/>
    <w:rsid w:val="007B15A9"/>
    <w:rsid w:val="007B1B8A"/>
    <w:rsid w:val="007B34A1"/>
    <w:rsid w:val="007B36EF"/>
    <w:rsid w:val="007B3CB6"/>
    <w:rsid w:val="007B4027"/>
    <w:rsid w:val="007B41F3"/>
    <w:rsid w:val="007B4D38"/>
    <w:rsid w:val="007B5971"/>
    <w:rsid w:val="007B5EA7"/>
    <w:rsid w:val="007B6326"/>
    <w:rsid w:val="007B638A"/>
    <w:rsid w:val="007B64FA"/>
    <w:rsid w:val="007B6D9C"/>
    <w:rsid w:val="007B745A"/>
    <w:rsid w:val="007B749E"/>
    <w:rsid w:val="007B7711"/>
    <w:rsid w:val="007B7C73"/>
    <w:rsid w:val="007B7CE2"/>
    <w:rsid w:val="007C005F"/>
    <w:rsid w:val="007C04D1"/>
    <w:rsid w:val="007C0D48"/>
    <w:rsid w:val="007C0F6C"/>
    <w:rsid w:val="007C1195"/>
    <w:rsid w:val="007C1C56"/>
    <w:rsid w:val="007C20F4"/>
    <w:rsid w:val="007C2D00"/>
    <w:rsid w:val="007C30F3"/>
    <w:rsid w:val="007C3241"/>
    <w:rsid w:val="007C3EF5"/>
    <w:rsid w:val="007C3F4B"/>
    <w:rsid w:val="007C479F"/>
    <w:rsid w:val="007C4B50"/>
    <w:rsid w:val="007C5455"/>
    <w:rsid w:val="007C63CD"/>
    <w:rsid w:val="007C67BE"/>
    <w:rsid w:val="007C6C1A"/>
    <w:rsid w:val="007C763B"/>
    <w:rsid w:val="007C7CB4"/>
    <w:rsid w:val="007D02B5"/>
    <w:rsid w:val="007D035D"/>
    <w:rsid w:val="007D04EA"/>
    <w:rsid w:val="007D124C"/>
    <w:rsid w:val="007D153C"/>
    <w:rsid w:val="007D1BD7"/>
    <w:rsid w:val="007D242D"/>
    <w:rsid w:val="007D2E38"/>
    <w:rsid w:val="007D2FA4"/>
    <w:rsid w:val="007D3A8D"/>
    <w:rsid w:val="007D409B"/>
    <w:rsid w:val="007D473B"/>
    <w:rsid w:val="007D49EB"/>
    <w:rsid w:val="007D5C67"/>
    <w:rsid w:val="007D5D64"/>
    <w:rsid w:val="007D67AD"/>
    <w:rsid w:val="007D704D"/>
    <w:rsid w:val="007D7298"/>
    <w:rsid w:val="007D7429"/>
    <w:rsid w:val="007D77F9"/>
    <w:rsid w:val="007D78EB"/>
    <w:rsid w:val="007D7BC2"/>
    <w:rsid w:val="007D7D7F"/>
    <w:rsid w:val="007E055F"/>
    <w:rsid w:val="007E0EDE"/>
    <w:rsid w:val="007E1EBB"/>
    <w:rsid w:val="007E2A7A"/>
    <w:rsid w:val="007E34A9"/>
    <w:rsid w:val="007E34E0"/>
    <w:rsid w:val="007E351F"/>
    <w:rsid w:val="007E44B2"/>
    <w:rsid w:val="007E454C"/>
    <w:rsid w:val="007E4C88"/>
    <w:rsid w:val="007E5DCF"/>
    <w:rsid w:val="007E6004"/>
    <w:rsid w:val="007E6B86"/>
    <w:rsid w:val="007E6BF7"/>
    <w:rsid w:val="007E6DAB"/>
    <w:rsid w:val="007E722A"/>
    <w:rsid w:val="007F01DC"/>
    <w:rsid w:val="007F0549"/>
    <w:rsid w:val="007F05D5"/>
    <w:rsid w:val="007F0924"/>
    <w:rsid w:val="007F0F14"/>
    <w:rsid w:val="007F1574"/>
    <w:rsid w:val="007F1A87"/>
    <w:rsid w:val="007F2146"/>
    <w:rsid w:val="007F24FF"/>
    <w:rsid w:val="007F2B70"/>
    <w:rsid w:val="007F2C0B"/>
    <w:rsid w:val="007F3646"/>
    <w:rsid w:val="007F3719"/>
    <w:rsid w:val="007F402F"/>
    <w:rsid w:val="007F41B9"/>
    <w:rsid w:val="007F4E2A"/>
    <w:rsid w:val="007F6210"/>
    <w:rsid w:val="007F67B1"/>
    <w:rsid w:val="007F69E5"/>
    <w:rsid w:val="007F6A83"/>
    <w:rsid w:val="007F73ED"/>
    <w:rsid w:val="008009C1"/>
    <w:rsid w:val="0080123F"/>
    <w:rsid w:val="0080125C"/>
    <w:rsid w:val="00801838"/>
    <w:rsid w:val="008019A5"/>
    <w:rsid w:val="00801CE7"/>
    <w:rsid w:val="008032EB"/>
    <w:rsid w:val="008038CE"/>
    <w:rsid w:val="00804ADD"/>
    <w:rsid w:val="00805910"/>
    <w:rsid w:val="00805DDA"/>
    <w:rsid w:val="00805FD8"/>
    <w:rsid w:val="008060C8"/>
    <w:rsid w:val="00806428"/>
    <w:rsid w:val="00806529"/>
    <w:rsid w:val="00806A86"/>
    <w:rsid w:val="00807500"/>
    <w:rsid w:val="008077A8"/>
    <w:rsid w:val="00807D6F"/>
    <w:rsid w:val="008107CE"/>
    <w:rsid w:val="00810DAF"/>
    <w:rsid w:val="00811A20"/>
    <w:rsid w:val="00811A58"/>
    <w:rsid w:val="0081226E"/>
    <w:rsid w:val="008129C1"/>
    <w:rsid w:val="00812CC0"/>
    <w:rsid w:val="00812EC6"/>
    <w:rsid w:val="00813170"/>
    <w:rsid w:val="00813BC2"/>
    <w:rsid w:val="00813F72"/>
    <w:rsid w:val="00814057"/>
    <w:rsid w:val="00814B3E"/>
    <w:rsid w:val="0081561E"/>
    <w:rsid w:val="008157CC"/>
    <w:rsid w:val="0081624B"/>
    <w:rsid w:val="0081632C"/>
    <w:rsid w:val="00816ABD"/>
    <w:rsid w:val="00817D6D"/>
    <w:rsid w:val="00820729"/>
    <w:rsid w:val="00820D90"/>
    <w:rsid w:val="008213E0"/>
    <w:rsid w:val="008220EB"/>
    <w:rsid w:val="0082210D"/>
    <w:rsid w:val="0082241F"/>
    <w:rsid w:val="008226F8"/>
    <w:rsid w:val="008232F0"/>
    <w:rsid w:val="0082342A"/>
    <w:rsid w:val="008234EC"/>
    <w:rsid w:val="00823593"/>
    <w:rsid w:val="00824487"/>
    <w:rsid w:val="008245EA"/>
    <w:rsid w:val="008248AA"/>
    <w:rsid w:val="00824A5B"/>
    <w:rsid w:val="008251CC"/>
    <w:rsid w:val="008251D9"/>
    <w:rsid w:val="00825FC1"/>
    <w:rsid w:val="0082613D"/>
    <w:rsid w:val="0082661D"/>
    <w:rsid w:val="00826809"/>
    <w:rsid w:val="0083029A"/>
    <w:rsid w:val="008308B2"/>
    <w:rsid w:val="00830A19"/>
    <w:rsid w:val="00830B5B"/>
    <w:rsid w:val="00830C36"/>
    <w:rsid w:val="00830F99"/>
    <w:rsid w:val="00831462"/>
    <w:rsid w:val="00831683"/>
    <w:rsid w:val="00831FC0"/>
    <w:rsid w:val="00832F8C"/>
    <w:rsid w:val="0083384C"/>
    <w:rsid w:val="00833C05"/>
    <w:rsid w:val="00833C3D"/>
    <w:rsid w:val="00833E6A"/>
    <w:rsid w:val="00833E90"/>
    <w:rsid w:val="00834FBE"/>
    <w:rsid w:val="00835F5B"/>
    <w:rsid w:val="008363D6"/>
    <w:rsid w:val="00836E0A"/>
    <w:rsid w:val="00837452"/>
    <w:rsid w:val="00837B68"/>
    <w:rsid w:val="00837C45"/>
    <w:rsid w:val="008400F7"/>
    <w:rsid w:val="0084024A"/>
    <w:rsid w:val="008407B1"/>
    <w:rsid w:val="008409BF"/>
    <w:rsid w:val="0084150B"/>
    <w:rsid w:val="00841651"/>
    <w:rsid w:val="008418AD"/>
    <w:rsid w:val="00843AAB"/>
    <w:rsid w:val="0084427C"/>
    <w:rsid w:val="00844520"/>
    <w:rsid w:val="00844634"/>
    <w:rsid w:val="00844D07"/>
    <w:rsid w:val="008459E1"/>
    <w:rsid w:val="00846647"/>
    <w:rsid w:val="00846688"/>
    <w:rsid w:val="0084672A"/>
    <w:rsid w:val="0084749D"/>
    <w:rsid w:val="008474E5"/>
    <w:rsid w:val="00847836"/>
    <w:rsid w:val="00847873"/>
    <w:rsid w:val="00850CFD"/>
    <w:rsid w:val="00851486"/>
    <w:rsid w:val="008515A0"/>
    <w:rsid w:val="0085184A"/>
    <w:rsid w:val="008524EE"/>
    <w:rsid w:val="00852E9C"/>
    <w:rsid w:val="008531A1"/>
    <w:rsid w:val="0085357F"/>
    <w:rsid w:val="008536E6"/>
    <w:rsid w:val="00853721"/>
    <w:rsid w:val="00853BE3"/>
    <w:rsid w:val="00854353"/>
    <w:rsid w:val="00855116"/>
    <w:rsid w:val="00856B7B"/>
    <w:rsid w:val="008572CF"/>
    <w:rsid w:val="00857911"/>
    <w:rsid w:val="00857D55"/>
    <w:rsid w:val="008602CF"/>
    <w:rsid w:val="0086084A"/>
    <w:rsid w:val="0086093C"/>
    <w:rsid w:val="0086173B"/>
    <w:rsid w:val="0086193F"/>
    <w:rsid w:val="00862B03"/>
    <w:rsid w:val="0086345D"/>
    <w:rsid w:val="008636A8"/>
    <w:rsid w:val="00863963"/>
    <w:rsid w:val="00864024"/>
    <w:rsid w:val="0086402A"/>
    <w:rsid w:val="008643B6"/>
    <w:rsid w:val="008649D4"/>
    <w:rsid w:val="00864BED"/>
    <w:rsid w:val="008658C6"/>
    <w:rsid w:val="008658FB"/>
    <w:rsid w:val="00865B5C"/>
    <w:rsid w:val="00866231"/>
    <w:rsid w:val="00866647"/>
    <w:rsid w:val="00866D73"/>
    <w:rsid w:val="00866DC5"/>
    <w:rsid w:val="008673F7"/>
    <w:rsid w:val="0086778A"/>
    <w:rsid w:val="00867977"/>
    <w:rsid w:val="00867B36"/>
    <w:rsid w:val="00870375"/>
    <w:rsid w:val="008709F3"/>
    <w:rsid w:val="00871208"/>
    <w:rsid w:val="0087151A"/>
    <w:rsid w:val="00872A0D"/>
    <w:rsid w:val="00872BA1"/>
    <w:rsid w:val="0087346D"/>
    <w:rsid w:val="0087396A"/>
    <w:rsid w:val="00873D5D"/>
    <w:rsid w:val="0087404B"/>
    <w:rsid w:val="0087412B"/>
    <w:rsid w:val="00874DE1"/>
    <w:rsid w:val="00875E48"/>
    <w:rsid w:val="00876194"/>
    <w:rsid w:val="008762DD"/>
    <w:rsid w:val="00876784"/>
    <w:rsid w:val="00876A04"/>
    <w:rsid w:val="00876B69"/>
    <w:rsid w:val="00877227"/>
    <w:rsid w:val="00877789"/>
    <w:rsid w:val="00877C19"/>
    <w:rsid w:val="00880715"/>
    <w:rsid w:val="0088098D"/>
    <w:rsid w:val="00880BE1"/>
    <w:rsid w:val="00882003"/>
    <w:rsid w:val="00882632"/>
    <w:rsid w:val="00882D03"/>
    <w:rsid w:val="0088308C"/>
    <w:rsid w:val="008854FC"/>
    <w:rsid w:val="00885891"/>
    <w:rsid w:val="008858F0"/>
    <w:rsid w:val="00885F69"/>
    <w:rsid w:val="00886657"/>
    <w:rsid w:val="0088670D"/>
    <w:rsid w:val="008867A4"/>
    <w:rsid w:val="00886C0E"/>
    <w:rsid w:val="008870EE"/>
    <w:rsid w:val="00887675"/>
    <w:rsid w:val="00890BFE"/>
    <w:rsid w:val="00890FDF"/>
    <w:rsid w:val="00891EBD"/>
    <w:rsid w:val="00892184"/>
    <w:rsid w:val="0089219F"/>
    <w:rsid w:val="008922BD"/>
    <w:rsid w:val="008923D8"/>
    <w:rsid w:val="0089270F"/>
    <w:rsid w:val="00892833"/>
    <w:rsid w:val="00892B74"/>
    <w:rsid w:val="00892F28"/>
    <w:rsid w:val="008938EB"/>
    <w:rsid w:val="00893B48"/>
    <w:rsid w:val="00893BB7"/>
    <w:rsid w:val="00893DAB"/>
    <w:rsid w:val="00893F7F"/>
    <w:rsid w:val="00894685"/>
    <w:rsid w:val="00894ED5"/>
    <w:rsid w:val="008954A0"/>
    <w:rsid w:val="008957A6"/>
    <w:rsid w:val="008960A9"/>
    <w:rsid w:val="00896D84"/>
    <w:rsid w:val="00896ECF"/>
    <w:rsid w:val="00897EE7"/>
    <w:rsid w:val="008A04DA"/>
    <w:rsid w:val="008A0D94"/>
    <w:rsid w:val="008A21A1"/>
    <w:rsid w:val="008A2894"/>
    <w:rsid w:val="008A3F49"/>
    <w:rsid w:val="008A4A21"/>
    <w:rsid w:val="008A4E4A"/>
    <w:rsid w:val="008A65D7"/>
    <w:rsid w:val="008A6C7F"/>
    <w:rsid w:val="008A70DB"/>
    <w:rsid w:val="008A7DE6"/>
    <w:rsid w:val="008B0753"/>
    <w:rsid w:val="008B08E0"/>
    <w:rsid w:val="008B0DD0"/>
    <w:rsid w:val="008B2BEC"/>
    <w:rsid w:val="008B3352"/>
    <w:rsid w:val="008B4094"/>
    <w:rsid w:val="008B4185"/>
    <w:rsid w:val="008B4D2D"/>
    <w:rsid w:val="008B4E1B"/>
    <w:rsid w:val="008B56B8"/>
    <w:rsid w:val="008B56C8"/>
    <w:rsid w:val="008B56F5"/>
    <w:rsid w:val="008B58D3"/>
    <w:rsid w:val="008B6B8E"/>
    <w:rsid w:val="008B73FF"/>
    <w:rsid w:val="008C0211"/>
    <w:rsid w:val="008C041F"/>
    <w:rsid w:val="008C0816"/>
    <w:rsid w:val="008C0E0C"/>
    <w:rsid w:val="008C132E"/>
    <w:rsid w:val="008C1647"/>
    <w:rsid w:val="008C1713"/>
    <w:rsid w:val="008C1D65"/>
    <w:rsid w:val="008C2598"/>
    <w:rsid w:val="008C2F86"/>
    <w:rsid w:val="008C331C"/>
    <w:rsid w:val="008C351C"/>
    <w:rsid w:val="008C3CCC"/>
    <w:rsid w:val="008C45F3"/>
    <w:rsid w:val="008C471B"/>
    <w:rsid w:val="008C57C9"/>
    <w:rsid w:val="008C5B25"/>
    <w:rsid w:val="008C6126"/>
    <w:rsid w:val="008C64F4"/>
    <w:rsid w:val="008C7113"/>
    <w:rsid w:val="008C75C7"/>
    <w:rsid w:val="008D149C"/>
    <w:rsid w:val="008D20EC"/>
    <w:rsid w:val="008D2C0A"/>
    <w:rsid w:val="008D36F5"/>
    <w:rsid w:val="008D507E"/>
    <w:rsid w:val="008D559F"/>
    <w:rsid w:val="008D57D5"/>
    <w:rsid w:val="008D6120"/>
    <w:rsid w:val="008D6483"/>
    <w:rsid w:val="008D6DBB"/>
    <w:rsid w:val="008D70AE"/>
    <w:rsid w:val="008D7389"/>
    <w:rsid w:val="008D7903"/>
    <w:rsid w:val="008E0911"/>
    <w:rsid w:val="008E0DE0"/>
    <w:rsid w:val="008E161D"/>
    <w:rsid w:val="008E164D"/>
    <w:rsid w:val="008E204B"/>
    <w:rsid w:val="008E3271"/>
    <w:rsid w:val="008E3EF8"/>
    <w:rsid w:val="008E3FEA"/>
    <w:rsid w:val="008E48AF"/>
    <w:rsid w:val="008E4EBA"/>
    <w:rsid w:val="008E5362"/>
    <w:rsid w:val="008E551A"/>
    <w:rsid w:val="008E553B"/>
    <w:rsid w:val="008E5F6E"/>
    <w:rsid w:val="008E624B"/>
    <w:rsid w:val="008E6357"/>
    <w:rsid w:val="008E639B"/>
    <w:rsid w:val="008E65AD"/>
    <w:rsid w:val="008E6D84"/>
    <w:rsid w:val="008F0844"/>
    <w:rsid w:val="008F2143"/>
    <w:rsid w:val="008F35FE"/>
    <w:rsid w:val="008F3AD3"/>
    <w:rsid w:val="008F3EB6"/>
    <w:rsid w:val="008F413F"/>
    <w:rsid w:val="008F44F6"/>
    <w:rsid w:val="008F4565"/>
    <w:rsid w:val="008F47D9"/>
    <w:rsid w:val="008F4B1A"/>
    <w:rsid w:val="008F5172"/>
    <w:rsid w:val="008F5B72"/>
    <w:rsid w:val="008F5BD8"/>
    <w:rsid w:val="008F5CBC"/>
    <w:rsid w:val="008F698E"/>
    <w:rsid w:val="008F6DCD"/>
    <w:rsid w:val="008F7052"/>
    <w:rsid w:val="008F7095"/>
    <w:rsid w:val="008F74AB"/>
    <w:rsid w:val="0090038D"/>
    <w:rsid w:val="009019B7"/>
    <w:rsid w:val="00901A85"/>
    <w:rsid w:val="00902282"/>
    <w:rsid w:val="009023C6"/>
    <w:rsid w:val="00902843"/>
    <w:rsid w:val="00902875"/>
    <w:rsid w:val="00902B2A"/>
    <w:rsid w:val="00902B63"/>
    <w:rsid w:val="00902FC0"/>
    <w:rsid w:val="0090353F"/>
    <w:rsid w:val="0090357D"/>
    <w:rsid w:val="00903777"/>
    <w:rsid w:val="009039BE"/>
    <w:rsid w:val="00904946"/>
    <w:rsid w:val="00905010"/>
    <w:rsid w:val="00905C6C"/>
    <w:rsid w:val="00905E72"/>
    <w:rsid w:val="00905FD7"/>
    <w:rsid w:val="00906053"/>
    <w:rsid w:val="009062FC"/>
    <w:rsid w:val="00906F15"/>
    <w:rsid w:val="00907CC9"/>
    <w:rsid w:val="00911AC3"/>
    <w:rsid w:val="009126CF"/>
    <w:rsid w:val="0091282D"/>
    <w:rsid w:val="00912B63"/>
    <w:rsid w:val="00912ED4"/>
    <w:rsid w:val="00912F90"/>
    <w:rsid w:val="009134AE"/>
    <w:rsid w:val="0091361E"/>
    <w:rsid w:val="00913E02"/>
    <w:rsid w:val="009140E4"/>
    <w:rsid w:val="00914D36"/>
    <w:rsid w:val="00915CD4"/>
    <w:rsid w:val="00916256"/>
    <w:rsid w:val="00916D26"/>
    <w:rsid w:val="00917153"/>
    <w:rsid w:val="00917441"/>
    <w:rsid w:val="00917E37"/>
    <w:rsid w:val="00917F81"/>
    <w:rsid w:val="0092117C"/>
    <w:rsid w:val="00921923"/>
    <w:rsid w:val="00921E6B"/>
    <w:rsid w:val="009222F6"/>
    <w:rsid w:val="0092263B"/>
    <w:rsid w:val="00922886"/>
    <w:rsid w:val="0092292F"/>
    <w:rsid w:val="00922B98"/>
    <w:rsid w:val="009235AB"/>
    <w:rsid w:val="009236E1"/>
    <w:rsid w:val="00923CA6"/>
    <w:rsid w:val="009243A5"/>
    <w:rsid w:val="00924AA0"/>
    <w:rsid w:val="00925787"/>
    <w:rsid w:val="0092598E"/>
    <w:rsid w:val="00925E7F"/>
    <w:rsid w:val="00927218"/>
    <w:rsid w:val="00927399"/>
    <w:rsid w:val="009276D5"/>
    <w:rsid w:val="00927876"/>
    <w:rsid w:val="00927AA3"/>
    <w:rsid w:val="009303B7"/>
    <w:rsid w:val="00930FCC"/>
    <w:rsid w:val="009310E4"/>
    <w:rsid w:val="0093130B"/>
    <w:rsid w:val="009316E4"/>
    <w:rsid w:val="00931CA2"/>
    <w:rsid w:val="00931F48"/>
    <w:rsid w:val="00932338"/>
    <w:rsid w:val="00932967"/>
    <w:rsid w:val="00933120"/>
    <w:rsid w:val="009335AF"/>
    <w:rsid w:val="009340A9"/>
    <w:rsid w:val="00934AFD"/>
    <w:rsid w:val="00934BEF"/>
    <w:rsid w:val="00935124"/>
    <w:rsid w:val="0093517A"/>
    <w:rsid w:val="00935308"/>
    <w:rsid w:val="009353A4"/>
    <w:rsid w:val="00935545"/>
    <w:rsid w:val="00935E7D"/>
    <w:rsid w:val="009366D3"/>
    <w:rsid w:val="0093710E"/>
    <w:rsid w:val="00937502"/>
    <w:rsid w:val="009375FC"/>
    <w:rsid w:val="009379DD"/>
    <w:rsid w:val="00940150"/>
    <w:rsid w:val="0094016D"/>
    <w:rsid w:val="009403C0"/>
    <w:rsid w:val="00940452"/>
    <w:rsid w:val="0094066B"/>
    <w:rsid w:val="0094095A"/>
    <w:rsid w:val="00942214"/>
    <w:rsid w:val="00942B61"/>
    <w:rsid w:val="00943C2E"/>
    <w:rsid w:val="00944526"/>
    <w:rsid w:val="00944813"/>
    <w:rsid w:val="00944BAC"/>
    <w:rsid w:val="00945118"/>
    <w:rsid w:val="009453A5"/>
    <w:rsid w:val="0094595E"/>
    <w:rsid w:val="00945B41"/>
    <w:rsid w:val="00945F22"/>
    <w:rsid w:val="00946058"/>
    <w:rsid w:val="009464D7"/>
    <w:rsid w:val="009466EA"/>
    <w:rsid w:val="009471C5"/>
    <w:rsid w:val="009472FA"/>
    <w:rsid w:val="00950048"/>
    <w:rsid w:val="00950834"/>
    <w:rsid w:val="00950B94"/>
    <w:rsid w:val="00950DAB"/>
    <w:rsid w:val="00951DE0"/>
    <w:rsid w:val="00952868"/>
    <w:rsid w:val="00952ED5"/>
    <w:rsid w:val="00952FBE"/>
    <w:rsid w:val="009547B5"/>
    <w:rsid w:val="009549E6"/>
    <w:rsid w:val="00954B90"/>
    <w:rsid w:val="00955003"/>
    <w:rsid w:val="00956134"/>
    <w:rsid w:val="0095648E"/>
    <w:rsid w:val="009568F3"/>
    <w:rsid w:val="00956CC6"/>
    <w:rsid w:val="009575E7"/>
    <w:rsid w:val="00957797"/>
    <w:rsid w:val="00957932"/>
    <w:rsid w:val="00957AA8"/>
    <w:rsid w:val="00957FF0"/>
    <w:rsid w:val="009602B4"/>
    <w:rsid w:val="00960BF6"/>
    <w:rsid w:val="009611A0"/>
    <w:rsid w:val="009611CE"/>
    <w:rsid w:val="00961C03"/>
    <w:rsid w:val="00962D2A"/>
    <w:rsid w:val="00962DD5"/>
    <w:rsid w:val="00962E35"/>
    <w:rsid w:val="00963C2A"/>
    <w:rsid w:val="00963DC2"/>
    <w:rsid w:val="00963F23"/>
    <w:rsid w:val="00963F39"/>
    <w:rsid w:val="0096400B"/>
    <w:rsid w:val="009646C5"/>
    <w:rsid w:val="0096508E"/>
    <w:rsid w:val="0096527E"/>
    <w:rsid w:val="00965381"/>
    <w:rsid w:val="009653A8"/>
    <w:rsid w:val="00965781"/>
    <w:rsid w:val="0096578D"/>
    <w:rsid w:val="00965839"/>
    <w:rsid w:val="00965AD1"/>
    <w:rsid w:val="009662DE"/>
    <w:rsid w:val="009663F6"/>
    <w:rsid w:val="00966881"/>
    <w:rsid w:val="00970329"/>
    <w:rsid w:val="00970483"/>
    <w:rsid w:val="009705AE"/>
    <w:rsid w:val="009706B3"/>
    <w:rsid w:val="00970974"/>
    <w:rsid w:val="00971B5A"/>
    <w:rsid w:val="00971FFC"/>
    <w:rsid w:val="0097204E"/>
    <w:rsid w:val="0097211A"/>
    <w:rsid w:val="00972D1E"/>
    <w:rsid w:val="00973707"/>
    <w:rsid w:val="00974065"/>
    <w:rsid w:val="00974099"/>
    <w:rsid w:val="009743C4"/>
    <w:rsid w:val="00974C95"/>
    <w:rsid w:val="00975BA9"/>
    <w:rsid w:val="0097739A"/>
    <w:rsid w:val="00977A03"/>
    <w:rsid w:val="009805D6"/>
    <w:rsid w:val="009813B9"/>
    <w:rsid w:val="0098140D"/>
    <w:rsid w:val="0098170A"/>
    <w:rsid w:val="0098176B"/>
    <w:rsid w:val="00981F9D"/>
    <w:rsid w:val="00982115"/>
    <w:rsid w:val="009825E1"/>
    <w:rsid w:val="00982DE8"/>
    <w:rsid w:val="0098491A"/>
    <w:rsid w:val="00984A29"/>
    <w:rsid w:val="00984B2C"/>
    <w:rsid w:val="00985198"/>
    <w:rsid w:val="00985947"/>
    <w:rsid w:val="00985A67"/>
    <w:rsid w:val="009860C2"/>
    <w:rsid w:val="00987195"/>
    <w:rsid w:val="009876A2"/>
    <w:rsid w:val="00990F2F"/>
    <w:rsid w:val="00991DD2"/>
    <w:rsid w:val="00991ECC"/>
    <w:rsid w:val="0099207F"/>
    <w:rsid w:val="00992EB8"/>
    <w:rsid w:val="00993538"/>
    <w:rsid w:val="009939B7"/>
    <w:rsid w:val="00993BC0"/>
    <w:rsid w:val="00993C6D"/>
    <w:rsid w:val="0099435F"/>
    <w:rsid w:val="00995704"/>
    <w:rsid w:val="00996788"/>
    <w:rsid w:val="00996E0D"/>
    <w:rsid w:val="00997F89"/>
    <w:rsid w:val="009A014A"/>
    <w:rsid w:val="009A06F5"/>
    <w:rsid w:val="009A0ED1"/>
    <w:rsid w:val="009A0FAB"/>
    <w:rsid w:val="009A12E3"/>
    <w:rsid w:val="009A13EB"/>
    <w:rsid w:val="009A15C1"/>
    <w:rsid w:val="009A1880"/>
    <w:rsid w:val="009A1AE8"/>
    <w:rsid w:val="009A1C81"/>
    <w:rsid w:val="009A1E07"/>
    <w:rsid w:val="009A24AE"/>
    <w:rsid w:val="009A261E"/>
    <w:rsid w:val="009A30E3"/>
    <w:rsid w:val="009A48EC"/>
    <w:rsid w:val="009A49CB"/>
    <w:rsid w:val="009A5242"/>
    <w:rsid w:val="009A72A1"/>
    <w:rsid w:val="009A7523"/>
    <w:rsid w:val="009B034D"/>
    <w:rsid w:val="009B0FC2"/>
    <w:rsid w:val="009B199E"/>
    <w:rsid w:val="009B25C4"/>
    <w:rsid w:val="009B2DC1"/>
    <w:rsid w:val="009B2E07"/>
    <w:rsid w:val="009B36F3"/>
    <w:rsid w:val="009B40CA"/>
    <w:rsid w:val="009B45D7"/>
    <w:rsid w:val="009B4A07"/>
    <w:rsid w:val="009B4ABB"/>
    <w:rsid w:val="009B4C03"/>
    <w:rsid w:val="009B4CC9"/>
    <w:rsid w:val="009B4D5D"/>
    <w:rsid w:val="009B549D"/>
    <w:rsid w:val="009B5FAA"/>
    <w:rsid w:val="009B5FEA"/>
    <w:rsid w:val="009B66B8"/>
    <w:rsid w:val="009B671E"/>
    <w:rsid w:val="009B6940"/>
    <w:rsid w:val="009B7978"/>
    <w:rsid w:val="009B7C7B"/>
    <w:rsid w:val="009B7CF1"/>
    <w:rsid w:val="009C119A"/>
    <w:rsid w:val="009C1649"/>
    <w:rsid w:val="009C16E1"/>
    <w:rsid w:val="009C1ECE"/>
    <w:rsid w:val="009C2074"/>
    <w:rsid w:val="009C2507"/>
    <w:rsid w:val="009C3FA4"/>
    <w:rsid w:val="009C43D7"/>
    <w:rsid w:val="009C4720"/>
    <w:rsid w:val="009C729D"/>
    <w:rsid w:val="009C73FE"/>
    <w:rsid w:val="009C7B63"/>
    <w:rsid w:val="009C7EDA"/>
    <w:rsid w:val="009D01EF"/>
    <w:rsid w:val="009D2074"/>
    <w:rsid w:val="009D26AC"/>
    <w:rsid w:val="009D3257"/>
    <w:rsid w:val="009D3829"/>
    <w:rsid w:val="009D3ABD"/>
    <w:rsid w:val="009D41E2"/>
    <w:rsid w:val="009D50EB"/>
    <w:rsid w:val="009D581F"/>
    <w:rsid w:val="009D6282"/>
    <w:rsid w:val="009D6EC1"/>
    <w:rsid w:val="009D75C1"/>
    <w:rsid w:val="009D77AD"/>
    <w:rsid w:val="009E00B2"/>
    <w:rsid w:val="009E0187"/>
    <w:rsid w:val="009E02D9"/>
    <w:rsid w:val="009E091C"/>
    <w:rsid w:val="009E11C4"/>
    <w:rsid w:val="009E1B2D"/>
    <w:rsid w:val="009E239A"/>
    <w:rsid w:val="009E25B5"/>
    <w:rsid w:val="009E2F31"/>
    <w:rsid w:val="009E3ADE"/>
    <w:rsid w:val="009E3E6F"/>
    <w:rsid w:val="009E403E"/>
    <w:rsid w:val="009E4CD9"/>
    <w:rsid w:val="009E5B27"/>
    <w:rsid w:val="009E6056"/>
    <w:rsid w:val="009E608E"/>
    <w:rsid w:val="009E6212"/>
    <w:rsid w:val="009E78EC"/>
    <w:rsid w:val="009E7B04"/>
    <w:rsid w:val="009F05F0"/>
    <w:rsid w:val="009F0F2E"/>
    <w:rsid w:val="009F1DAA"/>
    <w:rsid w:val="009F1E00"/>
    <w:rsid w:val="009F1F86"/>
    <w:rsid w:val="009F1FED"/>
    <w:rsid w:val="009F2E62"/>
    <w:rsid w:val="009F325A"/>
    <w:rsid w:val="009F3327"/>
    <w:rsid w:val="009F338E"/>
    <w:rsid w:val="009F414E"/>
    <w:rsid w:val="009F4240"/>
    <w:rsid w:val="009F42B4"/>
    <w:rsid w:val="009F54E5"/>
    <w:rsid w:val="009F5F64"/>
    <w:rsid w:val="009F662E"/>
    <w:rsid w:val="009F7739"/>
    <w:rsid w:val="009F7A3D"/>
    <w:rsid w:val="009F7B9C"/>
    <w:rsid w:val="00A00A9A"/>
    <w:rsid w:val="00A00ED3"/>
    <w:rsid w:val="00A013E8"/>
    <w:rsid w:val="00A01842"/>
    <w:rsid w:val="00A020D6"/>
    <w:rsid w:val="00A0235C"/>
    <w:rsid w:val="00A024B7"/>
    <w:rsid w:val="00A02B38"/>
    <w:rsid w:val="00A02DE2"/>
    <w:rsid w:val="00A0302B"/>
    <w:rsid w:val="00A03D13"/>
    <w:rsid w:val="00A03E84"/>
    <w:rsid w:val="00A04024"/>
    <w:rsid w:val="00A0447F"/>
    <w:rsid w:val="00A04658"/>
    <w:rsid w:val="00A0535E"/>
    <w:rsid w:val="00A0543D"/>
    <w:rsid w:val="00A0556F"/>
    <w:rsid w:val="00A05F7D"/>
    <w:rsid w:val="00A067DE"/>
    <w:rsid w:val="00A07C49"/>
    <w:rsid w:val="00A07D0B"/>
    <w:rsid w:val="00A07E26"/>
    <w:rsid w:val="00A10BDE"/>
    <w:rsid w:val="00A11965"/>
    <w:rsid w:val="00A1209F"/>
    <w:rsid w:val="00A134B6"/>
    <w:rsid w:val="00A139F6"/>
    <w:rsid w:val="00A13E9B"/>
    <w:rsid w:val="00A14F47"/>
    <w:rsid w:val="00A15095"/>
    <w:rsid w:val="00A163E4"/>
    <w:rsid w:val="00A16F6F"/>
    <w:rsid w:val="00A17FD8"/>
    <w:rsid w:val="00A20095"/>
    <w:rsid w:val="00A2028F"/>
    <w:rsid w:val="00A20484"/>
    <w:rsid w:val="00A20995"/>
    <w:rsid w:val="00A20A67"/>
    <w:rsid w:val="00A22518"/>
    <w:rsid w:val="00A228D0"/>
    <w:rsid w:val="00A22B12"/>
    <w:rsid w:val="00A237CF"/>
    <w:rsid w:val="00A23EED"/>
    <w:rsid w:val="00A241B2"/>
    <w:rsid w:val="00A24B92"/>
    <w:rsid w:val="00A24DF5"/>
    <w:rsid w:val="00A25933"/>
    <w:rsid w:val="00A25A83"/>
    <w:rsid w:val="00A25C49"/>
    <w:rsid w:val="00A26FB2"/>
    <w:rsid w:val="00A27EFC"/>
    <w:rsid w:val="00A3031F"/>
    <w:rsid w:val="00A30A69"/>
    <w:rsid w:val="00A30AB2"/>
    <w:rsid w:val="00A3129E"/>
    <w:rsid w:val="00A31AF0"/>
    <w:rsid w:val="00A31DFD"/>
    <w:rsid w:val="00A32FBB"/>
    <w:rsid w:val="00A33983"/>
    <w:rsid w:val="00A34A95"/>
    <w:rsid w:val="00A352D5"/>
    <w:rsid w:val="00A36B2E"/>
    <w:rsid w:val="00A3788B"/>
    <w:rsid w:val="00A400BA"/>
    <w:rsid w:val="00A40778"/>
    <w:rsid w:val="00A40B68"/>
    <w:rsid w:val="00A40CC1"/>
    <w:rsid w:val="00A40CC6"/>
    <w:rsid w:val="00A41081"/>
    <w:rsid w:val="00A410C7"/>
    <w:rsid w:val="00A41262"/>
    <w:rsid w:val="00A422FA"/>
    <w:rsid w:val="00A424C7"/>
    <w:rsid w:val="00A4290A"/>
    <w:rsid w:val="00A42918"/>
    <w:rsid w:val="00A42C3E"/>
    <w:rsid w:val="00A42DDD"/>
    <w:rsid w:val="00A432D7"/>
    <w:rsid w:val="00A43608"/>
    <w:rsid w:val="00A4412F"/>
    <w:rsid w:val="00A44966"/>
    <w:rsid w:val="00A44B26"/>
    <w:rsid w:val="00A451EF"/>
    <w:rsid w:val="00A46331"/>
    <w:rsid w:val="00A46359"/>
    <w:rsid w:val="00A47469"/>
    <w:rsid w:val="00A47474"/>
    <w:rsid w:val="00A50041"/>
    <w:rsid w:val="00A5070C"/>
    <w:rsid w:val="00A50AB0"/>
    <w:rsid w:val="00A50B13"/>
    <w:rsid w:val="00A50D89"/>
    <w:rsid w:val="00A50FDB"/>
    <w:rsid w:val="00A51238"/>
    <w:rsid w:val="00A516E2"/>
    <w:rsid w:val="00A525B6"/>
    <w:rsid w:val="00A52927"/>
    <w:rsid w:val="00A5292A"/>
    <w:rsid w:val="00A52ACC"/>
    <w:rsid w:val="00A533E0"/>
    <w:rsid w:val="00A54CD7"/>
    <w:rsid w:val="00A555F2"/>
    <w:rsid w:val="00A56D80"/>
    <w:rsid w:val="00A57416"/>
    <w:rsid w:val="00A577E9"/>
    <w:rsid w:val="00A60696"/>
    <w:rsid w:val="00A6071E"/>
    <w:rsid w:val="00A60942"/>
    <w:rsid w:val="00A609A4"/>
    <w:rsid w:val="00A61635"/>
    <w:rsid w:val="00A61BE8"/>
    <w:rsid w:val="00A61C28"/>
    <w:rsid w:val="00A6236D"/>
    <w:rsid w:val="00A63424"/>
    <w:rsid w:val="00A637FA"/>
    <w:rsid w:val="00A638B5"/>
    <w:rsid w:val="00A64590"/>
    <w:rsid w:val="00A64613"/>
    <w:rsid w:val="00A64D20"/>
    <w:rsid w:val="00A64EA8"/>
    <w:rsid w:val="00A654D9"/>
    <w:rsid w:val="00A6591E"/>
    <w:rsid w:val="00A65CDE"/>
    <w:rsid w:val="00A65F87"/>
    <w:rsid w:val="00A70CB4"/>
    <w:rsid w:val="00A70F93"/>
    <w:rsid w:val="00A7241D"/>
    <w:rsid w:val="00A72D9A"/>
    <w:rsid w:val="00A755CB"/>
    <w:rsid w:val="00A75858"/>
    <w:rsid w:val="00A75B12"/>
    <w:rsid w:val="00A75E08"/>
    <w:rsid w:val="00A76828"/>
    <w:rsid w:val="00A76949"/>
    <w:rsid w:val="00A76D78"/>
    <w:rsid w:val="00A80292"/>
    <w:rsid w:val="00A80311"/>
    <w:rsid w:val="00A80CE9"/>
    <w:rsid w:val="00A812CA"/>
    <w:rsid w:val="00A815D1"/>
    <w:rsid w:val="00A8163D"/>
    <w:rsid w:val="00A81780"/>
    <w:rsid w:val="00A82377"/>
    <w:rsid w:val="00A830C4"/>
    <w:rsid w:val="00A83B93"/>
    <w:rsid w:val="00A84B1D"/>
    <w:rsid w:val="00A84B98"/>
    <w:rsid w:val="00A851A1"/>
    <w:rsid w:val="00A85683"/>
    <w:rsid w:val="00A86722"/>
    <w:rsid w:val="00A86EFA"/>
    <w:rsid w:val="00A870F3"/>
    <w:rsid w:val="00A90004"/>
    <w:rsid w:val="00A90204"/>
    <w:rsid w:val="00A903A3"/>
    <w:rsid w:val="00A90A36"/>
    <w:rsid w:val="00A91266"/>
    <w:rsid w:val="00A9147B"/>
    <w:rsid w:val="00A91488"/>
    <w:rsid w:val="00A91624"/>
    <w:rsid w:val="00A9211C"/>
    <w:rsid w:val="00A92172"/>
    <w:rsid w:val="00A92D17"/>
    <w:rsid w:val="00A931D3"/>
    <w:rsid w:val="00A9322A"/>
    <w:rsid w:val="00A94144"/>
    <w:rsid w:val="00A94762"/>
    <w:rsid w:val="00A9522A"/>
    <w:rsid w:val="00A96569"/>
    <w:rsid w:val="00A96632"/>
    <w:rsid w:val="00A96DEE"/>
    <w:rsid w:val="00A9711D"/>
    <w:rsid w:val="00A97194"/>
    <w:rsid w:val="00A97221"/>
    <w:rsid w:val="00A974B1"/>
    <w:rsid w:val="00AA0F0A"/>
    <w:rsid w:val="00AA13D4"/>
    <w:rsid w:val="00AA18A7"/>
    <w:rsid w:val="00AA1997"/>
    <w:rsid w:val="00AA19F3"/>
    <w:rsid w:val="00AA1C16"/>
    <w:rsid w:val="00AA1D3A"/>
    <w:rsid w:val="00AA211F"/>
    <w:rsid w:val="00AA343D"/>
    <w:rsid w:val="00AA356B"/>
    <w:rsid w:val="00AA3783"/>
    <w:rsid w:val="00AA4CE3"/>
    <w:rsid w:val="00AA5BF8"/>
    <w:rsid w:val="00AA606F"/>
    <w:rsid w:val="00AA63D4"/>
    <w:rsid w:val="00AA6A2C"/>
    <w:rsid w:val="00AA6B0A"/>
    <w:rsid w:val="00AA6B7B"/>
    <w:rsid w:val="00AA6E46"/>
    <w:rsid w:val="00AA6ED6"/>
    <w:rsid w:val="00AA73CC"/>
    <w:rsid w:val="00AA7703"/>
    <w:rsid w:val="00AA7C6E"/>
    <w:rsid w:val="00AB02B8"/>
    <w:rsid w:val="00AB0979"/>
    <w:rsid w:val="00AB105D"/>
    <w:rsid w:val="00AB16CC"/>
    <w:rsid w:val="00AB18F7"/>
    <w:rsid w:val="00AB1F89"/>
    <w:rsid w:val="00AB209F"/>
    <w:rsid w:val="00AB32D5"/>
    <w:rsid w:val="00AB3DFE"/>
    <w:rsid w:val="00AB46DC"/>
    <w:rsid w:val="00AB56B8"/>
    <w:rsid w:val="00AB5DB9"/>
    <w:rsid w:val="00AB64A4"/>
    <w:rsid w:val="00AB6610"/>
    <w:rsid w:val="00AB6738"/>
    <w:rsid w:val="00AB7B76"/>
    <w:rsid w:val="00AB7F19"/>
    <w:rsid w:val="00AC010B"/>
    <w:rsid w:val="00AC0183"/>
    <w:rsid w:val="00AC028A"/>
    <w:rsid w:val="00AC057B"/>
    <w:rsid w:val="00AC064C"/>
    <w:rsid w:val="00AC164D"/>
    <w:rsid w:val="00AC2034"/>
    <w:rsid w:val="00AC30AF"/>
    <w:rsid w:val="00AC32B3"/>
    <w:rsid w:val="00AC4B72"/>
    <w:rsid w:val="00AC5009"/>
    <w:rsid w:val="00AC5936"/>
    <w:rsid w:val="00AC63B6"/>
    <w:rsid w:val="00AC6D85"/>
    <w:rsid w:val="00AC7B6A"/>
    <w:rsid w:val="00AC7EBD"/>
    <w:rsid w:val="00AD0083"/>
    <w:rsid w:val="00AD0188"/>
    <w:rsid w:val="00AD0257"/>
    <w:rsid w:val="00AD0420"/>
    <w:rsid w:val="00AD0D15"/>
    <w:rsid w:val="00AD0F34"/>
    <w:rsid w:val="00AD1424"/>
    <w:rsid w:val="00AD19EA"/>
    <w:rsid w:val="00AD369C"/>
    <w:rsid w:val="00AD466C"/>
    <w:rsid w:val="00AD4D2B"/>
    <w:rsid w:val="00AD5675"/>
    <w:rsid w:val="00AD5A21"/>
    <w:rsid w:val="00AD7FB3"/>
    <w:rsid w:val="00AE0581"/>
    <w:rsid w:val="00AE084A"/>
    <w:rsid w:val="00AE092B"/>
    <w:rsid w:val="00AE1732"/>
    <w:rsid w:val="00AE37E3"/>
    <w:rsid w:val="00AE3EA7"/>
    <w:rsid w:val="00AE4C57"/>
    <w:rsid w:val="00AE5AC6"/>
    <w:rsid w:val="00AE5EE0"/>
    <w:rsid w:val="00AE650F"/>
    <w:rsid w:val="00AE6C27"/>
    <w:rsid w:val="00AE6FF0"/>
    <w:rsid w:val="00AE71C3"/>
    <w:rsid w:val="00AF1881"/>
    <w:rsid w:val="00AF2044"/>
    <w:rsid w:val="00AF2290"/>
    <w:rsid w:val="00AF24B4"/>
    <w:rsid w:val="00AF2745"/>
    <w:rsid w:val="00AF3530"/>
    <w:rsid w:val="00AF355B"/>
    <w:rsid w:val="00AF4128"/>
    <w:rsid w:val="00AF46C4"/>
    <w:rsid w:val="00AF4A40"/>
    <w:rsid w:val="00AF4D1B"/>
    <w:rsid w:val="00AF4DF4"/>
    <w:rsid w:val="00AF64B1"/>
    <w:rsid w:val="00AF6623"/>
    <w:rsid w:val="00AF66F0"/>
    <w:rsid w:val="00AF6F30"/>
    <w:rsid w:val="00AF7D69"/>
    <w:rsid w:val="00B00733"/>
    <w:rsid w:val="00B00978"/>
    <w:rsid w:val="00B00B57"/>
    <w:rsid w:val="00B01DA6"/>
    <w:rsid w:val="00B01EB9"/>
    <w:rsid w:val="00B021D9"/>
    <w:rsid w:val="00B02B7F"/>
    <w:rsid w:val="00B03CB7"/>
    <w:rsid w:val="00B03FE6"/>
    <w:rsid w:val="00B05BD3"/>
    <w:rsid w:val="00B0674B"/>
    <w:rsid w:val="00B06A85"/>
    <w:rsid w:val="00B06A97"/>
    <w:rsid w:val="00B06DD1"/>
    <w:rsid w:val="00B06E52"/>
    <w:rsid w:val="00B06F05"/>
    <w:rsid w:val="00B0754E"/>
    <w:rsid w:val="00B07B95"/>
    <w:rsid w:val="00B07E96"/>
    <w:rsid w:val="00B07F60"/>
    <w:rsid w:val="00B10671"/>
    <w:rsid w:val="00B11875"/>
    <w:rsid w:val="00B119CE"/>
    <w:rsid w:val="00B125F6"/>
    <w:rsid w:val="00B12DCE"/>
    <w:rsid w:val="00B12FD3"/>
    <w:rsid w:val="00B1365B"/>
    <w:rsid w:val="00B13B0B"/>
    <w:rsid w:val="00B13C9F"/>
    <w:rsid w:val="00B13D7B"/>
    <w:rsid w:val="00B14071"/>
    <w:rsid w:val="00B14423"/>
    <w:rsid w:val="00B151E0"/>
    <w:rsid w:val="00B156BD"/>
    <w:rsid w:val="00B15790"/>
    <w:rsid w:val="00B15856"/>
    <w:rsid w:val="00B15A07"/>
    <w:rsid w:val="00B15A73"/>
    <w:rsid w:val="00B15AFC"/>
    <w:rsid w:val="00B15BAE"/>
    <w:rsid w:val="00B16CC0"/>
    <w:rsid w:val="00B17C03"/>
    <w:rsid w:val="00B17EDC"/>
    <w:rsid w:val="00B2033F"/>
    <w:rsid w:val="00B212EE"/>
    <w:rsid w:val="00B21857"/>
    <w:rsid w:val="00B2399E"/>
    <w:rsid w:val="00B23AAB"/>
    <w:rsid w:val="00B23AFC"/>
    <w:rsid w:val="00B24039"/>
    <w:rsid w:val="00B24189"/>
    <w:rsid w:val="00B244FD"/>
    <w:rsid w:val="00B25E0C"/>
    <w:rsid w:val="00B26236"/>
    <w:rsid w:val="00B269B6"/>
    <w:rsid w:val="00B303A5"/>
    <w:rsid w:val="00B3066A"/>
    <w:rsid w:val="00B309CC"/>
    <w:rsid w:val="00B31A67"/>
    <w:rsid w:val="00B32761"/>
    <w:rsid w:val="00B3285D"/>
    <w:rsid w:val="00B333DE"/>
    <w:rsid w:val="00B343CC"/>
    <w:rsid w:val="00B34663"/>
    <w:rsid w:val="00B357EB"/>
    <w:rsid w:val="00B35E30"/>
    <w:rsid w:val="00B36B8C"/>
    <w:rsid w:val="00B36D39"/>
    <w:rsid w:val="00B36D97"/>
    <w:rsid w:val="00B37749"/>
    <w:rsid w:val="00B40A4B"/>
    <w:rsid w:val="00B40FB3"/>
    <w:rsid w:val="00B417B4"/>
    <w:rsid w:val="00B41A68"/>
    <w:rsid w:val="00B41D0C"/>
    <w:rsid w:val="00B41FBC"/>
    <w:rsid w:val="00B42879"/>
    <w:rsid w:val="00B42D4A"/>
    <w:rsid w:val="00B42E5E"/>
    <w:rsid w:val="00B43C33"/>
    <w:rsid w:val="00B440C2"/>
    <w:rsid w:val="00B44476"/>
    <w:rsid w:val="00B447B1"/>
    <w:rsid w:val="00B448DC"/>
    <w:rsid w:val="00B44C02"/>
    <w:rsid w:val="00B45084"/>
    <w:rsid w:val="00B4660D"/>
    <w:rsid w:val="00B46B04"/>
    <w:rsid w:val="00B503EA"/>
    <w:rsid w:val="00B50498"/>
    <w:rsid w:val="00B509E6"/>
    <w:rsid w:val="00B512A2"/>
    <w:rsid w:val="00B51492"/>
    <w:rsid w:val="00B514A6"/>
    <w:rsid w:val="00B51E54"/>
    <w:rsid w:val="00B52B72"/>
    <w:rsid w:val="00B5332F"/>
    <w:rsid w:val="00B53E72"/>
    <w:rsid w:val="00B5448E"/>
    <w:rsid w:val="00B54702"/>
    <w:rsid w:val="00B54799"/>
    <w:rsid w:val="00B54ACE"/>
    <w:rsid w:val="00B54BEE"/>
    <w:rsid w:val="00B558D3"/>
    <w:rsid w:val="00B55DBA"/>
    <w:rsid w:val="00B55E3E"/>
    <w:rsid w:val="00B56010"/>
    <w:rsid w:val="00B5638B"/>
    <w:rsid w:val="00B567F0"/>
    <w:rsid w:val="00B577F7"/>
    <w:rsid w:val="00B57B72"/>
    <w:rsid w:val="00B57CBC"/>
    <w:rsid w:val="00B605AC"/>
    <w:rsid w:val="00B614F6"/>
    <w:rsid w:val="00B61FAB"/>
    <w:rsid w:val="00B62159"/>
    <w:rsid w:val="00B627B2"/>
    <w:rsid w:val="00B629C0"/>
    <w:rsid w:val="00B637EE"/>
    <w:rsid w:val="00B63DDD"/>
    <w:rsid w:val="00B6419F"/>
    <w:rsid w:val="00B6481C"/>
    <w:rsid w:val="00B65C31"/>
    <w:rsid w:val="00B65F4E"/>
    <w:rsid w:val="00B66BA1"/>
    <w:rsid w:val="00B707C0"/>
    <w:rsid w:val="00B7082B"/>
    <w:rsid w:val="00B71204"/>
    <w:rsid w:val="00B71737"/>
    <w:rsid w:val="00B718CA"/>
    <w:rsid w:val="00B7195F"/>
    <w:rsid w:val="00B72374"/>
    <w:rsid w:val="00B72B66"/>
    <w:rsid w:val="00B7309B"/>
    <w:rsid w:val="00B731F4"/>
    <w:rsid w:val="00B7367C"/>
    <w:rsid w:val="00B73AE9"/>
    <w:rsid w:val="00B746F9"/>
    <w:rsid w:val="00B7502C"/>
    <w:rsid w:val="00B750D6"/>
    <w:rsid w:val="00B756EC"/>
    <w:rsid w:val="00B75783"/>
    <w:rsid w:val="00B75BA3"/>
    <w:rsid w:val="00B75BAF"/>
    <w:rsid w:val="00B761E5"/>
    <w:rsid w:val="00B764F4"/>
    <w:rsid w:val="00B7659B"/>
    <w:rsid w:val="00B76B9D"/>
    <w:rsid w:val="00B76C6B"/>
    <w:rsid w:val="00B771F6"/>
    <w:rsid w:val="00B77504"/>
    <w:rsid w:val="00B80229"/>
    <w:rsid w:val="00B80453"/>
    <w:rsid w:val="00B8056C"/>
    <w:rsid w:val="00B805AC"/>
    <w:rsid w:val="00B80953"/>
    <w:rsid w:val="00B809C5"/>
    <w:rsid w:val="00B80C33"/>
    <w:rsid w:val="00B80C4B"/>
    <w:rsid w:val="00B831D8"/>
    <w:rsid w:val="00B836B0"/>
    <w:rsid w:val="00B84435"/>
    <w:rsid w:val="00B8492E"/>
    <w:rsid w:val="00B84D7C"/>
    <w:rsid w:val="00B873AA"/>
    <w:rsid w:val="00B87B35"/>
    <w:rsid w:val="00B87DEA"/>
    <w:rsid w:val="00B91068"/>
    <w:rsid w:val="00B910FD"/>
    <w:rsid w:val="00B92ECA"/>
    <w:rsid w:val="00B932D6"/>
    <w:rsid w:val="00B939A4"/>
    <w:rsid w:val="00B9421A"/>
    <w:rsid w:val="00B9428E"/>
    <w:rsid w:val="00B944D6"/>
    <w:rsid w:val="00B9480B"/>
    <w:rsid w:val="00B94B66"/>
    <w:rsid w:val="00B94DDA"/>
    <w:rsid w:val="00B95699"/>
    <w:rsid w:val="00B95F5A"/>
    <w:rsid w:val="00B960B1"/>
    <w:rsid w:val="00B97578"/>
    <w:rsid w:val="00B978D6"/>
    <w:rsid w:val="00B97CA6"/>
    <w:rsid w:val="00BA05FC"/>
    <w:rsid w:val="00BA1776"/>
    <w:rsid w:val="00BA17A4"/>
    <w:rsid w:val="00BA1D4B"/>
    <w:rsid w:val="00BA210A"/>
    <w:rsid w:val="00BA23F4"/>
    <w:rsid w:val="00BA24DF"/>
    <w:rsid w:val="00BA2FF8"/>
    <w:rsid w:val="00BA309B"/>
    <w:rsid w:val="00BA350A"/>
    <w:rsid w:val="00BA4BAD"/>
    <w:rsid w:val="00BA4F4D"/>
    <w:rsid w:val="00BA5363"/>
    <w:rsid w:val="00BA5804"/>
    <w:rsid w:val="00BA5996"/>
    <w:rsid w:val="00BA59C3"/>
    <w:rsid w:val="00BA5FA6"/>
    <w:rsid w:val="00BA6462"/>
    <w:rsid w:val="00BB07CA"/>
    <w:rsid w:val="00BB0B98"/>
    <w:rsid w:val="00BB0ED4"/>
    <w:rsid w:val="00BB182A"/>
    <w:rsid w:val="00BB183A"/>
    <w:rsid w:val="00BB1EBD"/>
    <w:rsid w:val="00BB231C"/>
    <w:rsid w:val="00BB2C73"/>
    <w:rsid w:val="00BB3041"/>
    <w:rsid w:val="00BB36BF"/>
    <w:rsid w:val="00BB3918"/>
    <w:rsid w:val="00BB54E9"/>
    <w:rsid w:val="00BB5BE4"/>
    <w:rsid w:val="00BB6774"/>
    <w:rsid w:val="00BB6C37"/>
    <w:rsid w:val="00BC0F90"/>
    <w:rsid w:val="00BC1081"/>
    <w:rsid w:val="00BC1FCA"/>
    <w:rsid w:val="00BC2204"/>
    <w:rsid w:val="00BC29F5"/>
    <w:rsid w:val="00BC2C04"/>
    <w:rsid w:val="00BC3283"/>
    <w:rsid w:val="00BC3ACB"/>
    <w:rsid w:val="00BC3C01"/>
    <w:rsid w:val="00BC3D52"/>
    <w:rsid w:val="00BC6015"/>
    <w:rsid w:val="00BC60BB"/>
    <w:rsid w:val="00BC6489"/>
    <w:rsid w:val="00BC6951"/>
    <w:rsid w:val="00BC6BA4"/>
    <w:rsid w:val="00BC7738"/>
    <w:rsid w:val="00BD0492"/>
    <w:rsid w:val="00BD078E"/>
    <w:rsid w:val="00BD090D"/>
    <w:rsid w:val="00BD1690"/>
    <w:rsid w:val="00BD1CC4"/>
    <w:rsid w:val="00BD23CE"/>
    <w:rsid w:val="00BD27AB"/>
    <w:rsid w:val="00BD29BA"/>
    <w:rsid w:val="00BD2F80"/>
    <w:rsid w:val="00BD31CA"/>
    <w:rsid w:val="00BD3E50"/>
    <w:rsid w:val="00BD4BF5"/>
    <w:rsid w:val="00BD6242"/>
    <w:rsid w:val="00BD66AD"/>
    <w:rsid w:val="00BD6835"/>
    <w:rsid w:val="00BD6DB2"/>
    <w:rsid w:val="00BD7110"/>
    <w:rsid w:val="00BD71C3"/>
    <w:rsid w:val="00BD75E3"/>
    <w:rsid w:val="00BD7BBC"/>
    <w:rsid w:val="00BD7FAB"/>
    <w:rsid w:val="00BE01F9"/>
    <w:rsid w:val="00BE06AD"/>
    <w:rsid w:val="00BE09CB"/>
    <w:rsid w:val="00BE1517"/>
    <w:rsid w:val="00BE158D"/>
    <w:rsid w:val="00BE1F17"/>
    <w:rsid w:val="00BE29CE"/>
    <w:rsid w:val="00BE39F4"/>
    <w:rsid w:val="00BE48AB"/>
    <w:rsid w:val="00BE68E4"/>
    <w:rsid w:val="00BE703E"/>
    <w:rsid w:val="00BE706B"/>
    <w:rsid w:val="00BE74AB"/>
    <w:rsid w:val="00BE755E"/>
    <w:rsid w:val="00BE794B"/>
    <w:rsid w:val="00BF0096"/>
    <w:rsid w:val="00BF0BBB"/>
    <w:rsid w:val="00BF16E1"/>
    <w:rsid w:val="00BF3338"/>
    <w:rsid w:val="00BF34D9"/>
    <w:rsid w:val="00BF3582"/>
    <w:rsid w:val="00BF37D3"/>
    <w:rsid w:val="00BF3DD1"/>
    <w:rsid w:val="00BF3F71"/>
    <w:rsid w:val="00BF42E1"/>
    <w:rsid w:val="00BF4842"/>
    <w:rsid w:val="00BF4E02"/>
    <w:rsid w:val="00BF5814"/>
    <w:rsid w:val="00BF58D2"/>
    <w:rsid w:val="00BF5997"/>
    <w:rsid w:val="00BF5B46"/>
    <w:rsid w:val="00BF6218"/>
    <w:rsid w:val="00BF6AFC"/>
    <w:rsid w:val="00BF6D64"/>
    <w:rsid w:val="00BF73D0"/>
    <w:rsid w:val="00C002F8"/>
    <w:rsid w:val="00C009BA"/>
    <w:rsid w:val="00C01079"/>
    <w:rsid w:val="00C01384"/>
    <w:rsid w:val="00C01F36"/>
    <w:rsid w:val="00C0220A"/>
    <w:rsid w:val="00C02341"/>
    <w:rsid w:val="00C02A7B"/>
    <w:rsid w:val="00C02D47"/>
    <w:rsid w:val="00C03977"/>
    <w:rsid w:val="00C04B08"/>
    <w:rsid w:val="00C04D86"/>
    <w:rsid w:val="00C060A5"/>
    <w:rsid w:val="00C0653D"/>
    <w:rsid w:val="00C06EAF"/>
    <w:rsid w:val="00C0721E"/>
    <w:rsid w:val="00C074F8"/>
    <w:rsid w:val="00C105F7"/>
    <w:rsid w:val="00C10925"/>
    <w:rsid w:val="00C113D0"/>
    <w:rsid w:val="00C11B1B"/>
    <w:rsid w:val="00C11D18"/>
    <w:rsid w:val="00C125BC"/>
    <w:rsid w:val="00C12759"/>
    <w:rsid w:val="00C12FDA"/>
    <w:rsid w:val="00C13561"/>
    <w:rsid w:val="00C13DDF"/>
    <w:rsid w:val="00C15032"/>
    <w:rsid w:val="00C15312"/>
    <w:rsid w:val="00C15963"/>
    <w:rsid w:val="00C15DEE"/>
    <w:rsid w:val="00C16E80"/>
    <w:rsid w:val="00C17127"/>
    <w:rsid w:val="00C17822"/>
    <w:rsid w:val="00C1784E"/>
    <w:rsid w:val="00C17A72"/>
    <w:rsid w:val="00C17AA8"/>
    <w:rsid w:val="00C17B7D"/>
    <w:rsid w:val="00C201C4"/>
    <w:rsid w:val="00C20248"/>
    <w:rsid w:val="00C20B1E"/>
    <w:rsid w:val="00C21D22"/>
    <w:rsid w:val="00C222FB"/>
    <w:rsid w:val="00C22698"/>
    <w:rsid w:val="00C22755"/>
    <w:rsid w:val="00C22CDC"/>
    <w:rsid w:val="00C22D44"/>
    <w:rsid w:val="00C23305"/>
    <w:rsid w:val="00C23643"/>
    <w:rsid w:val="00C23914"/>
    <w:rsid w:val="00C2537F"/>
    <w:rsid w:val="00C2562C"/>
    <w:rsid w:val="00C2567A"/>
    <w:rsid w:val="00C266A7"/>
    <w:rsid w:val="00C26C28"/>
    <w:rsid w:val="00C26CD1"/>
    <w:rsid w:val="00C26D11"/>
    <w:rsid w:val="00C27905"/>
    <w:rsid w:val="00C30B1F"/>
    <w:rsid w:val="00C30C07"/>
    <w:rsid w:val="00C315F3"/>
    <w:rsid w:val="00C31B3A"/>
    <w:rsid w:val="00C32C58"/>
    <w:rsid w:val="00C32EEF"/>
    <w:rsid w:val="00C33A59"/>
    <w:rsid w:val="00C33F3C"/>
    <w:rsid w:val="00C34C54"/>
    <w:rsid w:val="00C34C90"/>
    <w:rsid w:val="00C357B8"/>
    <w:rsid w:val="00C35CDC"/>
    <w:rsid w:val="00C3603A"/>
    <w:rsid w:val="00C366CB"/>
    <w:rsid w:val="00C36A7D"/>
    <w:rsid w:val="00C3791F"/>
    <w:rsid w:val="00C405C3"/>
    <w:rsid w:val="00C407D3"/>
    <w:rsid w:val="00C408DA"/>
    <w:rsid w:val="00C408FC"/>
    <w:rsid w:val="00C40E1F"/>
    <w:rsid w:val="00C40F8D"/>
    <w:rsid w:val="00C41C3A"/>
    <w:rsid w:val="00C41D3A"/>
    <w:rsid w:val="00C42165"/>
    <w:rsid w:val="00C42DCC"/>
    <w:rsid w:val="00C43A0F"/>
    <w:rsid w:val="00C448AE"/>
    <w:rsid w:val="00C448DA"/>
    <w:rsid w:val="00C44923"/>
    <w:rsid w:val="00C450BD"/>
    <w:rsid w:val="00C454B2"/>
    <w:rsid w:val="00C47EFD"/>
    <w:rsid w:val="00C5002F"/>
    <w:rsid w:val="00C506AF"/>
    <w:rsid w:val="00C5086A"/>
    <w:rsid w:val="00C50929"/>
    <w:rsid w:val="00C5185D"/>
    <w:rsid w:val="00C51BF0"/>
    <w:rsid w:val="00C51C77"/>
    <w:rsid w:val="00C523CC"/>
    <w:rsid w:val="00C52548"/>
    <w:rsid w:val="00C52D3B"/>
    <w:rsid w:val="00C5359C"/>
    <w:rsid w:val="00C53F2F"/>
    <w:rsid w:val="00C55422"/>
    <w:rsid w:val="00C557C7"/>
    <w:rsid w:val="00C5594C"/>
    <w:rsid w:val="00C5617A"/>
    <w:rsid w:val="00C5626B"/>
    <w:rsid w:val="00C563B4"/>
    <w:rsid w:val="00C565F7"/>
    <w:rsid w:val="00C602F5"/>
    <w:rsid w:val="00C61C1B"/>
    <w:rsid w:val="00C622EE"/>
    <w:rsid w:val="00C62A2E"/>
    <w:rsid w:val="00C62D8A"/>
    <w:rsid w:val="00C6309B"/>
    <w:rsid w:val="00C63115"/>
    <w:rsid w:val="00C632F2"/>
    <w:rsid w:val="00C633F3"/>
    <w:rsid w:val="00C63404"/>
    <w:rsid w:val="00C6499F"/>
    <w:rsid w:val="00C64AD7"/>
    <w:rsid w:val="00C64AD8"/>
    <w:rsid w:val="00C64B70"/>
    <w:rsid w:val="00C65492"/>
    <w:rsid w:val="00C65E94"/>
    <w:rsid w:val="00C6735A"/>
    <w:rsid w:val="00C6771B"/>
    <w:rsid w:val="00C67A09"/>
    <w:rsid w:val="00C67EB2"/>
    <w:rsid w:val="00C70007"/>
    <w:rsid w:val="00C70313"/>
    <w:rsid w:val="00C710CD"/>
    <w:rsid w:val="00C711F9"/>
    <w:rsid w:val="00C7180A"/>
    <w:rsid w:val="00C71D0B"/>
    <w:rsid w:val="00C71F28"/>
    <w:rsid w:val="00C72438"/>
    <w:rsid w:val="00C725E2"/>
    <w:rsid w:val="00C72ABF"/>
    <w:rsid w:val="00C72FDF"/>
    <w:rsid w:val="00C738E4"/>
    <w:rsid w:val="00C743C2"/>
    <w:rsid w:val="00C745E5"/>
    <w:rsid w:val="00C749E1"/>
    <w:rsid w:val="00C74D10"/>
    <w:rsid w:val="00C74FC2"/>
    <w:rsid w:val="00C75253"/>
    <w:rsid w:val="00C753F0"/>
    <w:rsid w:val="00C75441"/>
    <w:rsid w:val="00C755C1"/>
    <w:rsid w:val="00C76081"/>
    <w:rsid w:val="00C7675A"/>
    <w:rsid w:val="00C76AE7"/>
    <w:rsid w:val="00C77469"/>
    <w:rsid w:val="00C77773"/>
    <w:rsid w:val="00C77BE7"/>
    <w:rsid w:val="00C801D5"/>
    <w:rsid w:val="00C8031D"/>
    <w:rsid w:val="00C803DB"/>
    <w:rsid w:val="00C80533"/>
    <w:rsid w:val="00C806C7"/>
    <w:rsid w:val="00C80AF2"/>
    <w:rsid w:val="00C81156"/>
    <w:rsid w:val="00C814F0"/>
    <w:rsid w:val="00C8153C"/>
    <w:rsid w:val="00C81D4C"/>
    <w:rsid w:val="00C8254E"/>
    <w:rsid w:val="00C82DDF"/>
    <w:rsid w:val="00C8308D"/>
    <w:rsid w:val="00C83976"/>
    <w:rsid w:val="00C83EF4"/>
    <w:rsid w:val="00C844FC"/>
    <w:rsid w:val="00C848FD"/>
    <w:rsid w:val="00C84A2D"/>
    <w:rsid w:val="00C84ACC"/>
    <w:rsid w:val="00C8578A"/>
    <w:rsid w:val="00C867B3"/>
    <w:rsid w:val="00C8741F"/>
    <w:rsid w:val="00C878F1"/>
    <w:rsid w:val="00C87F2D"/>
    <w:rsid w:val="00C91672"/>
    <w:rsid w:val="00C919DE"/>
    <w:rsid w:val="00C91C82"/>
    <w:rsid w:val="00C91EAA"/>
    <w:rsid w:val="00C91FF9"/>
    <w:rsid w:val="00C92A1C"/>
    <w:rsid w:val="00C935C6"/>
    <w:rsid w:val="00C93C44"/>
    <w:rsid w:val="00C94ADD"/>
    <w:rsid w:val="00C94E24"/>
    <w:rsid w:val="00C94FE1"/>
    <w:rsid w:val="00C956A3"/>
    <w:rsid w:val="00C95910"/>
    <w:rsid w:val="00C95B4D"/>
    <w:rsid w:val="00C96205"/>
    <w:rsid w:val="00C96292"/>
    <w:rsid w:val="00C96327"/>
    <w:rsid w:val="00C96DD7"/>
    <w:rsid w:val="00C9717F"/>
    <w:rsid w:val="00C97265"/>
    <w:rsid w:val="00CA0328"/>
    <w:rsid w:val="00CA0493"/>
    <w:rsid w:val="00CA0596"/>
    <w:rsid w:val="00CA05B3"/>
    <w:rsid w:val="00CA078E"/>
    <w:rsid w:val="00CA1525"/>
    <w:rsid w:val="00CA1E4E"/>
    <w:rsid w:val="00CA2558"/>
    <w:rsid w:val="00CA26CE"/>
    <w:rsid w:val="00CA305D"/>
    <w:rsid w:val="00CA3604"/>
    <w:rsid w:val="00CA4E89"/>
    <w:rsid w:val="00CA5507"/>
    <w:rsid w:val="00CA57BE"/>
    <w:rsid w:val="00CA5B86"/>
    <w:rsid w:val="00CA602E"/>
    <w:rsid w:val="00CA6061"/>
    <w:rsid w:val="00CA6CBB"/>
    <w:rsid w:val="00CA6E08"/>
    <w:rsid w:val="00CA76EC"/>
    <w:rsid w:val="00CB1AA0"/>
    <w:rsid w:val="00CB2903"/>
    <w:rsid w:val="00CB2E12"/>
    <w:rsid w:val="00CB3343"/>
    <w:rsid w:val="00CB33E3"/>
    <w:rsid w:val="00CB3669"/>
    <w:rsid w:val="00CB36A8"/>
    <w:rsid w:val="00CB3838"/>
    <w:rsid w:val="00CB4483"/>
    <w:rsid w:val="00CB50CF"/>
    <w:rsid w:val="00CB5809"/>
    <w:rsid w:val="00CB609B"/>
    <w:rsid w:val="00CB6354"/>
    <w:rsid w:val="00CB694C"/>
    <w:rsid w:val="00CB6A89"/>
    <w:rsid w:val="00CB6DF6"/>
    <w:rsid w:val="00CB7E2E"/>
    <w:rsid w:val="00CC0370"/>
    <w:rsid w:val="00CC0E6F"/>
    <w:rsid w:val="00CC0F5E"/>
    <w:rsid w:val="00CC128A"/>
    <w:rsid w:val="00CC1652"/>
    <w:rsid w:val="00CC16C5"/>
    <w:rsid w:val="00CC1877"/>
    <w:rsid w:val="00CC1FF0"/>
    <w:rsid w:val="00CC3040"/>
    <w:rsid w:val="00CC339F"/>
    <w:rsid w:val="00CC35F1"/>
    <w:rsid w:val="00CC3F12"/>
    <w:rsid w:val="00CC48C6"/>
    <w:rsid w:val="00CC4E5E"/>
    <w:rsid w:val="00CC5FB3"/>
    <w:rsid w:val="00CC662E"/>
    <w:rsid w:val="00CC6D85"/>
    <w:rsid w:val="00CD04DB"/>
    <w:rsid w:val="00CD04EA"/>
    <w:rsid w:val="00CD059E"/>
    <w:rsid w:val="00CD1291"/>
    <w:rsid w:val="00CD15B6"/>
    <w:rsid w:val="00CD17DE"/>
    <w:rsid w:val="00CD2B65"/>
    <w:rsid w:val="00CD3581"/>
    <w:rsid w:val="00CD3596"/>
    <w:rsid w:val="00CD3C70"/>
    <w:rsid w:val="00CD4367"/>
    <w:rsid w:val="00CD4C77"/>
    <w:rsid w:val="00CD4C7D"/>
    <w:rsid w:val="00CD657C"/>
    <w:rsid w:val="00CD7906"/>
    <w:rsid w:val="00CE025E"/>
    <w:rsid w:val="00CE17EE"/>
    <w:rsid w:val="00CE1F44"/>
    <w:rsid w:val="00CE1FA7"/>
    <w:rsid w:val="00CE2169"/>
    <w:rsid w:val="00CE236B"/>
    <w:rsid w:val="00CE260B"/>
    <w:rsid w:val="00CE408A"/>
    <w:rsid w:val="00CE4908"/>
    <w:rsid w:val="00CE4F30"/>
    <w:rsid w:val="00CE564F"/>
    <w:rsid w:val="00CE69DE"/>
    <w:rsid w:val="00CE6D27"/>
    <w:rsid w:val="00CE7CFD"/>
    <w:rsid w:val="00CF06FA"/>
    <w:rsid w:val="00CF08E3"/>
    <w:rsid w:val="00CF1005"/>
    <w:rsid w:val="00CF1DD0"/>
    <w:rsid w:val="00CF2AF3"/>
    <w:rsid w:val="00CF2CE2"/>
    <w:rsid w:val="00CF2D67"/>
    <w:rsid w:val="00CF358A"/>
    <w:rsid w:val="00CF3E11"/>
    <w:rsid w:val="00CF4407"/>
    <w:rsid w:val="00CF45C2"/>
    <w:rsid w:val="00CF494F"/>
    <w:rsid w:val="00CF4CDC"/>
    <w:rsid w:val="00CF502F"/>
    <w:rsid w:val="00CF6421"/>
    <w:rsid w:val="00CF6D6C"/>
    <w:rsid w:val="00CF7A74"/>
    <w:rsid w:val="00CF7D6C"/>
    <w:rsid w:val="00D003E7"/>
    <w:rsid w:val="00D007CF"/>
    <w:rsid w:val="00D01DA0"/>
    <w:rsid w:val="00D01E1C"/>
    <w:rsid w:val="00D0213F"/>
    <w:rsid w:val="00D0241E"/>
    <w:rsid w:val="00D026FB"/>
    <w:rsid w:val="00D02DDA"/>
    <w:rsid w:val="00D031C6"/>
    <w:rsid w:val="00D03636"/>
    <w:rsid w:val="00D039A8"/>
    <w:rsid w:val="00D03DC1"/>
    <w:rsid w:val="00D03F05"/>
    <w:rsid w:val="00D04017"/>
    <w:rsid w:val="00D049F9"/>
    <w:rsid w:val="00D05071"/>
    <w:rsid w:val="00D050F6"/>
    <w:rsid w:val="00D0578C"/>
    <w:rsid w:val="00D05D45"/>
    <w:rsid w:val="00D05EC0"/>
    <w:rsid w:val="00D06DFE"/>
    <w:rsid w:val="00D07ED2"/>
    <w:rsid w:val="00D106D6"/>
    <w:rsid w:val="00D10A6B"/>
    <w:rsid w:val="00D11DC4"/>
    <w:rsid w:val="00D11F7C"/>
    <w:rsid w:val="00D1200E"/>
    <w:rsid w:val="00D12210"/>
    <w:rsid w:val="00D12B02"/>
    <w:rsid w:val="00D13A6D"/>
    <w:rsid w:val="00D13C3C"/>
    <w:rsid w:val="00D1429C"/>
    <w:rsid w:val="00D14371"/>
    <w:rsid w:val="00D14829"/>
    <w:rsid w:val="00D14BAD"/>
    <w:rsid w:val="00D1540E"/>
    <w:rsid w:val="00D16122"/>
    <w:rsid w:val="00D1631A"/>
    <w:rsid w:val="00D16680"/>
    <w:rsid w:val="00D167F9"/>
    <w:rsid w:val="00D168B8"/>
    <w:rsid w:val="00D17483"/>
    <w:rsid w:val="00D17AD3"/>
    <w:rsid w:val="00D201BD"/>
    <w:rsid w:val="00D2052A"/>
    <w:rsid w:val="00D2053E"/>
    <w:rsid w:val="00D2072D"/>
    <w:rsid w:val="00D2134F"/>
    <w:rsid w:val="00D215AD"/>
    <w:rsid w:val="00D216F7"/>
    <w:rsid w:val="00D2185A"/>
    <w:rsid w:val="00D21FFF"/>
    <w:rsid w:val="00D220E5"/>
    <w:rsid w:val="00D22513"/>
    <w:rsid w:val="00D225AC"/>
    <w:rsid w:val="00D229F3"/>
    <w:rsid w:val="00D23C62"/>
    <w:rsid w:val="00D249EF"/>
    <w:rsid w:val="00D25070"/>
    <w:rsid w:val="00D26971"/>
    <w:rsid w:val="00D27736"/>
    <w:rsid w:val="00D301E7"/>
    <w:rsid w:val="00D3031E"/>
    <w:rsid w:val="00D3048E"/>
    <w:rsid w:val="00D305E0"/>
    <w:rsid w:val="00D3097A"/>
    <w:rsid w:val="00D30B70"/>
    <w:rsid w:val="00D30C6F"/>
    <w:rsid w:val="00D30EFD"/>
    <w:rsid w:val="00D311BF"/>
    <w:rsid w:val="00D3127D"/>
    <w:rsid w:val="00D314FA"/>
    <w:rsid w:val="00D31F6C"/>
    <w:rsid w:val="00D32218"/>
    <w:rsid w:val="00D32C6E"/>
    <w:rsid w:val="00D32D16"/>
    <w:rsid w:val="00D32FD3"/>
    <w:rsid w:val="00D3321C"/>
    <w:rsid w:val="00D3393A"/>
    <w:rsid w:val="00D33BF2"/>
    <w:rsid w:val="00D33E8B"/>
    <w:rsid w:val="00D343FD"/>
    <w:rsid w:val="00D34620"/>
    <w:rsid w:val="00D346FD"/>
    <w:rsid w:val="00D349C2"/>
    <w:rsid w:val="00D35940"/>
    <w:rsid w:val="00D35B74"/>
    <w:rsid w:val="00D35D16"/>
    <w:rsid w:val="00D370E1"/>
    <w:rsid w:val="00D375D3"/>
    <w:rsid w:val="00D409CC"/>
    <w:rsid w:val="00D41AAF"/>
    <w:rsid w:val="00D423B5"/>
    <w:rsid w:val="00D423ED"/>
    <w:rsid w:val="00D439AF"/>
    <w:rsid w:val="00D442EB"/>
    <w:rsid w:val="00D446EC"/>
    <w:rsid w:val="00D44845"/>
    <w:rsid w:val="00D44E93"/>
    <w:rsid w:val="00D47359"/>
    <w:rsid w:val="00D47386"/>
    <w:rsid w:val="00D47846"/>
    <w:rsid w:val="00D478DA"/>
    <w:rsid w:val="00D47962"/>
    <w:rsid w:val="00D47BDA"/>
    <w:rsid w:val="00D47FD7"/>
    <w:rsid w:val="00D50222"/>
    <w:rsid w:val="00D512BA"/>
    <w:rsid w:val="00D51930"/>
    <w:rsid w:val="00D5221C"/>
    <w:rsid w:val="00D52CC6"/>
    <w:rsid w:val="00D52DF3"/>
    <w:rsid w:val="00D53147"/>
    <w:rsid w:val="00D536B0"/>
    <w:rsid w:val="00D54606"/>
    <w:rsid w:val="00D5460D"/>
    <w:rsid w:val="00D5476B"/>
    <w:rsid w:val="00D54E9E"/>
    <w:rsid w:val="00D557E6"/>
    <w:rsid w:val="00D559DC"/>
    <w:rsid w:val="00D55AC7"/>
    <w:rsid w:val="00D566EA"/>
    <w:rsid w:val="00D5763E"/>
    <w:rsid w:val="00D578A1"/>
    <w:rsid w:val="00D57F42"/>
    <w:rsid w:val="00D57F4A"/>
    <w:rsid w:val="00D60320"/>
    <w:rsid w:val="00D6032E"/>
    <w:rsid w:val="00D6214B"/>
    <w:rsid w:val="00D625B6"/>
    <w:rsid w:val="00D64BA7"/>
    <w:rsid w:val="00D65007"/>
    <w:rsid w:val="00D6534D"/>
    <w:rsid w:val="00D6541C"/>
    <w:rsid w:val="00D65959"/>
    <w:rsid w:val="00D65FFE"/>
    <w:rsid w:val="00D66E7D"/>
    <w:rsid w:val="00D679E8"/>
    <w:rsid w:val="00D709E7"/>
    <w:rsid w:val="00D70E8F"/>
    <w:rsid w:val="00D70FD1"/>
    <w:rsid w:val="00D71147"/>
    <w:rsid w:val="00D71831"/>
    <w:rsid w:val="00D728D5"/>
    <w:rsid w:val="00D72E65"/>
    <w:rsid w:val="00D73015"/>
    <w:rsid w:val="00D730BE"/>
    <w:rsid w:val="00D73193"/>
    <w:rsid w:val="00D73EA0"/>
    <w:rsid w:val="00D73FF3"/>
    <w:rsid w:val="00D74288"/>
    <w:rsid w:val="00D742CD"/>
    <w:rsid w:val="00D74B3C"/>
    <w:rsid w:val="00D74F57"/>
    <w:rsid w:val="00D7557A"/>
    <w:rsid w:val="00D75A33"/>
    <w:rsid w:val="00D76D3C"/>
    <w:rsid w:val="00D77410"/>
    <w:rsid w:val="00D77758"/>
    <w:rsid w:val="00D806DF"/>
    <w:rsid w:val="00D81692"/>
    <w:rsid w:val="00D81C04"/>
    <w:rsid w:val="00D83331"/>
    <w:rsid w:val="00D837F8"/>
    <w:rsid w:val="00D84055"/>
    <w:rsid w:val="00D841AB"/>
    <w:rsid w:val="00D8480C"/>
    <w:rsid w:val="00D84951"/>
    <w:rsid w:val="00D84FCE"/>
    <w:rsid w:val="00D857FE"/>
    <w:rsid w:val="00D8722C"/>
    <w:rsid w:val="00D8731A"/>
    <w:rsid w:val="00D87EAE"/>
    <w:rsid w:val="00D87F08"/>
    <w:rsid w:val="00D90232"/>
    <w:rsid w:val="00D90E4D"/>
    <w:rsid w:val="00D90F56"/>
    <w:rsid w:val="00D91343"/>
    <w:rsid w:val="00D91469"/>
    <w:rsid w:val="00D91C6E"/>
    <w:rsid w:val="00D9244B"/>
    <w:rsid w:val="00D92963"/>
    <w:rsid w:val="00D93039"/>
    <w:rsid w:val="00D93256"/>
    <w:rsid w:val="00D94682"/>
    <w:rsid w:val="00D94903"/>
    <w:rsid w:val="00D9495A"/>
    <w:rsid w:val="00D94A8F"/>
    <w:rsid w:val="00D94DE3"/>
    <w:rsid w:val="00D9561A"/>
    <w:rsid w:val="00D95C7B"/>
    <w:rsid w:val="00D962B6"/>
    <w:rsid w:val="00D96666"/>
    <w:rsid w:val="00D97F9E"/>
    <w:rsid w:val="00DA09FD"/>
    <w:rsid w:val="00DA14F6"/>
    <w:rsid w:val="00DA17C3"/>
    <w:rsid w:val="00DA1933"/>
    <w:rsid w:val="00DA25F8"/>
    <w:rsid w:val="00DA29C6"/>
    <w:rsid w:val="00DA2C85"/>
    <w:rsid w:val="00DA3033"/>
    <w:rsid w:val="00DA3203"/>
    <w:rsid w:val="00DA3EEC"/>
    <w:rsid w:val="00DA4180"/>
    <w:rsid w:val="00DA41C9"/>
    <w:rsid w:val="00DA45B5"/>
    <w:rsid w:val="00DA4DBC"/>
    <w:rsid w:val="00DA5A70"/>
    <w:rsid w:val="00DA5FEF"/>
    <w:rsid w:val="00DA6155"/>
    <w:rsid w:val="00DA6823"/>
    <w:rsid w:val="00DA6C62"/>
    <w:rsid w:val="00DA6DEF"/>
    <w:rsid w:val="00DA74C5"/>
    <w:rsid w:val="00DA7667"/>
    <w:rsid w:val="00DB08EE"/>
    <w:rsid w:val="00DB0D07"/>
    <w:rsid w:val="00DB0D4E"/>
    <w:rsid w:val="00DB144E"/>
    <w:rsid w:val="00DB149F"/>
    <w:rsid w:val="00DB1511"/>
    <w:rsid w:val="00DB19B8"/>
    <w:rsid w:val="00DB1C41"/>
    <w:rsid w:val="00DB312E"/>
    <w:rsid w:val="00DB3368"/>
    <w:rsid w:val="00DB4316"/>
    <w:rsid w:val="00DB4464"/>
    <w:rsid w:val="00DB4842"/>
    <w:rsid w:val="00DB5114"/>
    <w:rsid w:val="00DB551C"/>
    <w:rsid w:val="00DB55E4"/>
    <w:rsid w:val="00DB5A79"/>
    <w:rsid w:val="00DB5BE8"/>
    <w:rsid w:val="00DB6488"/>
    <w:rsid w:val="00DB6636"/>
    <w:rsid w:val="00DB6CAF"/>
    <w:rsid w:val="00DB7098"/>
    <w:rsid w:val="00DB7289"/>
    <w:rsid w:val="00DB7BA3"/>
    <w:rsid w:val="00DB7E79"/>
    <w:rsid w:val="00DC0694"/>
    <w:rsid w:val="00DC06F4"/>
    <w:rsid w:val="00DC0C96"/>
    <w:rsid w:val="00DC0CC0"/>
    <w:rsid w:val="00DC1825"/>
    <w:rsid w:val="00DC1957"/>
    <w:rsid w:val="00DC21C8"/>
    <w:rsid w:val="00DC251B"/>
    <w:rsid w:val="00DC2B65"/>
    <w:rsid w:val="00DC36A5"/>
    <w:rsid w:val="00DC3CCB"/>
    <w:rsid w:val="00DC410B"/>
    <w:rsid w:val="00DC5251"/>
    <w:rsid w:val="00DC5288"/>
    <w:rsid w:val="00DC589A"/>
    <w:rsid w:val="00DC5BC5"/>
    <w:rsid w:val="00DC5E54"/>
    <w:rsid w:val="00DC6D25"/>
    <w:rsid w:val="00DC724A"/>
    <w:rsid w:val="00DD0B6C"/>
    <w:rsid w:val="00DD12FA"/>
    <w:rsid w:val="00DD1421"/>
    <w:rsid w:val="00DD15CF"/>
    <w:rsid w:val="00DD1EF3"/>
    <w:rsid w:val="00DD1FE2"/>
    <w:rsid w:val="00DD2837"/>
    <w:rsid w:val="00DD2C3C"/>
    <w:rsid w:val="00DD3043"/>
    <w:rsid w:val="00DD3833"/>
    <w:rsid w:val="00DD4795"/>
    <w:rsid w:val="00DD4B63"/>
    <w:rsid w:val="00DD65F3"/>
    <w:rsid w:val="00DD6BAE"/>
    <w:rsid w:val="00DD71FD"/>
    <w:rsid w:val="00DD744E"/>
    <w:rsid w:val="00DD7607"/>
    <w:rsid w:val="00DE012E"/>
    <w:rsid w:val="00DE04AE"/>
    <w:rsid w:val="00DE0DCE"/>
    <w:rsid w:val="00DE1C09"/>
    <w:rsid w:val="00DE1DA4"/>
    <w:rsid w:val="00DE2AEF"/>
    <w:rsid w:val="00DE3368"/>
    <w:rsid w:val="00DE427C"/>
    <w:rsid w:val="00DE4E85"/>
    <w:rsid w:val="00DE4EBD"/>
    <w:rsid w:val="00DE61A9"/>
    <w:rsid w:val="00DE6532"/>
    <w:rsid w:val="00DE6A29"/>
    <w:rsid w:val="00DE6DE9"/>
    <w:rsid w:val="00DF0823"/>
    <w:rsid w:val="00DF09BF"/>
    <w:rsid w:val="00DF16D6"/>
    <w:rsid w:val="00DF1851"/>
    <w:rsid w:val="00DF1B6D"/>
    <w:rsid w:val="00DF1BD1"/>
    <w:rsid w:val="00DF3308"/>
    <w:rsid w:val="00DF478C"/>
    <w:rsid w:val="00DF4802"/>
    <w:rsid w:val="00DF678C"/>
    <w:rsid w:val="00DF6A82"/>
    <w:rsid w:val="00E00294"/>
    <w:rsid w:val="00E00315"/>
    <w:rsid w:val="00E01666"/>
    <w:rsid w:val="00E018A6"/>
    <w:rsid w:val="00E0272C"/>
    <w:rsid w:val="00E02AEA"/>
    <w:rsid w:val="00E02B77"/>
    <w:rsid w:val="00E02CF1"/>
    <w:rsid w:val="00E04201"/>
    <w:rsid w:val="00E0436C"/>
    <w:rsid w:val="00E04C3B"/>
    <w:rsid w:val="00E04E83"/>
    <w:rsid w:val="00E05CA8"/>
    <w:rsid w:val="00E0686D"/>
    <w:rsid w:val="00E06B94"/>
    <w:rsid w:val="00E07FE9"/>
    <w:rsid w:val="00E10351"/>
    <w:rsid w:val="00E10CAB"/>
    <w:rsid w:val="00E116B6"/>
    <w:rsid w:val="00E11DBF"/>
    <w:rsid w:val="00E121EF"/>
    <w:rsid w:val="00E131A1"/>
    <w:rsid w:val="00E1321B"/>
    <w:rsid w:val="00E1323B"/>
    <w:rsid w:val="00E14A38"/>
    <w:rsid w:val="00E14D38"/>
    <w:rsid w:val="00E14E6F"/>
    <w:rsid w:val="00E16012"/>
    <w:rsid w:val="00E160B1"/>
    <w:rsid w:val="00E17C15"/>
    <w:rsid w:val="00E17FBF"/>
    <w:rsid w:val="00E20D9D"/>
    <w:rsid w:val="00E21545"/>
    <w:rsid w:val="00E21736"/>
    <w:rsid w:val="00E21C4C"/>
    <w:rsid w:val="00E22611"/>
    <w:rsid w:val="00E2340D"/>
    <w:rsid w:val="00E240B0"/>
    <w:rsid w:val="00E242BB"/>
    <w:rsid w:val="00E24A4D"/>
    <w:rsid w:val="00E251E9"/>
    <w:rsid w:val="00E251EB"/>
    <w:rsid w:val="00E2549C"/>
    <w:rsid w:val="00E25C40"/>
    <w:rsid w:val="00E25CD6"/>
    <w:rsid w:val="00E26535"/>
    <w:rsid w:val="00E266A2"/>
    <w:rsid w:val="00E266FB"/>
    <w:rsid w:val="00E26996"/>
    <w:rsid w:val="00E302BF"/>
    <w:rsid w:val="00E308F5"/>
    <w:rsid w:val="00E30930"/>
    <w:rsid w:val="00E32586"/>
    <w:rsid w:val="00E32753"/>
    <w:rsid w:val="00E32FDC"/>
    <w:rsid w:val="00E33086"/>
    <w:rsid w:val="00E33328"/>
    <w:rsid w:val="00E3340B"/>
    <w:rsid w:val="00E334E7"/>
    <w:rsid w:val="00E33E5F"/>
    <w:rsid w:val="00E34237"/>
    <w:rsid w:val="00E3557B"/>
    <w:rsid w:val="00E35BC9"/>
    <w:rsid w:val="00E35E09"/>
    <w:rsid w:val="00E35F77"/>
    <w:rsid w:val="00E361DC"/>
    <w:rsid w:val="00E36856"/>
    <w:rsid w:val="00E37320"/>
    <w:rsid w:val="00E378F6"/>
    <w:rsid w:val="00E4083B"/>
    <w:rsid w:val="00E40B01"/>
    <w:rsid w:val="00E4140E"/>
    <w:rsid w:val="00E41B95"/>
    <w:rsid w:val="00E41D51"/>
    <w:rsid w:val="00E41E6B"/>
    <w:rsid w:val="00E42564"/>
    <w:rsid w:val="00E42BA9"/>
    <w:rsid w:val="00E43594"/>
    <w:rsid w:val="00E438AA"/>
    <w:rsid w:val="00E43CD0"/>
    <w:rsid w:val="00E43F35"/>
    <w:rsid w:val="00E445D6"/>
    <w:rsid w:val="00E44E9A"/>
    <w:rsid w:val="00E456B7"/>
    <w:rsid w:val="00E45AEF"/>
    <w:rsid w:val="00E475C1"/>
    <w:rsid w:val="00E4795C"/>
    <w:rsid w:val="00E50F99"/>
    <w:rsid w:val="00E51755"/>
    <w:rsid w:val="00E52E18"/>
    <w:rsid w:val="00E53344"/>
    <w:rsid w:val="00E535AB"/>
    <w:rsid w:val="00E5387C"/>
    <w:rsid w:val="00E53ABE"/>
    <w:rsid w:val="00E53BD3"/>
    <w:rsid w:val="00E53E42"/>
    <w:rsid w:val="00E54032"/>
    <w:rsid w:val="00E54D0B"/>
    <w:rsid w:val="00E555EA"/>
    <w:rsid w:val="00E558AC"/>
    <w:rsid w:val="00E57D67"/>
    <w:rsid w:val="00E57FE2"/>
    <w:rsid w:val="00E62105"/>
    <w:rsid w:val="00E631CF"/>
    <w:rsid w:val="00E631DE"/>
    <w:rsid w:val="00E63673"/>
    <w:rsid w:val="00E63D3D"/>
    <w:rsid w:val="00E64F3A"/>
    <w:rsid w:val="00E66A07"/>
    <w:rsid w:val="00E671E7"/>
    <w:rsid w:val="00E6728D"/>
    <w:rsid w:val="00E67B1C"/>
    <w:rsid w:val="00E67C78"/>
    <w:rsid w:val="00E67F04"/>
    <w:rsid w:val="00E70095"/>
    <w:rsid w:val="00E70C44"/>
    <w:rsid w:val="00E70D76"/>
    <w:rsid w:val="00E70E17"/>
    <w:rsid w:val="00E71058"/>
    <w:rsid w:val="00E7132D"/>
    <w:rsid w:val="00E726D0"/>
    <w:rsid w:val="00E72908"/>
    <w:rsid w:val="00E72F55"/>
    <w:rsid w:val="00E73436"/>
    <w:rsid w:val="00E74494"/>
    <w:rsid w:val="00E745A0"/>
    <w:rsid w:val="00E74DF2"/>
    <w:rsid w:val="00E7505A"/>
    <w:rsid w:val="00E753BA"/>
    <w:rsid w:val="00E75AE5"/>
    <w:rsid w:val="00E7673C"/>
    <w:rsid w:val="00E774A9"/>
    <w:rsid w:val="00E77A6E"/>
    <w:rsid w:val="00E77B7E"/>
    <w:rsid w:val="00E801EB"/>
    <w:rsid w:val="00E80A61"/>
    <w:rsid w:val="00E818E0"/>
    <w:rsid w:val="00E81C64"/>
    <w:rsid w:val="00E81E6E"/>
    <w:rsid w:val="00E8226F"/>
    <w:rsid w:val="00E8249D"/>
    <w:rsid w:val="00E82805"/>
    <w:rsid w:val="00E82920"/>
    <w:rsid w:val="00E82C6E"/>
    <w:rsid w:val="00E82F9F"/>
    <w:rsid w:val="00E8363C"/>
    <w:rsid w:val="00E837F2"/>
    <w:rsid w:val="00E83D63"/>
    <w:rsid w:val="00E846EE"/>
    <w:rsid w:val="00E85150"/>
    <w:rsid w:val="00E85661"/>
    <w:rsid w:val="00E86BC0"/>
    <w:rsid w:val="00E8750A"/>
    <w:rsid w:val="00E87535"/>
    <w:rsid w:val="00E90573"/>
    <w:rsid w:val="00E905D5"/>
    <w:rsid w:val="00E91022"/>
    <w:rsid w:val="00E9154A"/>
    <w:rsid w:val="00E91B4A"/>
    <w:rsid w:val="00E91D8B"/>
    <w:rsid w:val="00E920BC"/>
    <w:rsid w:val="00E92A1B"/>
    <w:rsid w:val="00E92B3A"/>
    <w:rsid w:val="00E9393E"/>
    <w:rsid w:val="00E93F44"/>
    <w:rsid w:val="00E9492A"/>
    <w:rsid w:val="00E94DB7"/>
    <w:rsid w:val="00E95995"/>
    <w:rsid w:val="00E95D4F"/>
    <w:rsid w:val="00E95F01"/>
    <w:rsid w:val="00E9626D"/>
    <w:rsid w:val="00E96C0C"/>
    <w:rsid w:val="00E97120"/>
    <w:rsid w:val="00E97970"/>
    <w:rsid w:val="00EA0678"/>
    <w:rsid w:val="00EA0DF0"/>
    <w:rsid w:val="00EA11A2"/>
    <w:rsid w:val="00EA1530"/>
    <w:rsid w:val="00EA1789"/>
    <w:rsid w:val="00EA17B3"/>
    <w:rsid w:val="00EA2765"/>
    <w:rsid w:val="00EA349C"/>
    <w:rsid w:val="00EA3A01"/>
    <w:rsid w:val="00EA3ECF"/>
    <w:rsid w:val="00EA41BD"/>
    <w:rsid w:val="00EA4BCB"/>
    <w:rsid w:val="00EA4D42"/>
    <w:rsid w:val="00EA4DFA"/>
    <w:rsid w:val="00EA5C58"/>
    <w:rsid w:val="00EA5E0B"/>
    <w:rsid w:val="00EA62EE"/>
    <w:rsid w:val="00EA6627"/>
    <w:rsid w:val="00EA66DC"/>
    <w:rsid w:val="00EA6E61"/>
    <w:rsid w:val="00EA70F9"/>
    <w:rsid w:val="00EA72FB"/>
    <w:rsid w:val="00EA7778"/>
    <w:rsid w:val="00EA7862"/>
    <w:rsid w:val="00EA78C5"/>
    <w:rsid w:val="00EA7A46"/>
    <w:rsid w:val="00EB2051"/>
    <w:rsid w:val="00EB29E7"/>
    <w:rsid w:val="00EB2C73"/>
    <w:rsid w:val="00EB33E7"/>
    <w:rsid w:val="00EB5648"/>
    <w:rsid w:val="00EB5A8D"/>
    <w:rsid w:val="00EB619C"/>
    <w:rsid w:val="00EB6E03"/>
    <w:rsid w:val="00EB715B"/>
    <w:rsid w:val="00EB764B"/>
    <w:rsid w:val="00EC0DA7"/>
    <w:rsid w:val="00EC0EB6"/>
    <w:rsid w:val="00EC12D9"/>
    <w:rsid w:val="00EC157C"/>
    <w:rsid w:val="00EC1B3A"/>
    <w:rsid w:val="00EC2D46"/>
    <w:rsid w:val="00EC2FF6"/>
    <w:rsid w:val="00EC34D1"/>
    <w:rsid w:val="00EC3EB1"/>
    <w:rsid w:val="00EC3F81"/>
    <w:rsid w:val="00EC4180"/>
    <w:rsid w:val="00EC48F0"/>
    <w:rsid w:val="00EC4C18"/>
    <w:rsid w:val="00EC4D1E"/>
    <w:rsid w:val="00EC4D85"/>
    <w:rsid w:val="00EC511D"/>
    <w:rsid w:val="00EC56A8"/>
    <w:rsid w:val="00EC6C0B"/>
    <w:rsid w:val="00EC7881"/>
    <w:rsid w:val="00EC7ED8"/>
    <w:rsid w:val="00ED0449"/>
    <w:rsid w:val="00ED06E6"/>
    <w:rsid w:val="00ED070B"/>
    <w:rsid w:val="00ED07F5"/>
    <w:rsid w:val="00ED0A84"/>
    <w:rsid w:val="00ED2115"/>
    <w:rsid w:val="00ED26A3"/>
    <w:rsid w:val="00ED2F4B"/>
    <w:rsid w:val="00ED31E7"/>
    <w:rsid w:val="00ED3643"/>
    <w:rsid w:val="00ED54AF"/>
    <w:rsid w:val="00ED5C63"/>
    <w:rsid w:val="00ED5CB4"/>
    <w:rsid w:val="00ED64EC"/>
    <w:rsid w:val="00ED6B2D"/>
    <w:rsid w:val="00ED7E01"/>
    <w:rsid w:val="00ED7E26"/>
    <w:rsid w:val="00EE0E01"/>
    <w:rsid w:val="00EE1054"/>
    <w:rsid w:val="00EE1698"/>
    <w:rsid w:val="00EE17CE"/>
    <w:rsid w:val="00EE189A"/>
    <w:rsid w:val="00EE1BD9"/>
    <w:rsid w:val="00EE20B5"/>
    <w:rsid w:val="00EE3491"/>
    <w:rsid w:val="00EE34B1"/>
    <w:rsid w:val="00EE3E59"/>
    <w:rsid w:val="00EE3F91"/>
    <w:rsid w:val="00EE4699"/>
    <w:rsid w:val="00EE518F"/>
    <w:rsid w:val="00EE525C"/>
    <w:rsid w:val="00EE5A53"/>
    <w:rsid w:val="00EE5E55"/>
    <w:rsid w:val="00EE6879"/>
    <w:rsid w:val="00EF1AA1"/>
    <w:rsid w:val="00EF208C"/>
    <w:rsid w:val="00EF23E3"/>
    <w:rsid w:val="00EF3FDA"/>
    <w:rsid w:val="00EF415B"/>
    <w:rsid w:val="00EF4AC6"/>
    <w:rsid w:val="00EF5EED"/>
    <w:rsid w:val="00EF684C"/>
    <w:rsid w:val="00EF6AF9"/>
    <w:rsid w:val="00EF6CAC"/>
    <w:rsid w:val="00EF6F51"/>
    <w:rsid w:val="00EF748E"/>
    <w:rsid w:val="00F0022F"/>
    <w:rsid w:val="00F00414"/>
    <w:rsid w:val="00F00EB7"/>
    <w:rsid w:val="00F01142"/>
    <w:rsid w:val="00F01A69"/>
    <w:rsid w:val="00F02B58"/>
    <w:rsid w:val="00F0458F"/>
    <w:rsid w:val="00F04865"/>
    <w:rsid w:val="00F04A4B"/>
    <w:rsid w:val="00F04B1B"/>
    <w:rsid w:val="00F05EAC"/>
    <w:rsid w:val="00F068F8"/>
    <w:rsid w:val="00F06C65"/>
    <w:rsid w:val="00F073B5"/>
    <w:rsid w:val="00F10003"/>
    <w:rsid w:val="00F105FC"/>
    <w:rsid w:val="00F10819"/>
    <w:rsid w:val="00F10FF0"/>
    <w:rsid w:val="00F11B9D"/>
    <w:rsid w:val="00F11D5C"/>
    <w:rsid w:val="00F1234A"/>
    <w:rsid w:val="00F12675"/>
    <w:rsid w:val="00F12BDA"/>
    <w:rsid w:val="00F133B5"/>
    <w:rsid w:val="00F133F7"/>
    <w:rsid w:val="00F133FE"/>
    <w:rsid w:val="00F1362C"/>
    <w:rsid w:val="00F137F6"/>
    <w:rsid w:val="00F139B8"/>
    <w:rsid w:val="00F146FB"/>
    <w:rsid w:val="00F14C6D"/>
    <w:rsid w:val="00F15345"/>
    <w:rsid w:val="00F16297"/>
    <w:rsid w:val="00F1695E"/>
    <w:rsid w:val="00F16984"/>
    <w:rsid w:val="00F17304"/>
    <w:rsid w:val="00F17764"/>
    <w:rsid w:val="00F20104"/>
    <w:rsid w:val="00F20820"/>
    <w:rsid w:val="00F21880"/>
    <w:rsid w:val="00F21A97"/>
    <w:rsid w:val="00F21B9E"/>
    <w:rsid w:val="00F22471"/>
    <w:rsid w:val="00F2314D"/>
    <w:rsid w:val="00F240EC"/>
    <w:rsid w:val="00F24643"/>
    <w:rsid w:val="00F247F1"/>
    <w:rsid w:val="00F24C39"/>
    <w:rsid w:val="00F25009"/>
    <w:rsid w:val="00F2555E"/>
    <w:rsid w:val="00F25573"/>
    <w:rsid w:val="00F25676"/>
    <w:rsid w:val="00F25A6F"/>
    <w:rsid w:val="00F25DAE"/>
    <w:rsid w:val="00F25F18"/>
    <w:rsid w:val="00F25FD8"/>
    <w:rsid w:val="00F26970"/>
    <w:rsid w:val="00F27D7C"/>
    <w:rsid w:val="00F30CA8"/>
    <w:rsid w:val="00F3127A"/>
    <w:rsid w:val="00F31324"/>
    <w:rsid w:val="00F316B0"/>
    <w:rsid w:val="00F31B49"/>
    <w:rsid w:val="00F326E6"/>
    <w:rsid w:val="00F33020"/>
    <w:rsid w:val="00F332DF"/>
    <w:rsid w:val="00F33679"/>
    <w:rsid w:val="00F33746"/>
    <w:rsid w:val="00F34103"/>
    <w:rsid w:val="00F346DE"/>
    <w:rsid w:val="00F34AB4"/>
    <w:rsid w:val="00F34E4A"/>
    <w:rsid w:val="00F35723"/>
    <w:rsid w:val="00F3620C"/>
    <w:rsid w:val="00F362A7"/>
    <w:rsid w:val="00F366EC"/>
    <w:rsid w:val="00F36BD1"/>
    <w:rsid w:val="00F37121"/>
    <w:rsid w:val="00F37CE1"/>
    <w:rsid w:val="00F402BD"/>
    <w:rsid w:val="00F40697"/>
    <w:rsid w:val="00F40EC1"/>
    <w:rsid w:val="00F41BA3"/>
    <w:rsid w:val="00F41CBC"/>
    <w:rsid w:val="00F42179"/>
    <w:rsid w:val="00F424EA"/>
    <w:rsid w:val="00F42769"/>
    <w:rsid w:val="00F42970"/>
    <w:rsid w:val="00F433DC"/>
    <w:rsid w:val="00F43801"/>
    <w:rsid w:val="00F43C7C"/>
    <w:rsid w:val="00F4423D"/>
    <w:rsid w:val="00F44340"/>
    <w:rsid w:val="00F44463"/>
    <w:rsid w:val="00F44DEA"/>
    <w:rsid w:val="00F4567B"/>
    <w:rsid w:val="00F4580C"/>
    <w:rsid w:val="00F45DFC"/>
    <w:rsid w:val="00F470DB"/>
    <w:rsid w:val="00F47A05"/>
    <w:rsid w:val="00F47EB1"/>
    <w:rsid w:val="00F500EF"/>
    <w:rsid w:val="00F5041F"/>
    <w:rsid w:val="00F50A9D"/>
    <w:rsid w:val="00F50BF7"/>
    <w:rsid w:val="00F518AD"/>
    <w:rsid w:val="00F523E7"/>
    <w:rsid w:val="00F5258B"/>
    <w:rsid w:val="00F528DF"/>
    <w:rsid w:val="00F530ED"/>
    <w:rsid w:val="00F53470"/>
    <w:rsid w:val="00F535A1"/>
    <w:rsid w:val="00F5362E"/>
    <w:rsid w:val="00F53BE3"/>
    <w:rsid w:val="00F53C6A"/>
    <w:rsid w:val="00F5419B"/>
    <w:rsid w:val="00F54535"/>
    <w:rsid w:val="00F547BA"/>
    <w:rsid w:val="00F54A53"/>
    <w:rsid w:val="00F54DE6"/>
    <w:rsid w:val="00F54EA7"/>
    <w:rsid w:val="00F55140"/>
    <w:rsid w:val="00F551E2"/>
    <w:rsid w:val="00F551F7"/>
    <w:rsid w:val="00F56C70"/>
    <w:rsid w:val="00F56C9A"/>
    <w:rsid w:val="00F574DB"/>
    <w:rsid w:val="00F57E42"/>
    <w:rsid w:val="00F57E71"/>
    <w:rsid w:val="00F604BB"/>
    <w:rsid w:val="00F61DAC"/>
    <w:rsid w:val="00F6264F"/>
    <w:rsid w:val="00F62924"/>
    <w:rsid w:val="00F630BF"/>
    <w:rsid w:val="00F63712"/>
    <w:rsid w:val="00F63CAC"/>
    <w:rsid w:val="00F6409D"/>
    <w:rsid w:val="00F655E1"/>
    <w:rsid w:val="00F656B0"/>
    <w:rsid w:val="00F6695C"/>
    <w:rsid w:val="00F67129"/>
    <w:rsid w:val="00F67B3A"/>
    <w:rsid w:val="00F7029C"/>
    <w:rsid w:val="00F70B5A"/>
    <w:rsid w:val="00F712D5"/>
    <w:rsid w:val="00F71300"/>
    <w:rsid w:val="00F7150C"/>
    <w:rsid w:val="00F71BB2"/>
    <w:rsid w:val="00F71FD4"/>
    <w:rsid w:val="00F7270B"/>
    <w:rsid w:val="00F72BEC"/>
    <w:rsid w:val="00F72CDB"/>
    <w:rsid w:val="00F72F47"/>
    <w:rsid w:val="00F7301E"/>
    <w:rsid w:val="00F7360E"/>
    <w:rsid w:val="00F73724"/>
    <w:rsid w:val="00F74285"/>
    <w:rsid w:val="00F74778"/>
    <w:rsid w:val="00F74796"/>
    <w:rsid w:val="00F755D1"/>
    <w:rsid w:val="00F75BA0"/>
    <w:rsid w:val="00F76369"/>
    <w:rsid w:val="00F768D4"/>
    <w:rsid w:val="00F768EF"/>
    <w:rsid w:val="00F76E0D"/>
    <w:rsid w:val="00F8065B"/>
    <w:rsid w:val="00F815C8"/>
    <w:rsid w:val="00F82136"/>
    <w:rsid w:val="00F829C7"/>
    <w:rsid w:val="00F82F0F"/>
    <w:rsid w:val="00F832D0"/>
    <w:rsid w:val="00F83782"/>
    <w:rsid w:val="00F838C3"/>
    <w:rsid w:val="00F84083"/>
    <w:rsid w:val="00F8430D"/>
    <w:rsid w:val="00F84904"/>
    <w:rsid w:val="00F858A3"/>
    <w:rsid w:val="00F86F64"/>
    <w:rsid w:val="00F87AF9"/>
    <w:rsid w:val="00F87EF5"/>
    <w:rsid w:val="00F903B4"/>
    <w:rsid w:val="00F904AF"/>
    <w:rsid w:val="00F90681"/>
    <w:rsid w:val="00F9087B"/>
    <w:rsid w:val="00F9130A"/>
    <w:rsid w:val="00F9141E"/>
    <w:rsid w:val="00F915A3"/>
    <w:rsid w:val="00F91F95"/>
    <w:rsid w:val="00F92C96"/>
    <w:rsid w:val="00F9315D"/>
    <w:rsid w:val="00F9323D"/>
    <w:rsid w:val="00F93A55"/>
    <w:rsid w:val="00F93AB5"/>
    <w:rsid w:val="00F947B5"/>
    <w:rsid w:val="00F95922"/>
    <w:rsid w:val="00F95DC2"/>
    <w:rsid w:val="00F96A85"/>
    <w:rsid w:val="00F96ACC"/>
    <w:rsid w:val="00F97185"/>
    <w:rsid w:val="00F97293"/>
    <w:rsid w:val="00F9786D"/>
    <w:rsid w:val="00FA04EB"/>
    <w:rsid w:val="00FA0870"/>
    <w:rsid w:val="00FA0988"/>
    <w:rsid w:val="00FA0DC6"/>
    <w:rsid w:val="00FA1CB9"/>
    <w:rsid w:val="00FA1CEE"/>
    <w:rsid w:val="00FA1FF9"/>
    <w:rsid w:val="00FA2398"/>
    <w:rsid w:val="00FA31C5"/>
    <w:rsid w:val="00FA3369"/>
    <w:rsid w:val="00FA3681"/>
    <w:rsid w:val="00FA383F"/>
    <w:rsid w:val="00FA3EF3"/>
    <w:rsid w:val="00FA41AA"/>
    <w:rsid w:val="00FA4200"/>
    <w:rsid w:val="00FA4C2E"/>
    <w:rsid w:val="00FA4E5E"/>
    <w:rsid w:val="00FA5D3F"/>
    <w:rsid w:val="00FA65F7"/>
    <w:rsid w:val="00FA76E4"/>
    <w:rsid w:val="00FB03D1"/>
    <w:rsid w:val="00FB16A5"/>
    <w:rsid w:val="00FB1B2F"/>
    <w:rsid w:val="00FB1D81"/>
    <w:rsid w:val="00FB1FDD"/>
    <w:rsid w:val="00FB216C"/>
    <w:rsid w:val="00FB239B"/>
    <w:rsid w:val="00FB2B1E"/>
    <w:rsid w:val="00FB2DA6"/>
    <w:rsid w:val="00FB338D"/>
    <w:rsid w:val="00FB3E35"/>
    <w:rsid w:val="00FB4046"/>
    <w:rsid w:val="00FB4291"/>
    <w:rsid w:val="00FB4562"/>
    <w:rsid w:val="00FB5966"/>
    <w:rsid w:val="00FB5D4F"/>
    <w:rsid w:val="00FB5D66"/>
    <w:rsid w:val="00FB610B"/>
    <w:rsid w:val="00FB6182"/>
    <w:rsid w:val="00FB73EA"/>
    <w:rsid w:val="00FB7A97"/>
    <w:rsid w:val="00FB7B3D"/>
    <w:rsid w:val="00FC01FD"/>
    <w:rsid w:val="00FC0238"/>
    <w:rsid w:val="00FC090F"/>
    <w:rsid w:val="00FC0C20"/>
    <w:rsid w:val="00FC14B0"/>
    <w:rsid w:val="00FC1650"/>
    <w:rsid w:val="00FC1B91"/>
    <w:rsid w:val="00FC29D3"/>
    <w:rsid w:val="00FC2CC3"/>
    <w:rsid w:val="00FC2F83"/>
    <w:rsid w:val="00FC3393"/>
    <w:rsid w:val="00FC4475"/>
    <w:rsid w:val="00FC4DE6"/>
    <w:rsid w:val="00FC5395"/>
    <w:rsid w:val="00FC53C8"/>
    <w:rsid w:val="00FC5DF1"/>
    <w:rsid w:val="00FC5FBC"/>
    <w:rsid w:val="00FC60B7"/>
    <w:rsid w:val="00FC61A1"/>
    <w:rsid w:val="00FC6678"/>
    <w:rsid w:val="00FC763A"/>
    <w:rsid w:val="00FC7CCA"/>
    <w:rsid w:val="00FD00B2"/>
    <w:rsid w:val="00FD09ED"/>
    <w:rsid w:val="00FD0A3B"/>
    <w:rsid w:val="00FD1727"/>
    <w:rsid w:val="00FD1A41"/>
    <w:rsid w:val="00FD2B05"/>
    <w:rsid w:val="00FD2BB4"/>
    <w:rsid w:val="00FD3895"/>
    <w:rsid w:val="00FD3A29"/>
    <w:rsid w:val="00FD3EB4"/>
    <w:rsid w:val="00FD4585"/>
    <w:rsid w:val="00FD4A9E"/>
    <w:rsid w:val="00FD4AFE"/>
    <w:rsid w:val="00FD5532"/>
    <w:rsid w:val="00FD5A3E"/>
    <w:rsid w:val="00FD615D"/>
    <w:rsid w:val="00FD6951"/>
    <w:rsid w:val="00FD6FD4"/>
    <w:rsid w:val="00FE041C"/>
    <w:rsid w:val="00FE0744"/>
    <w:rsid w:val="00FE0CE5"/>
    <w:rsid w:val="00FE1CBD"/>
    <w:rsid w:val="00FE1DED"/>
    <w:rsid w:val="00FE23EA"/>
    <w:rsid w:val="00FE2A81"/>
    <w:rsid w:val="00FE4084"/>
    <w:rsid w:val="00FE4286"/>
    <w:rsid w:val="00FE459D"/>
    <w:rsid w:val="00FE4ED0"/>
    <w:rsid w:val="00FE54D6"/>
    <w:rsid w:val="00FE65EC"/>
    <w:rsid w:val="00FE6629"/>
    <w:rsid w:val="00FE696E"/>
    <w:rsid w:val="00FE6971"/>
    <w:rsid w:val="00FE73AC"/>
    <w:rsid w:val="00FE76B5"/>
    <w:rsid w:val="00FE7B83"/>
    <w:rsid w:val="00FF069A"/>
    <w:rsid w:val="00FF0FD6"/>
    <w:rsid w:val="00FF1DA5"/>
    <w:rsid w:val="00FF2B96"/>
    <w:rsid w:val="00FF2DBB"/>
    <w:rsid w:val="00FF5290"/>
    <w:rsid w:val="00FF55E9"/>
    <w:rsid w:val="00FF6329"/>
    <w:rsid w:val="00FF74C6"/>
    <w:rsid w:val="00FF76C7"/>
    <w:rsid w:val="00FF7E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strokecolor="none [3208]">
      <v:stroke color="none [3208]" weight="2.5pt"/>
      <v:shadow color="#868686"/>
    </o:shapedefaults>
    <o:shapelayout v:ext="edit">
      <o:idmap v:ext="edit" data="2"/>
    </o:shapelayout>
  </w:shapeDefaults>
  <w:decimalSymbol w:val=","/>
  <w:listSeparator w:val=","/>
  <w14:docId w14:val="15C945FE"/>
  <w15:docId w15:val="{F04FEBB1-7F13-439E-94C4-CDB08A08B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3D"/>
    <w:rPr>
      <w:lang w:val="en-GB"/>
    </w:rPr>
  </w:style>
  <w:style w:type="paragraph" w:styleId="Heading1">
    <w:name w:val="heading 1"/>
    <w:basedOn w:val="Normal"/>
    <w:next w:val="Normal"/>
    <w:link w:val="Heading1Char"/>
    <w:uiPriority w:val="9"/>
    <w:qFormat/>
    <w:rsid w:val="002D351D"/>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Heading2">
    <w:name w:val="heading 2"/>
    <w:basedOn w:val="Normal"/>
    <w:next w:val="Normal"/>
    <w:link w:val="Heading2Char"/>
    <w:uiPriority w:val="9"/>
    <w:unhideWhenUsed/>
    <w:qFormat/>
    <w:rsid w:val="002D351D"/>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Heading3">
    <w:name w:val="heading 3"/>
    <w:basedOn w:val="Normal"/>
    <w:next w:val="Normal"/>
    <w:link w:val="Heading3Char"/>
    <w:uiPriority w:val="9"/>
    <w:unhideWhenUsed/>
    <w:qFormat/>
    <w:rsid w:val="002D351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2D351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2D351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aliases w:val="6"/>
    <w:basedOn w:val="Normal"/>
    <w:next w:val="Normal"/>
    <w:link w:val="Heading6Char"/>
    <w:uiPriority w:val="9"/>
    <w:unhideWhenUsed/>
    <w:qFormat/>
    <w:rsid w:val="002D351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2D351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2D351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2D351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51D"/>
    <w:rPr>
      <w:rFonts w:asciiTheme="majorHAnsi" w:eastAsiaTheme="majorEastAsia" w:hAnsiTheme="majorHAnsi" w:cstheme="majorBidi"/>
      <w:color w:val="374C80" w:themeColor="accent1" w:themeShade="BF"/>
      <w:sz w:val="36"/>
      <w:szCs w:val="36"/>
    </w:rPr>
  </w:style>
  <w:style w:type="character" w:customStyle="1" w:styleId="Heading2Char">
    <w:name w:val="Heading 2 Char"/>
    <w:basedOn w:val="DefaultParagraphFont"/>
    <w:link w:val="Heading2"/>
    <w:uiPriority w:val="9"/>
    <w:rsid w:val="002D351D"/>
    <w:rPr>
      <w:rFonts w:asciiTheme="majorHAnsi" w:eastAsiaTheme="majorEastAsia" w:hAnsiTheme="majorHAnsi" w:cstheme="majorBidi"/>
      <w:color w:val="374C80" w:themeColor="accent1" w:themeShade="BF"/>
      <w:sz w:val="28"/>
      <w:szCs w:val="28"/>
    </w:rPr>
  </w:style>
  <w:style w:type="character" w:customStyle="1" w:styleId="Heading3Char">
    <w:name w:val="Heading 3 Char"/>
    <w:basedOn w:val="DefaultParagraphFont"/>
    <w:link w:val="Heading3"/>
    <w:uiPriority w:val="9"/>
    <w:rsid w:val="002D351D"/>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2D351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2D351D"/>
    <w:rPr>
      <w:rFonts w:asciiTheme="majorHAnsi" w:eastAsiaTheme="majorEastAsia" w:hAnsiTheme="majorHAnsi" w:cstheme="majorBidi"/>
      <w:i/>
      <w:iCs/>
      <w:sz w:val="22"/>
      <w:szCs w:val="22"/>
    </w:rPr>
  </w:style>
  <w:style w:type="character" w:customStyle="1" w:styleId="Heading6Char">
    <w:name w:val="Heading 6 Char"/>
    <w:aliases w:val="6 Char"/>
    <w:basedOn w:val="DefaultParagraphFont"/>
    <w:link w:val="Heading6"/>
    <w:uiPriority w:val="9"/>
    <w:rsid w:val="002D351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2D351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2D351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2D351D"/>
    <w:rPr>
      <w:rFonts w:asciiTheme="majorHAnsi" w:eastAsiaTheme="majorEastAsia" w:hAnsiTheme="majorHAnsi" w:cstheme="majorBidi"/>
      <w:i/>
      <w:iCs/>
      <w:smallCaps/>
      <w:color w:val="595959" w:themeColor="text1" w:themeTint="A6"/>
    </w:rPr>
  </w:style>
  <w:style w:type="paragraph" w:styleId="Caption">
    <w:name w:val="caption"/>
    <w:aliases w:val="Caption Figure"/>
    <w:basedOn w:val="Normal"/>
    <w:next w:val="Normal"/>
    <w:link w:val="CaptionChar"/>
    <w:uiPriority w:val="35"/>
    <w:unhideWhenUsed/>
    <w:qFormat/>
    <w:rsid w:val="002D351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2D351D"/>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0"/>
    <w:rsid w:val="002D351D"/>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2D351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D351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2D351D"/>
    <w:rPr>
      <w:b/>
      <w:bCs/>
    </w:rPr>
  </w:style>
  <w:style w:type="character" w:styleId="Emphasis">
    <w:name w:val="Emphasis"/>
    <w:basedOn w:val="DefaultParagraphFont"/>
    <w:uiPriority w:val="20"/>
    <w:qFormat/>
    <w:rsid w:val="002D351D"/>
    <w:rPr>
      <w:i/>
      <w:iCs/>
    </w:rPr>
  </w:style>
  <w:style w:type="paragraph" w:styleId="NoSpacing">
    <w:name w:val="No Spacing"/>
    <w:link w:val="NoSpacingChar"/>
    <w:uiPriority w:val="1"/>
    <w:qFormat/>
    <w:rsid w:val="002D351D"/>
    <w:pPr>
      <w:spacing w:after="0" w:line="240" w:lineRule="auto"/>
    </w:pPr>
  </w:style>
  <w:style w:type="character" w:customStyle="1" w:styleId="NoSpacingChar">
    <w:name w:val="No Spacing Char"/>
    <w:basedOn w:val="DefaultParagraphFont"/>
    <w:link w:val="NoSpacing"/>
    <w:uiPriority w:val="1"/>
    <w:rsid w:val="00B357EB"/>
  </w:style>
  <w:style w:type="paragraph" w:styleId="ListParagraph">
    <w:name w:val="List Paragraph"/>
    <w:aliases w:val="Grey Bullet List,Grey Bullet Style,Table bullet,List Paragraph1,numbers normal cal,Bullet List Paragraph,Use Case List Paragraph,Ref,List Paragraph11,List Paragraph111,FooterText,numbered,Paragraphe de liste,Normal Sentence,b1,Figure_name"/>
    <w:basedOn w:val="Normal"/>
    <w:link w:val="ListParagraphChar"/>
    <w:uiPriority w:val="34"/>
    <w:qFormat/>
    <w:rsid w:val="00E32FDC"/>
    <w:pPr>
      <w:ind w:left="720"/>
      <w:contextualSpacing/>
    </w:pPr>
  </w:style>
  <w:style w:type="paragraph" w:styleId="Quote">
    <w:name w:val="Quote"/>
    <w:basedOn w:val="Normal"/>
    <w:next w:val="Normal"/>
    <w:link w:val="QuoteChar"/>
    <w:uiPriority w:val="29"/>
    <w:qFormat/>
    <w:rsid w:val="002D351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D351D"/>
    <w:rPr>
      <w:i/>
      <w:iCs/>
    </w:rPr>
  </w:style>
  <w:style w:type="paragraph" w:styleId="IntenseQuote">
    <w:name w:val="Intense Quote"/>
    <w:basedOn w:val="Normal"/>
    <w:next w:val="Normal"/>
    <w:link w:val="IntenseQuoteChar"/>
    <w:uiPriority w:val="30"/>
    <w:qFormat/>
    <w:rsid w:val="002D351D"/>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2D351D"/>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2D351D"/>
    <w:rPr>
      <w:i/>
      <w:iCs/>
      <w:color w:val="595959" w:themeColor="text1" w:themeTint="A6"/>
    </w:rPr>
  </w:style>
  <w:style w:type="character" w:styleId="IntenseEmphasis">
    <w:name w:val="Intense Emphasis"/>
    <w:basedOn w:val="DefaultParagraphFont"/>
    <w:uiPriority w:val="21"/>
    <w:qFormat/>
    <w:rsid w:val="002D351D"/>
    <w:rPr>
      <w:b/>
      <w:bCs/>
      <w:i/>
      <w:iCs/>
    </w:rPr>
  </w:style>
  <w:style w:type="character" w:styleId="SubtleReference">
    <w:name w:val="Subtle Reference"/>
    <w:basedOn w:val="DefaultParagraphFont"/>
    <w:uiPriority w:val="31"/>
    <w:qFormat/>
    <w:rsid w:val="002D351D"/>
    <w:rPr>
      <w:smallCaps/>
      <w:color w:val="404040" w:themeColor="text1" w:themeTint="BF"/>
    </w:rPr>
  </w:style>
  <w:style w:type="character" w:styleId="IntenseReference">
    <w:name w:val="Intense Reference"/>
    <w:basedOn w:val="DefaultParagraphFont"/>
    <w:uiPriority w:val="32"/>
    <w:qFormat/>
    <w:rsid w:val="002D351D"/>
    <w:rPr>
      <w:b/>
      <w:bCs/>
      <w:smallCaps/>
      <w:u w:val="single"/>
    </w:rPr>
  </w:style>
  <w:style w:type="character" w:styleId="BookTitle">
    <w:name w:val="Book Title"/>
    <w:basedOn w:val="DefaultParagraphFont"/>
    <w:uiPriority w:val="33"/>
    <w:qFormat/>
    <w:rsid w:val="002D351D"/>
    <w:rPr>
      <w:b/>
      <w:bCs/>
      <w:smallCaps/>
    </w:rPr>
  </w:style>
  <w:style w:type="paragraph" w:styleId="TOCHeading">
    <w:name w:val="TOC Heading"/>
    <w:basedOn w:val="Heading1"/>
    <w:next w:val="Normal"/>
    <w:uiPriority w:val="39"/>
    <w:unhideWhenUsed/>
    <w:qFormat/>
    <w:rsid w:val="002D351D"/>
    <w:pPr>
      <w:outlineLvl w:val="9"/>
    </w:pPr>
  </w:style>
  <w:style w:type="paragraph" w:styleId="BalloonText">
    <w:name w:val="Balloon Text"/>
    <w:basedOn w:val="Normal"/>
    <w:link w:val="BalloonTextChar"/>
    <w:uiPriority w:val="99"/>
    <w:semiHidden/>
    <w:unhideWhenUsed/>
    <w:rsid w:val="00B357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7EB"/>
    <w:rPr>
      <w:rFonts w:ascii="Tahoma" w:hAnsi="Tahoma" w:cs="Tahoma"/>
      <w:sz w:val="16"/>
      <w:szCs w:val="16"/>
    </w:rPr>
  </w:style>
  <w:style w:type="character" w:styleId="PlaceholderText">
    <w:name w:val="Placeholder Text"/>
    <w:basedOn w:val="DefaultParagraphFont"/>
    <w:uiPriority w:val="99"/>
    <w:rsid w:val="00B357EB"/>
    <w:rPr>
      <w:color w:val="808080"/>
    </w:rPr>
  </w:style>
  <w:style w:type="paragraph" w:styleId="Header">
    <w:name w:val="header"/>
    <w:basedOn w:val="Normal"/>
    <w:link w:val="HeaderChar"/>
    <w:uiPriority w:val="99"/>
    <w:unhideWhenUsed/>
    <w:rsid w:val="00B357EB"/>
    <w:pPr>
      <w:tabs>
        <w:tab w:val="center" w:pos="4680"/>
        <w:tab w:val="right" w:pos="9360"/>
      </w:tabs>
      <w:spacing w:after="0"/>
    </w:pPr>
    <w:rPr>
      <w:lang w:eastAsia="ja-JP"/>
    </w:rPr>
  </w:style>
  <w:style w:type="character" w:customStyle="1" w:styleId="HeaderChar">
    <w:name w:val="Header Char"/>
    <w:basedOn w:val="DefaultParagraphFont"/>
    <w:link w:val="Header"/>
    <w:uiPriority w:val="99"/>
    <w:rsid w:val="00B357EB"/>
    <w:rPr>
      <w:lang w:eastAsia="ja-JP"/>
    </w:rPr>
  </w:style>
  <w:style w:type="paragraph" w:styleId="Footer">
    <w:name w:val="footer"/>
    <w:basedOn w:val="Normal"/>
    <w:link w:val="FooterChar"/>
    <w:uiPriority w:val="99"/>
    <w:unhideWhenUsed/>
    <w:rsid w:val="00B357EB"/>
    <w:pPr>
      <w:tabs>
        <w:tab w:val="center" w:pos="4680"/>
        <w:tab w:val="right" w:pos="9360"/>
      </w:tabs>
      <w:spacing w:after="0"/>
    </w:pPr>
  </w:style>
  <w:style w:type="character" w:customStyle="1" w:styleId="FooterChar">
    <w:name w:val="Footer Char"/>
    <w:basedOn w:val="DefaultParagraphFont"/>
    <w:link w:val="Footer"/>
    <w:uiPriority w:val="99"/>
    <w:rsid w:val="00B357EB"/>
  </w:style>
  <w:style w:type="character" w:styleId="Hyperlink">
    <w:name w:val="Hyperlink"/>
    <w:basedOn w:val="DefaultParagraphFont"/>
    <w:uiPriority w:val="99"/>
    <w:unhideWhenUsed/>
    <w:rsid w:val="003620F9"/>
    <w:rPr>
      <w:color w:val="9454C3" w:themeColor="hyperlink"/>
      <w:u w:val="single"/>
    </w:rPr>
  </w:style>
  <w:style w:type="paragraph" w:styleId="BodyText2">
    <w:name w:val="Body Text 2"/>
    <w:basedOn w:val="Normal"/>
    <w:link w:val="BodyText2Char"/>
    <w:semiHidden/>
    <w:unhideWhenUsed/>
    <w:rsid w:val="0093130B"/>
    <w:pPr>
      <w:spacing w:after="0" w:line="280" w:lineRule="exact"/>
    </w:pPr>
    <w:rPr>
      <w:rFonts w:ascii="Tahoma" w:eastAsia="Times New Roman" w:hAnsi="Tahoma" w:cs="Times New Roman"/>
    </w:rPr>
  </w:style>
  <w:style w:type="character" w:customStyle="1" w:styleId="BodyText2Char">
    <w:name w:val="Body Text 2 Char"/>
    <w:basedOn w:val="DefaultParagraphFont"/>
    <w:link w:val="BodyText2"/>
    <w:semiHidden/>
    <w:rsid w:val="0093130B"/>
    <w:rPr>
      <w:rFonts w:ascii="Tahoma" w:eastAsia="Times New Roman" w:hAnsi="Tahoma" w:cs="Times New Roman"/>
      <w:szCs w:val="20"/>
    </w:rPr>
  </w:style>
  <w:style w:type="table" w:styleId="LightShading-Accent5">
    <w:name w:val="Light Shading Accent 5"/>
    <w:basedOn w:val="TableNormal"/>
    <w:uiPriority w:val="60"/>
    <w:rsid w:val="0093130B"/>
    <w:pPr>
      <w:spacing w:after="0" w:line="240" w:lineRule="auto"/>
    </w:pPr>
    <w:rPr>
      <w:color w:val="417A84" w:themeColor="accent5" w:themeShade="BF"/>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paragraph" w:styleId="BodyText">
    <w:name w:val="Body Text"/>
    <w:basedOn w:val="Normal"/>
    <w:link w:val="BodyTextChar"/>
    <w:uiPriority w:val="99"/>
    <w:semiHidden/>
    <w:unhideWhenUsed/>
    <w:rsid w:val="007E722A"/>
  </w:style>
  <w:style w:type="character" w:customStyle="1" w:styleId="BodyTextChar">
    <w:name w:val="Body Text Char"/>
    <w:basedOn w:val="DefaultParagraphFont"/>
    <w:link w:val="BodyText"/>
    <w:uiPriority w:val="99"/>
    <w:semiHidden/>
    <w:rsid w:val="007E722A"/>
    <w:rPr>
      <w:rFonts w:ascii="Book Antiqua" w:hAnsi="Book Antiqua"/>
    </w:rPr>
  </w:style>
  <w:style w:type="paragraph" w:styleId="BodyTextIndent">
    <w:name w:val="Body Text Indent"/>
    <w:basedOn w:val="Normal"/>
    <w:link w:val="BodyTextIndentChar"/>
    <w:uiPriority w:val="99"/>
    <w:unhideWhenUsed/>
    <w:rsid w:val="007E722A"/>
    <w:pPr>
      <w:ind w:left="283"/>
    </w:pPr>
  </w:style>
  <w:style w:type="character" w:customStyle="1" w:styleId="BodyTextIndentChar">
    <w:name w:val="Body Text Indent Char"/>
    <w:basedOn w:val="DefaultParagraphFont"/>
    <w:link w:val="BodyTextIndent"/>
    <w:uiPriority w:val="99"/>
    <w:rsid w:val="007E722A"/>
    <w:rPr>
      <w:rFonts w:ascii="Book Antiqua" w:hAnsi="Book Antiqua"/>
    </w:rPr>
  </w:style>
  <w:style w:type="paragraph" w:styleId="BodyText3">
    <w:name w:val="Body Text 3"/>
    <w:basedOn w:val="Normal"/>
    <w:link w:val="BodyText3Char"/>
    <w:uiPriority w:val="99"/>
    <w:semiHidden/>
    <w:unhideWhenUsed/>
    <w:rsid w:val="007E722A"/>
    <w:rPr>
      <w:sz w:val="16"/>
      <w:szCs w:val="16"/>
    </w:rPr>
  </w:style>
  <w:style w:type="character" w:customStyle="1" w:styleId="BodyText3Char">
    <w:name w:val="Body Text 3 Char"/>
    <w:basedOn w:val="DefaultParagraphFont"/>
    <w:link w:val="BodyText3"/>
    <w:uiPriority w:val="99"/>
    <w:semiHidden/>
    <w:rsid w:val="007E722A"/>
    <w:rPr>
      <w:rFonts w:ascii="Book Antiqua" w:hAnsi="Book Antiqua"/>
      <w:sz w:val="16"/>
      <w:szCs w:val="16"/>
    </w:rPr>
  </w:style>
  <w:style w:type="table" w:styleId="LightShading-Accent4">
    <w:name w:val="Light Shading Accent 4"/>
    <w:basedOn w:val="TableNormal"/>
    <w:uiPriority w:val="60"/>
    <w:rsid w:val="00BB1EBD"/>
    <w:pPr>
      <w:spacing w:after="0" w:line="240" w:lineRule="auto"/>
    </w:pPr>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paragraph" w:styleId="FootnoteText">
    <w:name w:val="footnote text"/>
    <w:basedOn w:val="Normal"/>
    <w:link w:val="FootnoteTextChar"/>
    <w:uiPriority w:val="99"/>
    <w:unhideWhenUsed/>
    <w:rsid w:val="00E82C6E"/>
    <w:pPr>
      <w:spacing w:after="0"/>
    </w:pPr>
  </w:style>
  <w:style w:type="character" w:customStyle="1" w:styleId="FootnoteTextChar">
    <w:name w:val="Footnote Text Char"/>
    <w:basedOn w:val="DefaultParagraphFont"/>
    <w:link w:val="FootnoteText"/>
    <w:uiPriority w:val="99"/>
    <w:rsid w:val="00E82C6E"/>
    <w:rPr>
      <w:rFonts w:ascii="Book Antiqua" w:hAnsi="Book Antiqua"/>
      <w:sz w:val="20"/>
      <w:szCs w:val="20"/>
    </w:rPr>
  </w:style>
  <w:style w:type="character" w:styleId="FootnoteReference">
    <w:name w:val="footnote reference"/>
    <w:aliases w:val="Char Char Char Char Car Char,Char Char,16 Point,Superscript 6 Point,ftref,de nota al pie,Footnote symbol,Footnote Reference Superscript,BVI fnr,Footnote symboFußnotenzeichen,Footnote sign,EN Footnote Reference,note TESI"/>
    <w:basedOn w:val="DefaultParagraphFont"/>
    <w:uiPriority w:val="99"/>
    <w:unhideWhenUsed/>
    <w:qFormat/>
    <w:rsid w:val="00E82C6E"/>
    <w:rPr>
      <w:vertAlign w:val="superscript"/>
    </w:rPr>
  </w:style>
  <w:style w:type="paragraph" w:customStyle="1" w:styleId="Default">
    <w:name w:val="Default"/>
    <w:rsid w:val="00641B8A"/>
    <w:pPr>
      <w:autoSpaceDE w:val="0"/>
      <w:autoSpaceDN w:val="0"/>
      <w:adjustRightInd w:val="0"/>
      <w:spacing w:after="0" w:line="240" w:lineRule="auto"/>
    </w:pPr>
    <w:rPr>
      <w:rFonts w:ascii="Arial" w:hAnsi="Arial" w:cs="Arial"/>
      <w:color w:val="000000"/>
      <w:sz w:val="24"/>
      <w:szCs w:val="24"/>
      <w:lang w:val="en-ZA"/>
    </w:rPr>
  </w:style>
  <w:style w:type="paragraph" w:styleId="BodyTextIndent3">
    <w:name w:val="Body Text Indent 3"/>
    <w:basedOn w:val="Normal"/>
    <w:link w:val="BodyTextIndent3Char"/>
    <w:uiPriority w:val="99"/>
    <w:semiHidden/>
    <w:unhideWhenUsed/>
    <w:rsid w:val="00641B8A"/>
    <w:pPr>
      <w:ind w:left="283"/>
    </w:pPr>
    <w:rPr>
      <w:sz w:val="16"/>
      <w:szCs w:val="16"/>
    </w:rPr>
  </w:style>
  <w:style w:type="character" w:customStyle="1" w:styleId="BodyTextIndent3Char">
    <w:name w:val="Body Text Indent 3 Char"/>
    <w:basedOn w:val="DefaultParagraphFont"/>
    <w:link w:val="BodyTextIndent3"/>
    <w:uiPriority w:val="99"/>
    <w:semiHidden/>
    <w:rsid w:val="00641B8A"/>
    <w:rPr>
      <w:rFonts w:ascii="Book Antiqua" w:hAnsi="Book Antiqua"/>
      <w:sz w:val="16"/>
      <w:szCs w:val="16"/>
    </w:rPr>
  </w:style>
  <w:style w:type="table" w:styleId="TableGrid">
    <w:name w:val="Table Grid"/>
    <w:aliases w:val="Table Grid_A"/>
    <w:basedOn w:val="TableNormal"/>
    <w:rsid w:val="002D0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0E55"/>
    <w:pPr>
      <w:spacing w:before="100" w:beforeAutospacing="1" w:after="100" w:afterAutospacing="1"/>
    </w:pPr>
    <w:rPr>
      <w:rFonts w:ascii="Times New Roman" w:hAnsi="Times New Roman" w:cs="Times New Roman"/>
      <w:sz w:val="24"/>
      <w:szCs w:val="24"/>
      <w:lang w:val="en-ZA" w:eastAsia="en-ZA"/>
    </w:rPr>
  </w:style>
  <w:style w:type="character" w:customStyle="1" w:styleId="ListParagraphChar">
    <w:name w:val="List Paragraph Char"/>
    <w:aliases w:val="Grey Bullet List Char,Grey Bullet Style Char,Table bullet Char,List Paragraph1 Char,numbers normal cal Char,Bullet List Paragraph Char,Use Case List Paragraph Char,Ref Char,List Paragraph11 Char,List Paragraph111 Char,FooterText Char"/>
    <w:basedOn w:val="DefaultParagraphFont"/>
    <w:link w:val="ListParagraph"/>
    <w:uiPriority w:val="34"/>
    <w:rsid w:val="00E32FDC"/>
  </w:style>
  <w:style w:type="paragraph" w:styleId="TOC1">
    <w:name w:val="toc 1"/>
    <w:basedOn w:val="Normal"/>
    <w:next w:val="Normal"/>
    <w:autoRedefine/>
    <w:uiPriority w:val="39"/>
    <w:unhideWhenUsed/>
    <w:rsid w:val="00C93C44"/>
    <w:pPr>
      <w:tabs>
        <w:tab w:val="left" w:pos="440"/>
        <w:tab w:val="right" w:leader="dot" w:pos="10070"/>
      </w:tabs>
      <w:spacing w:after="100"/>
    </w:pPr>
    <w:rPr>
      <w:b/>
      <w:smallCaps/>
      <w:noProof/>
    </w:rPr>
  </w:style>
  <w:style w:type="paragraph" w:styleId="TOC2">
    <w:name w:val="toc 2"/>
    <w:basedOn w:val="Normal"/>
    <w:next w:val="Normal"/>
    <w:autoRedefine/>
    <w:uiPriority w:val="39"/>
    <w:unhideWhenUsed/>
    <w:rsid w:val="00D05EC0"/>
    <w:pPr>
      <w:tabs>
        <w:tab w:val="left" w:pos="880"/>
        <w:tab w:val="right" w:leader="dot" w:pos="10070"/>
      </w:tabs>
      <w:spacing w:after="100"/>
      <w:ind w:left="220" w:firstLine="206"/>
    </w:pPr>
  </w:style>
  <w:style w:type="paragraph" w:styleId="TOC3">
    <w:name w:val="toc 3"/>
    <w:basedOn w:val="Normal"/>
    <w:next w:val="Normal"/>
    <w:autoRedefine/>
    <w:uiPriority w:val="39"/>
    <w:unhideWhenUsed/>
    <w:rsid w:val="00C93C44"/>
    <w:pPr>
      <w:spacing w:after="100"/>
      <w:ind w:left="440"/>
    </w:pPr>
  </w:style>
  <w:style w:type="paragraph" w:customStyle="1" w:styleId="EnterplanBullet">
    <w:name w:val="Enterplan Bullet"/>
    <w:basedOn w:val="Normal"/>
    <w:rsid w:val="00377B1C"/>
    <w:pPr>
      <w:spacing w:after="220"/>
    </w:pPr>
    <w:rPr>
      <w:rFonts w:eastAsia="Times New Roman" w:cs="Times New Roman"/>
      <w:szCs w:val="24"/>
    </w:rPr>
  </w:style>
  <w:style w:type="paragraph" w:styleId="PlainText">
    <w:name w:val="Plain Text"/>
    <w:basedOn w:val="Normal"/>
    <w:link w:val="PlainTextChar"/>
    <w:semiHidden/>
    <w:unhideWhenUsed/>
    <w:rsid w:val="002B1E7B"/>
    <w:pPr>
      <w:spacing w:after="0"/>
    </w:pPr>
    <w:rPr>
      <w:rFonts w:ascii="Consolas" w:eastAsia="Times New Roman" w:hAnsi="Consolas" w:cs="Times New Roman"/>
      <w:lang w:val="en-ZA" w:eastAsia="en-ZA"/>
    </w:rPr>
  </w:style>
  <w:style w:type="character" w:customStyle="1" w:styleId="PlainTextChar">
    <w:name w:val="Plain Text Char"/>
    <w:basedOn w:val="DefaultParagraphFont"/>
    <w:link w:val="PlainText"/>
    <w:semiHidden/>
    <w:rsid w:val="002B1E7B"/>
    <w:rPr>
      <w:rFonts w:ascii="Consolas" w:eastAsia="Times New Roman" w:hAnsi="Consolas" w:cs="Times New Roman"/>
      <w:sz w:val="20"/>
      <w:szCs w:val="20"/>
      <w:lang w:val="en-ZA" w:eastAsia="en-ZA"/>
    </w:rPr>
  </w:style>
  <w:style w:type="paragraph" w:customStyle="1" w:styleId="CharCharCharCharCharCharCharCharCharChar">
    <w:name w:val="Char Char Char Char Char Char Char Char Char Char"/>
    <w:basedOn w:val="Normal"/>
    <w:rsid w:val="007445F6"/>
    <w:pPr>
      <w:spacing w:after="160" w:line="240" w:lineRule="exact"/>
    </w:pPr>
    <w:rPr>
      <w:rFonts w:eastAsia="Times New Roman" w:cs="Times New Roman"/>
      <w:szCs w:val="24"/>
      <w:lang w:val="en-ZA"/>
    </w:rPr>
  </w:style>
  <w:style w:type="paragraph" w:styleId="ListBullet2">
    <w:name w:val="List Bullet 2"/>
    <w:basedOn w:val="Normal"/>
    <w:autoRedefine/>
    <w:rsid w:val="007445F6"/>
    <w:pPr>
      <w:numPr>
        <w:numId w:val="1"/>
      </w:numPr>
      <w:spacing w:after="0"/>
    </w:pPr>
    <w:rPr>
      <w:rFonts w:eastAsia="Times New Roman" w:cs="Times New Roman"/>
    </w:rPr>
  </w:style>
  <w:style w:type="paragraph" w:styleId="NormalIndent">
    <w:name w:val="Normal Indent"/>
    <w:basedOn w:val="Normal"/>
    <w:link w:val="NormalIndentChar"/>
    <w:rsid w:val="007445F6"/>
    <w:pPr>
      <w:spacing w:after="0"/>
      <w:ind w:left="709"/>
    </w:pPr>
    <w:rPr>
      <w:rFonts w:eastAsia="Times New Roman" w:cs="Times New Roman"/>
    </w:rPr>
  </w:style>
  <w:style w:type="character" w:customStyle="1" w:styleId="NormalIndentChar">
    <w:name w:val="Normal Indent Char"/>
    <w:basedOn w:val="DefaultParagraphFont"/>
    <w:link w:val="NormalIndent"/>
    <w:rsid w:val="007445F6"/>
    <w:rPr>
      <w:rFonts w:ascii="Arial" w:eastAsia="Times New Roman" w:hAnsi="Arial" w:cs="Times New Roman"/>
      <w:szCs w:val="20"/>
      <w:lang w:val="en-GB"/>
    </w:rPr>
  </w:style>
  <w:style w:type="paragraph" w:customStyle="1" w:styleId="NormalDblIndent">
    <w:name w:val="Normal Dbl Indent"/>
    <w:basedOn w:val="NormalIndent"/>
    <w:rsid w:val="001C26EF"/>
    <w:pPr>
      <w:ind w:left="1418"/>
    </w:pPr>
  </w:style>
  <w:style w:type="paragraph" w:customStyle="1" w:styleId="NormalInd15space">
    <w:name w:val="Normal Ind 1.5space"/>
    <w:basedOn w:val="NormalIndent"/>
    <w:rsid w:val="001C26EF"/>
  </w:style>
  <w:style w:type="numbering" w:customStyle="1" w:styleId="MedianListStyle">
    <w:name w:val="Median List Style"/>
    <w:uiPriority w:val="99"/>
    <w:rsid w:val="001530BC"/>
    <w:pPr>
      <w:numPr>
        <w:numId w:val="2"/>
      </w:numPr>
    </w:pPr>
  </w:style>
  <w:style w:type="table" w:customStyle="1" w:styleId="LightList-Accent11">
    <w:name w:val="Light List - Accent 11"/>
    <w:basedOn w:val="TableNormal"/>
    <w:uiPriority w:val="41"/>
    <w:rsid w:val="001530BC"/>
    <w:pPr>
      <w:spacing w:after="0" w:line="240" w:lineRule="auto"/>
      <w:ind w:left="1418" w:right="828"/>
      <w:jc w:val="both"/>
    </w:pPr>
    <w:rPr>
      <w:rFonts w:eastAsia="Lucida Sans Unicode"/>
    </w:rPr>
    <w:tblPr>
      <w:tblStyleRowBandSize w:val="1"/>
      <w:tblStyleColBandSize w:val="1"/>
      <w:tblBorders>
        <w:top w:val="single" w:sz="8" w:space="0" w:color="006699"/>
        <w:left w:val="single" w:sz="8" w:space="0" w:color="006699"/>
        <w:bottom w:val="single" w:sz="8" w:space="0" w:color="006699"/>
        <w:right w:val="single" w:sz="8" w:space="0" w:color="006699"/>
      </w:tblBorders>
    </w:tblPr>
    <w:tblStylePr w:type="firstRow">
      <w:pPr>
        <w:spacing w:before="0" w:after="0" w:line="240" w:lineRule="auto"/>
      </w:pPr>
      <w:rPr>
        <w:b/>
        <w:bCs/>
        <w:color w:val="FFFFFF"/>
      </w:rPr>
      <w:tblPr/>
      <w:tcPr>
        <w:shd w:val="clear" w:color="auto" w:fill="006699"/>
      </w:tcPr>
    </w:tblStylePr>
    <w:tblStylePr w:type="lastRow">
      <w:pPr>
        <w:spacing w:before="0" w:after="0" w:line="240" w:lineRule="auto"/>
      </w:pPr>
      <w:rPr>
        <w:b/>
        <w:bCs/>
      </w:rPr>
      <w:tblPr/>
      <w:tcPr>
        <w:tcBorders>
          <w:top w:val="double" w:sz="6" w:space="0" w:color="006699"/>
          <w:left w:val="single" w:sz="8" w:space="0" w:color="006699"/>
          <w:bottom w:val="single" w:sz="8" w:space="0" w:color="006699"/>
          <w:right w:val="single" w:sz="8" w:space="0" w:color="006699"/>
        </w:tcBorders>
      </w:tcPr>
    </w:tblStylePr>
    <w:tblStylePr w:type="firstCol">
      <w:rPr>
        <w:b/>
        <w:bCs/>
      </w:rPr>
    </w:tblStylePr>
    <w:tblStylePr w:type="lastCol">
      <w:rPr>
        <w:b/>
        <w:bCs/>
      </w:rPr>
    </w:tblStylePr>
    <w:tblStylePr w:type="band1Vert">
      <w:tblPr/>
      <w:tcPr>
        <w:tcBorders>
          <w:top w:val="single" w:sz="8" w:space="0" w:color="006699"/>
          <w:left w:val="single" w:sz="8" w:space="0" w:color="006699"/>
          <w:bottom w:val="single" w:sz="8" w:space="0" w:color="006699"/>
          <w:right w:val="single" w:sz="8" w:space="0" w:color="006699"/>
        </w:tcBorders>
      </w:tcPr>
    </w:tblStylePr>
    <w:tblStylePr w:type="band1Horz">
      <w:tblPr/>
      <w:tcPr>
        <w:tcBorders>
          <w:top w:val="single" w:sz="8" w:space="0" w:color="006699"/>
          <w:left w:val="single" w:sz="8" w:space="0" w:color="006699"/>
          <w:bottom w:val="single" w:sz="8" w:space="0" w:color="006699"/>
          <w:right w:val="single" w:sz="8" w:space="0" w:color="006699"/>
        </w:tcBorders>
      </w:tcPr>
    </w:tblStylePr>
  </w:style>
  <w:style w:type="numbering" w:customStyle="1" w:styleId="MedianListStyle1">
    <w:name w:val="Median List Style1"/>
    <w:uiPriority w:val="99"/>
    <w:rsid w:val="00BB3041"/>
  </w:style>
  <w:style w:type="character" w:customStyle="1" w:styleId="CaptionChar">
    <w:name w:val="Caption Char"/>
    <w:aliases w:val="Caption Figure Char"/>
    <w:basedOn w:val="DefaultParagraphFont"/>
    <w:link w:val="Caption"/>
    <w:uiPriority w:val="35"/>
    <w:rsid w:val="00CA6061"/>
    <w:rPr>
      <w:b/>
      <w:bCs/>
      <w:color w:val="404040" w:themeColor="text1" w:themeTint="BF"/>
      <w:sz w:val="20"/>
      <w:szCs w:val="20"/>
    </w:rPr>
  </w:style>
  <w:style w:type="numbering" w:customStyle="1" w:styleId="MedianListStyle2">
    <w:name w:val="Median List Style2"/>
    <w:uiPriority w:val="99"/>
    <w:rsid w:val="006902DB"/>
  </w:style>
  <w:style w:type="table" w:customStyle="1" w:styleId="TableGrid1">
    <w:name w:val="Table Grid1"/>
    <w:basedOn w:val="TableNormal"/>
    <w:next w:val="TableGrid"/>
    <w:uiPriority w:val="59"/>
    <w:rsid w:val="006902DB"/>
    <w:pPr>
      <w:spacing w:after="0" w:line="240" w:lineRule="auto"/>
    </w:pPr>
    <w:rPr>
      <w:rFonts w:eastAsia="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unhideWhenUsed/>
    <w:rsid w:val="002B60C3"/>
  </w:style>
  <w:style w:type="table" w:styleId="LightGrid-Accent5">
    <w:name w:val="Light Grid Accent 5"/>
    <w:basedOn w:val="TableNormal"/>
    <w:uiPriority w:val="62"/>
    <w:rsid w:val="008019A5"/>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customStyle="1" w:styleId="LightList-Accent12">
    <w:name w:val="Light List - Accent 12"/>
    <w:basedOn w:val="TableNormal"/>
    <w:uiPriority w:val="61"/>
    <w:rsid w:val="00D91343"/>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character" w:customStyle="1" w:styleId="apple-converted-space">
    <w:name w:val="apple-converted-space"/>
    <w:basedOn w:val="DefaultParagraphFont"/>
    <w:rsid w:val="00D625B6"/>
  </w:style>
  <w:style w:type="character" w:styleId="HTMLCite">
    <w:name w:val="HTML Cite"/>
    <w:basedOn w:val="DefaultParagraphFont"/>
    <w:uiPriority w:val="99"/>
    <w:semiHidden/>
    <w:unhideWhenUsed/>
    <w:rsid w:val="00787C7A"/>
    <w:rPr>
      <w:i/>
      <w:iCs/>
    </w:rPr>
  </w:style>
  <w:style w:type="paragraph" w:customStyle="1" w:styleId="intext">
    <w:name w:val="in text"/>
    <w:basedOn w:val="Normal"/>
    <w:link w:val="intextChar"/>
    <w:rsid w:val="00A54CD7"/>
    <w:pPr>
      <w:spacing w:after="0" w:line="216" w:lineRule="auto"/>
      <w:jc w:val="center"/>
    </w:pPr>
  </w:style>
  <w:style w:type="character" w:customStyle="1" w:styleId="intextChar">
    <w:name w:val="in text Char"/>
    <w:basedOn w:val="DefaultParagraphFont"/>
    <w:link w:val="intext"/>
    <w:rsid w:val="00A54CD7"/>
    <w:rPr>
      <w:rFonts w:asciiTheme="majorHAnsi" w:hAnsiTheme="majorHAnsi"/>
      <w:sz w:val="20"/>
      <w:szCs w:val="20"/>
    </w:rPr>
  </w:style>
  <w:style w:type="table" w:customStyle="1" w:styleId="TableGrid2">
    <w:name w:val="Table Grid2"/>
    <w:basedOn w:val="TableNormal"/>
    <w:next w:val="TableGrid"/>
    <w:uiPriority w:val="59"/>
    <w:rsid w:val="00563E6F"/>
    <w:pPr>
      <w:spacing w:after="0" w:line="240" w:lineRule="auto"/>
    </w:pPr>
    <w:rPr>
      <w:rFonts w:eastAsia="Calibr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60F50"/>
    <w:pPr>
      <w:spacing w:after="0" w:line="240" w:lineRule="auto"/>
    </w:pPr>
    <w:rPr>
      <w:rFonts w:eastAsia="Calibr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360F50"/>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customStyle="1" w:styleId="LightList-Accent21">
    <w:name w:val="Light List - Accent 21"/>
    <w:basedOn w:val="TableNormal"/>
    <w:next w:val="LightList-Accent2"/>
    <w:uiPriority w:val="61"/>
    <w:rsid w:val="0039286C"/>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numbering" w:customStyle="1" w:styleId="MedianListStyle3">
    <w:name w:val="Median List Style3"/>
    <w:uiPriority w:val="99"/>
    <w:rsid w:val="0039286C"/>
  </w:style>
  <w:style w:type="table" w:customStyle="1" w:styleId="LightShading-Accent51">
    <w:name w:val="Light Shading - Accent 51"/>
    <w:basedOn w:val="TableNormal"/>
    <w:next w:val="LightShading-Accent5"/>
    <w:uiPriority w:val="60"/>
    <w:rsid w:val="00F57E42"/>
    <w:pPr>
      <w:spacing w:after="0" w:line="240" w:lineRule="auto"/>
    </w:pPr>
    <w:rPr>
      <w:color w:val="A5421A"/>
    </w:rPr>
    <w:tblPr>
      <w:tblStyleRowBandSize w:val="1"/>
      <w:tblStyleColBandSize w:val="1"/>
      <w:tblBorders>
        <w:top w:val="single" w:sz="8" w:space="0" w:color="DC5924"/>
        <w:bottom w:val="single" w:sz="8" w:space="0" w:color="DC5924"/>
      </w:tblBorders>
    </w:tblPr>
    <w:tblStylePr w:type="firstRow">
      <w:pPr>
        <w:spacing w:before="0" w:after="0" w:line="240" w:lineRule="auto"/>
      </w:pPr>
      <w:rPr>
        <w:b/>
        <w:bCs/>
      </w:rPr>
      <w:tblPr/>
      <w:tcPr>
        <w:tcBorders>
          <w:top w:val="single" w:sz="8" w:space="0" w:color="DC5924"/>
          <w:left w:val="nil"/>
          <w:bottom w:val="single" w:sz="8" w:space="0" w:color="DC5924"/>
          <w:right w:val="nil"/>
          <w:insideH w:val="nil"/>
          <w:insideV w:val="nil"/>
        </w:tcBorders>
      </w:tcPr>
    </w:tblStylePr>
    <w:tblStylePr w:type="lastRow">
      <w:pPr>
        <w:spacing w:before="0" w:after="0" w:line="240" w:lineRule="auto"/>
      </w:pPr>
      <w:rPr>
        <w:b/>
        <w:bCs/>
      </w:rPr>
      <w:tblPr/>
      <w:tcPr>
        <w:tcBorders>
          <w:top w:val="single" w:sz="8" w:space="0" w:color="DC5924"/>
          <w:left w:val="nil"/>
          <w:bottom w:val="single" w:sz="8" w:space="0" w:color="DC59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5C8"/>
      </w:tcPr>
    </w:tblStylePr>
    <w:tblStylePr w:type="band1Horz">
      <w:tblPr/>
      <w:tcPr>
        <w:tcBorders>
          <w:left w:val="nil"/>
          <w:right w:val="nil"/>
          <w:insideH w:val="nil"/>
          <w:insideV w:val="nil"/>
        </w:tcBorders>
        <w:shd w:val="clear" w:color="auto" w:fill="F6D5C8"/>
      </w:tcPr>
    </w:tblStylePr>
  </w:style>
  <w:style w:type="table" w:customStyle="1" w:styleId="TableGrid21">
    <w:name w:val="Table Grid21"/>
    <w:basedOn w:val="TableNormal"/>
    <w:next w:val="TableGrid"/>
    <w:rsid w:val="00F57E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076575"/>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character" w:styleId="CommentReference">
    <w:name w:val="annotation reference"/>
    <w:basedOn w:val="DefaultParagraphFont"/>
    <w:uiPriority w:val="99"/>
    <w:semiHidden/>
    <w:unhideWhenUsed/>
    <w:rsid w:val="00902B2A"/>
    <w:rPr>
      <w:sz w:val="16"/>
      <w:szCs w:val="16"/>
    </w:rPr>
  </w:style>
  <w:style w:type="paragraph" w:styleId="CommentText">
    <w:name w:val="annotation text"/>
    <w:basedOn w:val="Normal"/>
    <w:link w:val="CommentTextChar"/>
    <w:uiPriority w:val="99"/>
    <w:unhideWhenUsed/>
    <w:rsid w:val="00902B2A"/>
    <w:pPr>
      <w:spacing w:line="240" w:lineRule="auto"/>
    </w:pPr>
  </w:style>
  <w:style w:type="character" w:customStyle="1" w:styleId="CommentTextChar">
    <w:name w:val="Comment Text Char"/>
    <w:basedOn w:val="DefaultParagraphFont"/>
    <w:link w:val="CommentText"/>
    <w:uiPriority w:val="99"/>
    <w:rsid w:val="00902B2A"/>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902B2A"/>
    <w:rPr>
      <w:b/>
      <w:bCs/>
    </w:rPr>
  </w:style>
  <w:style w:type="character" w:customStyle="1" w:styleId="CommentSubjectChar">
    <w:name w:val="Comment Subject Char"/>
    <w:basedOn w:val="CommentTextChar"/>
    <w:link w:val="CommentSubject"/>
    <w:uiPriority w:val="99"/>
    <w:semiHidden/>
    <w:rsid w:val="00902B2A"/>
    <w:rPr>
      <w:rFonts w:asciiTheme="majorHAnsi" w:hAnsiTheme="majorHAnsi"/>
      <w:b/>
      <w:bCs/>
      <w:sz w:val="20"/>
      <w:szCs w:val="20"/>
    </w:rPr>
  </w:style>
  <w:style w:type="table" w:customStyle="1" w:styleId="TableGrid4">
    <w:name w:val="Table Grid4"/>
    <w:basedOn w:val="TableNormal"/>
    <w:next w:val="TableGrid"/>
    <w:uiPriority w:val="39"/>
    <w:rsid w:val="00B269B6"/>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00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B2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42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
    <w:name w:val="Table list"/>
    <w:basedOn w:val="ListParagraph"/>
    <w:link w:val="TablelistChar"/>
    <w:rsid w:val="00524605"/>
    <w:pPr>
      <w:spacing w:after="0" w:line="240" w:lineRule="auto"/>
    </w:pPr>
    <w:rPr>
      <w:rFonts w:eastAsia="Calibri"/>
    </w:rPr>
  </w:style>
  <w:style w:type="character" w:customStyle="1" w:styleId="TablelistChar">
    <w:name w:val="Table list Char"/>
    <w:basedOn w:val="ListParagraphChar"/>
    <w:link w:val="Tablelist"/>
    <w:rsid w:val="00524605"/>
    <w:rPr>
      <w:rFonts w:ascii="Arial" w:eastAsia="Calibri" w:hAnsi="Arial"/>
      <w:iCs w:val="0"/>
      <w:sz w:val="20"/>
      <w:szCs w:val="20"/>
      <w:lang w:val="en-ZA"/>
    </w:rPr>
  </w:style>
  <w:style w:type="table" w:customStyle="1" w:styleId="TableGrid5">
    <w:name w:val="Table Grid5"/>
    <w:basedOn w:val="TableNormal"/>
    <w:next w:val="TableGrid"/>
    <w:uiPriority w:val="39"/>
    <w:rsid w:val="00B13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13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6B2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41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50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9C7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CA6061"/>
    <w:pPr>
      <w:spacing w:after="0" w:line="240" w:lineRule="auto"/>
      <w:jc w:val="center"/>
    </w:pPr>
    <w:rPr>
      <w:rFonts w:ascii="Arial" w:hAnsi="Arial"/>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cPr>
      <w:vAlign w:val="center"/>
    </w:tcPr>
    <w:tblStylePr w:type="firstRow">
      <w:rPr>
        <w:b/>
        <w:bCs/>
        <w:color w:val="FFFFFF" w:themeColor="background1"/>
      </w:rPr>
      <w:tblPr/>
      <w:tcPr>
        <w:shd w:val="clear" w:color="auto" w:fill="297FD5" w:themeFill="accent3"/>
      </w:tcPr>
    </w:tblStylePr>
    <w:tblStylePr w:type="lastRow">
      <w:rPr>
        <w:b/>
        <w:bCs/>
      </w:rPr>
      <w:tblPr/>
      <w:tcPr>
        <w:tcBorders>
          <w:top w:val="double" w:sz="4" w:space="0" w:color="297F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7FD5" w:themeColor="accent3"/>
          <w:right w:val="single" w:sz="4" w:space="0" w:color="297FD5" w:themeColor="accent3"/>
        </w:tcBorders>
      </w:tcPr>
    </w:tblStylePr>
    <w:tblStylePr w:type="band1Horz">
      <w:tblPr/>
      <w:tcPr>
        <w:tcBorders>
          <w:top w:val="single" w:sz="4" w:space="0" w:color="297FD5" w:themeColor="accent3"/>
          <w:bottom w:val="single" w:sz="4" w:space="0" w:color="297F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7FD5" w:themeColor="accent3"/>
          <w:left w:val="nil"/>
        </w:tcBorders>
      </w:tcPr>
    </w:tblStylePr>
    <w:tblStylePr w:type="swCell">
      <w:tblPr/>
      <w:tcPr>
        <w:tcBorders>
          <w:top w:val="double" w:sz="4" w:space="0" w:color="297FD5" w:themeColor="accent3"/>
          <w:right w:val="nil"/>
        </w:tcBorders>
      </w:tcPr>
    </w:tblStylePr>
  </w:style>
  <w:style w:type="table" w:customStyle="1" w:styleId="Nampowerreport">
    <w:name w:val="Nampower report"/>
    <w:basedOn w:val="TableNormal"/>
    <w:uiPriority w:val="99"/>
    <w:rsid w:val="00CA6061"/>
    <w:pPr>
      <w:spacing w:after="0" w:line="240" w:lineRule="auto"/>
      <w:jc w:val="center"/>
    </w:pPr>
    <w:rPr>
      <w:rFonts w:ascii="Arial" w:hAnsi="Arial"/>
    </w:rPr>
    <w:tblPr>
      <w:jc w:val="center"/>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rPr>
      <w:jc w:val="center"/>
    </w:trPr>
    <w:tcPr>
      <w:vAlign w:val="center"/>
    </w:tcPr>
  </w:style>
  <w:style w:type="paragraph" w:customStyle="1" w:styleId="Source">
    <w:name w:val="Source"/>
    <w:basedOn w:val="Normal"/>
    <w:link w:val="SourceChar"/>
    <w:rsid w:val="00892F28"/>
    <w:pPr>
      <w:jc w:val="right"/>
    </w:pPr>
    <w:rPr>
      <w:sz w:val="18"/>
      <w:lang w:val="en-ZA"/>
    </w:rPr>
  </w:style>
  <w:style w:type="character" w:customStyle="1" w:styleId="SourceChar">
    <w:name w:val="Source Char"/>
    <w:basedOn w:val="DefaultParagraphFont"/>
    <w:link w:val="Source"/>
    <w:rsid w:val="00892F28"/>
    <w:rPr>
      <w:rFonts w:ascii="Arial" w:hAnsi="Arial"/>
      <w:iCs/>
      <w:sz w:val="18"/>
      <w:szCs w:val="20"/>
      <w:lang w:val="en-ZA"/>
    </w:rPr>
  </w:style>
  <w:style w:type="table" w:customStyle="1" w:styleId="LightGrid-Accent31">
    <w:name w:val="Light Grid - Accent 31"/>
    <w:basedOn w:val="TableNormal"/>
    <w:next w:val="LightGrid-Accent3"/>
    <w:uiPriority w:val="62"/>
    <w:rsid w:val="007B745A"/>
    <w:pPr>
      <w:spacing w:after="0" w:line="240" w:lineRule="auto"/>
    </w:pPr>
    <w:rPr>
      <w:rFonts w:eastAsia="Calibri"/>
      <w:lang w:val="en-ZA"/>
    </w:rPr>
    <w:tblPr>
      <w:tblStyleRowBandSize w:val="1"/>
      <w:tblStyleColBandSize w:val="1"/>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blStylePr w:type="firstRow">
      <w:pPr>
        <w:spacing w:before="0" w:after="0" w:line="240" w:lineRule="auto"/>
      </w:pPr>
      <w:rPr>
        <w:rFonts w:ascii="Wingdings 2" w:eastAsia="Times New Roman" w:hAnsi="Wingdings 2" w:cs="Times New Roman"/>
        <w:b/>
        <w:bCs/>
      </w:rPr>
      <w:tblPr/>
      <w:tcPr>
        <w:tcBorders>
          <w:top w:val="single" w:sz="8" w:space="0" w:color="17365D"/>
          <w:left w:val="single" w:sz="8" w:space="0" w:color="17365D"/>
          <w:bottom w:val="single" w:sz="18" w:space="0" w:color="17365D"/>
          <w:right w:val="single" w:sz="8" w:space="0" w:color="17365D"/>
          <w:insideH w:val="nil"/>
          <w:insideV w:val="single" w:sz="8" w:space="0" w:color="17365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17365D"/>
          <w:left w:val="single" w:sz="8" w:space="0" w:color="17365D"/>
          <w:bottom w:val="single" w:sz="8" w:space="0" w:color="17365D"/>
          <w:right w:val="single" w:sz="8" w:space="0" w:color="17365D"/>
          <w:insideH w:val="nil"/>
          <w:insideV w:val="single" w:sz="8" w:space="0" w:color="17365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17365D"/>
          <w:left w:val="single" w:sz="8" w:space="0" w:color="17365D"/>
          <w:bottom w:val="single" w:sz="8" w:space="0" w:color="17365D"/>
          <w:right w:val="single" w:sz="8" w:space="0" w:color="17365D"/>
        </w:tcBorders>
      </w:tcPr>
    </w:tblStylePr>
    <w:tblStylePr w:type="band1Vert">
      <w:tblPr/>
      <w:tcPr>
        <w:tcBorders>
          <w:top w:val="single" w:sz="8" w:space="0" w:color="17365D"/>
          <w:left w:val="single" w:sz="8" w:space="0" w:color="17365D"/>
          <w:bottom w:val="single" w:sz="8" w:space="0" w:color="17365D"/>
          <w:right w:val="single" w:sz="8" w:space="0" w:color="17365D"/>
        </w:tcBorders>
        <w:shd w:val="clear" w:color="auto" w:fill="B0CAEB"/>
      </w:tcPr>
    </w:tblStylePr>
    <w:tblStylePr w:type="band1Horz">
      <w:tblPr/>
      <w:tcPr>
        <w:tcBorders>
          <w:top w:val="single" w:sz="8" w:space="0" w:color="17365D"/>
          <w:left w:val="single" w:sz="8" w:space="0" w:color="17365D"/>
          <w:bottom w:val="single" w:sz="8" w:space="0" w:color="17365D"/>
          <w:right w:val="single" w:sz="8" w:space="0" w:color="17365D"/>
          <w:insideV w:val="single" w:sz="8" w:space="0" w:color="17365D"/>
        </w:tcBorders>
        <w:shd w:val="clear" w:color="auto" w:fill="B0CAEB"/>
      </w:tcPr>
    </w:tblStylePr>
    <w:tblStylePr w:type="band2Horz">
      <w:tblPr/>
      <w:tcPr>
        <w:tcBorders>
          <w:top w:val="single" w:sz="8" w:space="0" w:color="17365D"/>
          <w:left w:val="single" w:sz="8" w:space="0" w:color="17365D"/>
          <w:bottom w:val="single" w:sz="8" w:space="0" w:color="17365D"/>
          <w:right w:val="single" w:sz="8" w:space="0" w:color="17365D"/>
          <w:insideV w:val="single" w:sz="8" w:space="0" w:color="17365D"/>
        </w:tcBorders>
      </w:tcPr>
    </w:tblStylePr>
  </w:style>
  <w:style w:type="table" w:styleId="LightGrid-Accent3">
    <w:name w:val="Light Grid Accent 3"/>
    <w:basedOn w:val="TableNormal"/>
    <w:uiPriority w:val="62"/>
    <w:unhideWhenUsed/>
    <w:rsid w:val="007B745A"/>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customStyle="1" w:styleId="MediumShading1-Accent22">
    <w:name w:val="Medium Shading 1 - Accent 22"/>
    <w:basedOn w:val="TableNormal"/>
    <w:next w:val="MediumShading1-Accent2"/>
    <w:uiPriority w:val="63"/>
    <w:rsid w:val="00D12B02"/>
    <w:pPr>
      <w:spacing w:after="0" w:line="240" w:lineRule="auto"/>
    </w:pPr>
    <w:tblPr>
      <w:tblStyleRowBandSize w:val="1"/>
      <w:tblStyleColBandSize w:val="1"/>
      <w:tblBorders>
        <w:top w:val="single" w:sz="8" w:space="0" w:color="B6C9D9"/>
        <w:left w:val="single" w:sz="8" w:space="0" w:color="B6C9D9"/>
        <w:bottom w:val="single" w:sz="8" w:space="0" w:color="B6C9D9"/>
        <w:right w:val="single" w:sz="8" w:space="0" w:color="B6C9D9"/>
        <w:insideH w:val="single" w:sz="8" w:space="0" w:color="B6C9D9"/>
      </w:tblBorders>
    </w:tblPr>
    <w:tblStylePr w:type="firstRow">
      <w:pPr>
        <w:spacing w:before="0" w:after="0" w:line="240" w:lineRule="auto"/>
      </w:pPr>
      <w:rPr>
        <w:b/>
        <w:bCs/>
        <w:color w:val="FFFFFF"/>
      </w:rPr>
      <w:tblPr/>
      <w:tcPr>
        <w:tcBorders>
          <w:top w:val="single" w:sz="8" w:space="0" w:color="B6C9D9"/>
          <w:left w:val="single" w:sz="8" w:space="0" w:color="B6C9D9"/>
          <w:bottom w:val="single" w:sz="8" w:space="0" w:color="B6C9D9"/>
          <w:right w:val="single" w:sz="8" w:space="0" w:color="B6C9D9"/>
          <w:insideH w:val="nil"/>
          <w:insideV w:val="nil"/>
        </w:tcBorders>
        <w:shd w:val="clear" w:color="auto" w:fill="9FB8CD"/>
      </w:tcPr>
    </w:tblStylePr>
    <w:tblStylePr w:type="lastRow">
      <w:pPr>
        <w:spacing w:before="0" w:after="0" w:line="240" w:lineRule="auto"/>
      </w:pPr>
      <w:rPr>
        <w:b/>
        <w:bCs/>
      </w:rPr>
      <w:tblPr/>
      <w:tcPr>
        <w:tcBorders>
          <w:top w:val="double" w:sz="6" w:space="0" w:color="B6C9D9"/>
          <w:left w:val="single" w:sz="8" w:space="0" w:color="B6C9D9"/>
          <w:bottom w:val="single" w:sz="8" w:space="0" w:color="B6C9D9"/>
          <w:right w:val="single" w:sz="8" w:space="0" w:color="B6C9D9"/>
          <w:insideH w:val="nil"/>
          <w:insideV w:val="nil"/>
        </w:tcBorders>
      </w:tcPr>
    </w:tblStylePr>
    <w:tblStylePr w:type="firstCol">
      <w:rPr>
        <w:b/>
        <w:bCs/>
      </w:rPr>
    </w:tblStylePr>
    <w:tblStylePr w:type="lastCol">
      <w:rPr>
        <w:b/>
        <w:bCs/>
      </w:rPr>
    </w:tblStylePr>
    <w:tblStylePr w:type="band1Vert">
      <w:tblPr/>
      <w:tcPr>
        <w:shd w:val="clear" w:color="auto" w:fill="E7EDF2"/>
      </w:tcPr>
    </w:tblStylePr>
    <w:tblStylePr w:type="band1Horz">
      <w:tblPr/>
      <w:tcPr>
        <w:tcBorders>
          <w:insideH w:val="nil"/>
          <w:insideV w:val="nil"/>
        </w:tcBorders>
        <w:shd w:val="clear" w:color="auto" w:fill="E7EDF2"/>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12B02"/>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D12B02"/>
    <w:pPr>
      <w:spacing w:after="0" w:line="240" w:lineRule="auto"/>
    </w:pPr>
    <w:tblPr>
      <w:tblStyleRowBandSize w:val="1"/>
      <w:tblStyleColBandSize w:val="1"/>
      <w:tblBorders>
        <w:top w:val="single" w:sz="8" w:space="0" w:color="B6C9D9"/>
        <w:left w:val="single" w:sz="8" w:space="0" w:color="B6C9D9"/>
        <w:bottom w:val="single" w:sz="8" w:space="0" w:color="B6C9D9"/>
        <w:right w:val="single" w:sz="8" w:space="0" w:color="B6C9D9"/>
        <w:insideH w:val="single" w:sz="8" w:space="0" w:color="B6C9D9"/>
      </w:tblBorders>
    </w:tblPr>
    <w:tblStylePr w:type="firstRow">
      <w:pPr>
        <w:spacing w:before="0" w:after="0" w:line="240" w:lineRule="auto"/>
      </w:pPr>
      <w:rPr>
        <w:b/>
        <w:bCs/>
        <w:color w:val="FFFFFF"/>
      </w:rPr>
      <w:tblPr/>
      <w:tcPr>
        <w:tcBorders>
          <w:top w:val="single" w:sz="8" w:space="0" w:color="B6C9D9"/>
          <w:left w:val="single" w:sz="8" w:space="0" w:color="B6C9D9"/>
          <w:bottom w:val="single" w:sz="8" w:space="0" w:color="B6C9D9"/>
          <w:right w:val="single" w:sz="8" w:space="0" w:color="B6C9D9"/>
          <w:insideH w:val="nil"/>
          <w:insideV w:val="nil"/>
        </w:tcBorders>
        <w:shd w:val="clear" w:color="auto" w:fill="9FB8CD"/>
      </w:tcPr>
    </w:tblStylePr>
    <w:tblStylePr w:type="lastRow">
      <w:pPr>
        <w:spacing w:before="0" w:after="0" w:line="240" w:lineRule="auto"/>
      </w:pPr>
      <w:rPr>
        <w:b/>
        <w:bCs/>
      </w:rPr>
      <w:tblPr/>
      <w:tcPr>
        <w:tcBorders>
          <w:top w:val="double" w:sz="6" w:space="0" w:color="B6C9D9"/>
          <w:left w:val="single" w:sz="8" w:space="0" w:color="B6C9D9"/>
          <w:bottom w:val="single" w:sz="8" w:space="0" w:color="B6C9D9"/>
          <w:right w:val="single" w:sz="8" w:space="0" w:color="B6C9D9"/>
          <w:insideH w:val="nil"/>
          <w:insideV w:val="nil"/>
        </w:tcBorders>
      </w:tcPr>
    </w:tblStylePr>
    <w:tblStylePr w:type="firstCol">
      <w:rPr>
        <w:b/>
        <w:bCs/>
      </w:rPr>
    </w:tblStylePr>
    <w:tblStylePr w:type="lastCol">
      <w:rPr>
        <w:b/>
        <w:bCs/>
      </w:rPr>
    </w:tblStylePr>
    <w:tblStylePr w:type="band1Vert">
      <w:tblPr/>
      <w:tcPr>
        <w:shd w:val="clear" w:color="auto" w:fill="E7EDF2"/>
      </w:tcPr>
    </w:tblStylePr>
    <w:tblStylePr w:type="band1Horz">
      <w:tblPr/>
      <w:tcPr>
        <w:tcBorders>
          <w:insideH w:val="nil"/>
          <w:insideV w:val="nil"/>
        </w:tcBorders>
        <w:shd w:val="clear" w:color="auto" w:fill="E7EDF2"/>
      </w:tcPr>
    </w:tblStylePr>
    <w:tblStylePr w:type="band2Horz">
      <w:tblPr/>
      <w:tcPr>
        <w:tcBorders>
          <w:insideH w:val="nil"/>
          <w:insideV w:val="nil"/>
        </w:tcBorders>
      </w:tcPr>
    </w:tblStylePr>
  </w:style>
  <w:style w:type="table" w:customStyle="1" w:styleId="LightGrid-Accent22">
    <w:name w:val="Light Grid - Accent 22"/>
    <w:basedOn w:val="TableNormal"/>
    <w:next w:val="LightGrid-Accent2"/>
    <w:uiPriority w:val="62"/>
    <w:rsid w:val="00D12B02"/>
    <w:pPr>
      <w:spacing w:after="0" w:line="240" w:lineRule="auto"/>
    </w:pPr>
    <w:tblPr>
      <w:tblStyleRowBandSize w:val="1"/>
      <w:tblStyleColBandSize w:val="1"/>
      <w:tblBorders>
        <w:top w:val="single" w:sz="8" w:space="0" w:color="9FB8CD"/>
        <w:left w:val="single" w:sz="8" w:space="0" w:color="9FB8CD"/>
        <w:bottom w:val="single" w:sz="8" w:space="0" w:color="9FB8CD"/>
        <w:right w:val="single" w:sz="8" w:space="0" w:color="9FB8CD"/>
        <w:insideH w:val="single" w:sz="8" w:space="0" w:color="9FB8CD"/>
        <w:insideV w:val="single" w:sz="8" w:space="0" w:color="9FB8CD"/>
      </w:tblBorders>
    </w:tblPr>
    <w:tblStylePr w:type="firstRow">
      <w:pPr>
        <w:spacing w:before="0" w:after="0" w:line="240" w:lineRule="auto"/>
      </w:pPr>
      <w:rPr>
        <w:rFonts w:ascii="Arial Black" w:eastAsia="Times New Roman" w:hAnsi="Arial Black" w:cs="Times New Roman"/>
        <w:b/>
        <w:bCs/>
      </w:rPr>
      <w:tblPr/>
      <w:tcPr>
        <w:tcBorders>
          <w:top w:val="single" w:sz="8" w:space="0" w:color="9FB8CD"/>
          <w:left w:val="single" w:sz="8" w:space="0" w:color="9FB8CD"/>
          <w:bottom w:val="single" w:sz="18" w:space="0" w:color="9FB8CD"/>
          <w:right w:val="single" w:sz="8" w:space="0" w:color="9FB8CD"/>
          <w:insideH w:val="nil"/>
          <w:insideV w:val="single" w:sz="8" w:space="0" w:color="9FB8C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FB8CD"/>
          <w:left w:val="single" w:sz="8" w:space="0" w:color="9FB8CD"/>
          <w:bottom w:val="single" w:sz="8" w:space="0" w:color="9FB8CD"/>
          <w:right w:val="single" w:sz="8" w:space="0" w:color="9FB8CD"/>
          <w:insideH w:val="nil"/>
          <w:insideV w:val="single" w:sz="8" w:space="0" w:color="9FB8C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FB8CD"/>
          <w:left w:val="single" w:sz="8" w:space="0" w:color="9FB8CD"/>
          <w:bottom w:val="single" w:sz="8" w:space="0" w:color="9FB8CD"/>
          <w:right w:val="single" w:sz="8" w:space="0" w:color="9FB8CD"/>
        </w:tcBorders>
      </w:tcPr>
    </w:tblStylePr>
    <w:tblStylePr w:type="band1Vert">
      <w:tblPr/>
      <w:tcPr>
        <w:tcBorders>
          <w:top w:val="single" w:sz="8" w:space="0" w:color="9FB8CD"/>
          <w:left w:val="single" w:sz="8" w:space="0" w:color="9FB8CD"/>
          <w:bottom w:val="single" w:sz="8" w:space="0" w:color="9FB8CD"/>
          <w:right w:val="single" w:sz="8" w:space="0" w:color="9FB8CD"/>
        </w:tcBorders>
        <w:shd w:val="clear" w:color="auto" w:fill="E7EDF2"/>
      </w:tcPr>
    </w:tblStylePr>
    <w:tblStylePr w:type="band1Horz">
      <w:tblPr/>
      <w:tcPr>
        <w:tcBorders>
          <w:top w:val="single" w:sz="8" w:space="0" w:color="9FB8CD"/>
          <w:left w:val="single" w:sz="8" w:space="0" w:color="9FB8CD"/>
          <w:bottom w:val="single" w:sz="8" w:space="0" w:color="9FB8CD"/>
          <w:right w:val="single" w:sz="8" w:space="0" w:color="9FB8CD"/>
          <w:insideV w:val="single" w:sz="8" w:space="0" w:color="9FB8CD"/>
        </w:tcBorders>
        <w:shd w:val="clear" w:color="auto" w:fill="E7EDF2"/>
      </w:tcPr>
    </w:tblStylePr>
    <w:tblStylePr w:type="band2Horz">
      <w:tblPr/>
      <w:tcPr>
        <w:tcBorders>
          <w:top w:val="single" w:sz="8" w:space="0" w:color="9FB8CD"/>
          <w:left w:val="single" w:sz="8" w:space="0" w:color="9FB8CD"/>
          <w:bottom w:val="single" w:sz="8" w:space="0" w:color="9FB8CD"/>
          <w:right w:val="single" w:sz="8" w:space="0" w:color="9FB8CD"/>
          <w:insideV w:val="single" w:sz="8" w:space="0" w:color="9FB8CD"/>
        </w:tcBorders>
      </w:tcPr>
    </w:tblStylePr>
  </w:style>
  <w:style w:type="table" w:styleId="LightGrid-Accent2">
    <w:name w:val="Light Grid Accent 2"/>
    <w:basedOn w:val="TableNormal"/>
    <w:uiPriority w:val="62"/>
    <w:semiHidden/>
    <w:unhideWhenUsed/>
    <w:rsid w:val="00D12B02"/>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paragraph" w:styleId="Revision">
    <w:name w:val="Revision"/>
    <w:hidden/>
    <w:uiPriority w:val="99"/>
    <w:semiHidden/>
    <w:rsid w:val="00722BF5"/>
    <w:pPr>
      <w:spacing w:after="0" w:line="240" w:lineRule="auto"/>
    </w:pPr>
    <w:rPr>
      <w:rFonts w:ascii="Arial" w:hAnsi="Arial"/>
      <w:iCs/>
      <w:sz w:val="20"/>
      <w:szCs w:val="20"/>
    </w:rPr>
  </w:style>
  <w:style w:type="table" w:styleId="GridTable4-Accent3">
    <w:name w:val="Grid Table 4 Accent 3"/>
    <w:basedOn w:val="TableNormal"/>
    <w:uiPriority w:val="49"/>
    <w:rsid w:val="001F18C7"/>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ghtShading-Accent1">
    <w:name w:val="Light Shading Accent 1"/>
    <w:basedOn w:val="TableNormal"/>
    <w:uiPriority w:val="60"/>
    <w:rsid w:val="00325281"/>
    <w:pPr>
      <w:spacing w:after="0" w:line="240" w:lineRule="auto"/>
    </w:pPr>
    <w:rPr>
      <w:rFonts w:cs="Times New Roman"/>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pPr>
      <w:rPr>
        <w:rFonts w:cs="Times New Roman"/>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pPr>
      <w:rPr>
        <w:rFonts w:cs="Times New Roman"/>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1D8EB" w:themeFill="accent1" w:themeFillTint="3F"/>
      </w:tcPr>
    </w:tblStylePr>
    <w:tblStylePr w:type="band1Horz">
      <w:rPr>
        <w:rFonts w:cs="Times New Roman"/>
      </w:rPr>
      <w:tblPr/>
      <w:tcPr>
        <w:tcBorders>
          <w:left w:val="nil"/>
          <w:right w:val="nil"/>
          <w:insideH w:val="nil"/>
          <w:insideV w:val="nil"/>
        </w:tcBorders>
        <w:shd w:val="clear" w:color="auto" w:fill="D1D8EB" w:themeFill="accent1" w:themeFillTint="3F"/>
      </w:tcPr>
    </w:tblStylePr>
  </w:style>
  <w:style w:type="character" w:customStyle="1" w:styleId="UnresolvedMention1">
    <w:name w:val="Unresolved Mention1"/>
    <w:basedOn w:val="DefaultParagraphFont"/>
    <w:uiPriority w:val="99"/>
    <w:semiHidden/>
    <w:unhideWhenUsed/>
    <w:rsid w:val="00470EA8"/>
    <w:rPr>
      <w:color w:val="605E5C"/>
      <w:shd w:val="clear" w:color="auto" w:fill="E1DFDD"/>
    </w:rPr>
  </w:style>
  <w:style w:type="numbering" w:customStyle="1" w:styleId="MedianListStyle4">
    <w:name w:val="Median List Style4"/>
    <w:uiPriority w:val="99"/>
    <w:rsid w:val="00470EA8"/>
    <w:pPr>
      <w:numPr>
        <w:numId w:val="3"/>
      </w:numPr>
    </w:pPr>
  </w:style>
  <w:style w:type="character" w:customStyle="1" w:styleId="UnresolvedMention2">
    <w:name w:val="Unresolved Mention2"/>
    <w:basedOn w:val="DefaultParagraphFont"/>
    <w:uiPriority w:val="99"/>
    <w:semiHidden/>
    <w:unhideWhenUsed/>
    <w:rsid w:val="00B40FB3"/>
    <w:rPr>
      <w:color w:val="605E5C"/>
      <w:shd w:val="clear" w:color="auto" w:fill="E1DFDD"/>
    </w:rPr>
  </w:style>
  <w:style w:type="paragraph" w:customStyle="1" w:styleId="pf0">
    <w:name w:val="pf0"/>
    <w:basedOn w:val="Normal"/>
    <w:rsid w:val="000B3778"/>
    <w:pPr>
      <w:spacing w:before="100" w:beforeAutospacing="1" w:after="100" w:afterAutospacing="1" w:line="240" w:lineRule="auto"/>
    </w:pPr>
    <w:rPr>
      <w:rFonts w:ascii="Times New Roman" w:eastAsia="Times New Roman" w:hAnsi="Times New Roman" w:cs="Times New Roman"/>
      <w:iCs/>
      <w:sz w:val="24"/>
      <w:szCs w:val="24"/>
    </w:rPr>
  </w:style>
  <w:style w:type="character" w:customStyle="1" w:styleId="cf01">
    <w:name w:val="cf01"/>
    <w:basedOn w:val="DefaultParagraphFont"/>
    <w:rsid w:val="000B3778"/>
    <w:rPr>
      <w:rFonts w:ascii="Segoe UI" w:hAnsi="Segoe UI" w:cs="Segoe UI" w:hint="default"/>
      <w:sz w:val="18"/>
      <w:szCs w:val="18"/>
    </w:rPr>
  </w:style>
  <w:style w:type="table" w:customStyle="1" w:styleId="TableGridA1">
    <w:name w:val="Table Grid_A1"/>
    <w:basedOn w:val="TableNormal"/>
    <w:next w:val="TableGrid"/>
    <w:uiPriority w:val="39"/>
    <w:rsid w:val="00D16680"/>
    <w:pPr>
      <w:spacing w:after="0" w:line="240" w:lineRule="auto"/>
    </w:pPr>
    <w:rPr>
      <w:rFonts w:eastAsia="Calibr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8107CE"/>
    <w:pPr>
      <w:spacing w:after="0"/>
    </w:pPr>
  </w:style>
  <w:style w:type="character" w:customStyle="1" w:styleId="UnresolvedMention3">
    <w:name w:val="Unresolved Mention3"/>
    <w:basedOn w:val="DefaultParagraphFont"/>
    <w:uiPriority w:val="99"/>
    <w:semiHidden/>
    <w:unhideWhenUsed/>
    <w:rsid w:val="00696259"/>
    <w:rPr>
      <w:color w:val="605E5C"/>
      <w:shd w:val="clear" w:color="auto" w:fill="E1DFDD"/>
    </w:rPr>
  </w:style>
  <w:style w:type="table" w:styleId="GridTable4-Accent2">
    <w:name w:val="Grid Table 4 Accent 2"/>
    <w:basedOn w:val="TableNormal"/>
    <w:uiPriority w:val="49"/>
    <w:rsid w:val="006D20B7"/>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4-Accent1">
    <w:name w:val="Grid Table 4 Accent 1"/>
    <w:basedOn w:val="TableNormal"/>
    <w:uiPriority w:val="49"/>
    <w:rsid w:val="00ED0449"/>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5">
    <w:name w:val="Grid Table 4 Accent 5"/>
    <w:basedOn w:val="TableNormal"/>
    <w:uiPriority w:val="49"/>
    <w:rsid w:val="00B44C02"/>
    <w:pPr>
      <w:spacing w:after="0" w:line="240" w:lineRule="auto"/>
    </w:pPr>
    <w:rPr>
      <w:rFonts w:eastAsiaTheme="minorHAnsi"/>
      <w:lang w:val="en-Z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TableGrid12">
    <w:name w:val="Table Grid12"/>
    <w:basedOn w:val="TableNormal"/>
    <w:next w:val="TableGrid"/>
    <w:rsid w:val="008C64F4"/>
    <w:pPr>
      <w:spacing w:after="0" w:line="240" w:lineRule="auto"/>
    </w:pPr>
    <w:rPr>
      <w:rFonts w:eastAsia="Calibr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0E6258"/>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PlainTable1">
    <w:name w:val="Plain Table 1"/>
    <w:basedOn w:val="TableNormal"/>
    <w:uiPriority w:val="41"/>
    <w:rsid w:val="00C703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4">
    <w:name w:val="Unresolved Mention4"/>
    <w:basedOn w:val="DefaultParagraphFont"/>
    <w:uiPriority w:val="99"/>
    <w:semiHidden/>
    <w:unhideWhenUsed/>
    <w:rsid w:val="00C91FF9"/>
    <w:rPr>
      <w:color w:val="605E5C"/>
      <w:shd w:val="clear" w:color="auto" w:fill="E1DFDD"/>
    </w:rPr>
  </w:style>
  <w:style w:type="table" w:styleId="GridTable4-Accent4">
    <w:name w:val="Grid Table 4 Accent 4"/>
    <w:basedOn w:val="TableNormal"/>
    <w:uiPriority w:val="49"/>
    <w:rsid w:val="009062FC"/>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character" w:customStyle="1" w:styleId="UnresolvedMention5">
    <w:name w:val="Unresolved Mention5"/>
    <w:basedOn w:val="DefaultParagraphFont"/>
    <w:uiPriority w:val="99"/>
    <w:semiHidden/>
    <w:unhideWhenUsed/>
    <w:rsid w:val="003214AD"/>
    <w:rPr>
      <w:color w:val="605E5C"/>
      <w:shd w:val="clear" w:color="auto" w:fill="E1DFDD"/>
    </w:rPr>
  </w:style>
  <w:style w:type="character" w:styleId="FollowedHyperlink">
    <w:name w:val="FollowedHyperlink"/>
    <w:basedOn w:val="DefaultParagraphFont"/>
    <w:uiPriority w:val="99"/>
    <w:semiHidden/>
    <w:unhideWhenUsed/>
    <w:rsid w:val="00D1540E"/>
    <w:rPr>
      <w:color w:val="3EBBF0" w:themeColor="followedHyperlink"/>
      <w:u w:val="single"/>
    </w:rPr>
  </w:style>
  <w:style w:type="table" w:styleId="GridTable5Dark-Accent5">
    <w:name w:val="Grid Table 5 Dark Accent 5"/>
    <w:basedOn w:val="TableNormal"/>
    <w:uiPriority w:val="50"/>
    <w:rsid w:val="00151B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PlainTable11">
    <w:name w:val="Plain Table 11"/>
    <w:basedOn w:val="TableNormal"/>
    <w:next w:val="PlainTable1"/>
    <w:uiPriority w:val="41"/>
    <w:rsid w:val="00DC724A"/>
    <w:pPr>
      <w:spacing w:after="0" w:line="240" w:lineRule="auto"/>
    </w:pPr>
    <w:rPr>
      <w:rFonts w:eastAsia="Aptos"/>
      <w:kern w:val="2"/>
      <w:sz w:val="24"/>
      <w:szCs w:val="24"/>
      <w:lang w:val="en-GB"/>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4">
    <w:name w:val="toc 4"/>
    <w:basedOn w:val="Normal"/>
    <w:next w:val="Normal"/>
    <w:autoRedefine/>
    <w:uiPriority w:val="39"/>
    <w:unhideWhenUsed/>
    <w:rsid w:val="004F4E72"/>
    <w:pPr>
      <w:spacing w:after="100" w:line="259" w:lineRule="auto"/>
      <w:ind w:left="660"/>
    </w:pPr>
    <w:rPr>
      <w:sz w:val="22"/>
      <w:szCs w:val="22"/>
      <w:lang w:val="en-ZA" w:eastAsia="en-ZA"/>
    </w:rPr>
  </w:style>
  <w:style w:type="paragraph" w:styleId="TOC5">
    <w:name w:val="toc 5"/>
    <w:basedOn w:val="Normal"/>
    <w:next w:val="Normal"/>
    <w:autoRedefine/>
    <w:uiPriority w:val="39"/>
    <w:unhideWhenUsed/>
    <w:rsid w:val="004F4E72"/>
    <w:pPr>
      <w:spacing w:after="100" w:line="259" w:lineRule="auto"/>
      <w:ind w:left="880"/>
    </w:pPr>
    <w:rPr>
      <w:sz w:val="22"/>
      <w:szCs w:val="22"/>
      <w:lang w:val="en-ZA" w:eastAsia="en-ZA"/>
    </w:rPr>
  </w:style>
  <w:style w:type="paragraph" w:styleId="TOC6">
    <w:name w:val="toc 6"/>
    <w:basedOn w:val="Normal"/>
    <w:next w:val="Normal"/>
    <w:autoRedefine/>
    <w:uiPriority w:val="39"/>
    <w:unhideWhenUsed/>
    <w:rsid w:val="004F4E72"/>
    <w:pPr>
      <w:spacing w:after="100" w:line="259" w:lineRule="auto"/>
      <w:ind w:left="1100"/>
    </w:pPr>
    <w:rPr>
      <w:sz w:val="22"/>
      <w:szCs w:val="22"/>
      <w:lang w:val="en-ZA" w:eastAsia="en-ZA"/>
    </w:rPr>
  </w:style>
  <w:style w:type="paragraph" w:styleId="TOC7">
    <w:name w:val="toc 7"/>
    <w:basedOn w:val="Normal"/>
    <w:next w:val="Normal"/>
    <w:autoRedefine/>
    <w:uiPriority w:val="39"/>
    <w:unhideWhenUsed/>
    <w:rsid w:val="004F4E72"/>
    <w:pPr>
      <w:spacing w:after="100" w:line="259" w:lineRule="auto"/>
      <w:ind w:left="1320"/>
    </w:pPr>
    <w:rPr>
      <w:sz w:val="22"/>
      <w:szCs w:val="22"/>
      <w:lang w:val="en-ZA" w:eastAsia="en-ZA"/>
    </w:rPr>
  </w:style>
  <w:style w:type="paragraph" w:styleId="TOC8">
    <w:name w:val="toc 8"/>
    <w:basedOn w:val="Normal"/>
    <w:next w:val="Normal"/>
    <w:autoRedefine/>
    <w:uiPriority w:val="39"/>
    <w:unhideWhenUsed/>
    <w:rsid w:val="004F4E72"/>
    <w:pPr>
      <w:spacing w:after="100" w:line="259" w:lineRule="auto"/>
      <w:ind w:left="1540"/>
    </w:pPr>
    <w:rPr>
      <w:sz w:val="22"/>
      <w:szCs w:val="22"/>
      <w:lang w:val="en-ZA" w:eastAsia="en-ZA"/>
    </w:rPr>
  </w:style>
  <w:style w:type="paragraph" w:styleId="TOC9">
    <w:name w:val="toc 9"/>
    <w:basedOn w:val="Normal"/>
    <w:next w:val="Normal"/>
    <w:autoRedefine/>
    <w:uiPriority w:val="39"/>
    <w:unhideWhenUsed/>
    <w:rsid w:val="004F4E72"/>
    <w:pPr>
      <w:spacing w:after="100" w:line="259" w:lineRule="auto"/>
      <w:ind w:left="1760"/>
    </w:pPr>
    <w:rPr>
      <w:sz w:val="22"/>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849">
      <w:bodyDiv w:val="1"/>
      <w:marLeft w:val="0"/>
      <w:marRight w:val="0"/>
      <w:marTop w:val="0"/>
      <w:marBottom w:val="0"/>
      <w:divBdr>
        <w:top w:val="none" w:sz="0" w:space="0" w:color="auto"/>
        <w:left w:val="none" w:sz="0" w:space="0" w:color="auto"/>
        <w:bottom w:val="none" w:sz="0" w:space="0" w:color="auto"/>
        <w:right w:val="none" w:sz="0" w:space="0" w:color="auto"/>
      </w:divBdr>
    </w:div>
    <w:div w:id="6710950">
      <w:bodyDiv w:val="1"/>
      <w:marLeft w:val="0"/>
      <w:marRight w:val="0"/>
      <w:marTop w:val="0"/>
      <w:marBottom w:val="0"/>
      <w:divBdr>
        <w:top w:val="none" w:sz="0" w:space="0" w:color="auto"/>
        <w:left w:val="none" w:sz="0" w:space="0" w:color="auto"/>
        <w:bottom w:val="none" w:sz="0" w:space="0" w:color="auto"/>
        <w:right w:val="none" w:sz="0" w:space="0" w:color="auto"/>
      </w:divBdr>
    </w:div>
    <w:div w:id="10693839">
      <w:bodyDiv w:val="1"/>
      <w:marLeft w:val="0"/>
      <w:marRight w:val="0"/>
      <w:marTop w:val="0"/>
      <w:marBottom w:val="0"/>
      <w:divBdr>
        <w:top w:val="none" w:sz="0" w:space="0" w:color="auto"/>
        <w:left w:val="none" w:sz="0" w:space="0" w:color="auto"/>
        <w:bottom w:val="none" w:sz="0" w:space="0" w:color="auto"/>
        <w:right w:val="none" w:sz="0" w:space="0" w:color="auto"/>
      </w:divBdr>
    </w:div>
    <w:div w:id="11034482">
      <w:bodyDiv w:val="1"/>
      <w:marLeft w:val="0"/>
      <w:marRight w:val="0"/>
      <w:marTop w:val="0"/>
      <w:marBottom w:val="0"/>
      <w:divBdr>
        <w:top w:val="none" w:sz="0" w:space="0" w:color="auto"/>
        <w:left w:val="none" w:sz="0" w:space="0" w:color="auto"/>
        <w:bottom w:val="none" w:sz="0" w:space="0" w:color="auto"/>
        <w:right w:val="none" w:sz="0" w:space="0" w:color="auto"/>
      </w:divBdr>
    </w:div>
    <w:div w:id="12728728">
      <w:bodyDiv w:val="1"/>
      <w:marLeft w:val="0"/>
      <w:marRight w:val="0"/>
      <w:marTop w:val="0"/>
      <w:marBottom w:val="0"/>
      <w:divBdr>
        <w:top w:val="none" w:sz="0" w:space="0" w:color="auto"/>
        <w:left w:val="none" w:sz="0" w:space="0" w:color="auto"/>
        <w:bottom w:val="none" w:sz="0" w:space="0" w:color="auto"/>
        <w:right w:val="none" w:sz="0" w:space="0" w:color="auto"/>
      </w:divBdr>
    </w:div>
    <w:div w:id="14313827">
      <w:bodyDiv w:val="1"/>
      <w:marLeft w:val="0"/>
      <w:marRight w:val="0"/>
      <w:marTop w:val="0"/>
      <w:marBottom w:val="0"/>
      <w:divBdr>
        <w:top w:val="none" w:sz="0" w:space="0" w:color="auto"/>
        <w:left w:val="none" w:sz="0" w:space="0" w:color="auto"/>
        <w:bottom w:val="none" w:sz="0" w:space="0" w:color="auto"/>
        <w:right w:val="none" w:sz="0" w:space="0" w:color="auto"/>
      </w:divBdr>
    </w:div>
    <w:div w:id="17969825">
      <w:bodyDiv w:val="1"/>
      <w:marLeft w:val="0"/>
      <w:marRight w:val="0"/>
      <w:marTop w:val="0"/>
      <w:marBottom w:val="0"/>
      <w:divBdr>
        <w:top w:val="none" w:sz="0" w:space="0" w:color="auto"/>
        <w:left w:val="none" w:sz="0" w:space="0" w:color="auto"/>
        <w:bottom w:val="none" w:sz="0" w:space="0" w:color="auto"/>
        <w:right w:val="none" w:sz="0" w:space="0" w:color="auto"/>
      </w:divBdr>
      <w:divsChild>
        <w:div w:id="1237863504">
          <w:marLeft w:val="-420"/>
          <w:marRight w:val="0"/>
          <w:marTop w:val="0"/>
          <w:marBottom w:val="0"/>
          <w:divBdr>
            <w:top w:val="none" w:sz="0" w:space="0" w:color="auto"/>
            <w:left w:val="none" w:sz="0" w:space="0" w:color="auto"/>
            <w:bottom w:val="none" w:sz="0" w:space="0" w:color="auto"/>
            <w:right w:val="none" w:sz="0" w:space="0" w:color="auto"/>
          </w:divBdr>
          <w:divsChild>
            <w:div w:id="460655869">
              <w:marLeft w:val="0"/>
              <w:marRight w:val="0"/>
              <w:marTop w:val="0"/>
              <w:marBottom w:val="0"/>
              <w:divBdr>
                <w:top w:val="none" w:sz="0" w:space="0" w:color="auto"/>
                <w:left w:val="none" w:sz="0" w:space="0" w:color="auto"/>
                <w:bottom w:val="none" w:sz="0" w:space="0" w:color="auto"/>
                <w:right w:val="none" w:sz="0" w:space="0" w:color="auto"/>
              </w:divBdr>
              <w:divsChild>
                <w:div w:id="1529294762">
                  <w:marLeft w:val="0"/>
                  <w:marRight w:val="0"/>
                  <w:marTop w:val="0"/>
                  <w:marBottom w:val="0"/>
                  <w:divBdr>
                    <w:top w:val="none" w:sz="0" w:space="0" w:color="auto"/>
                    <w:left w:val="none" w:sz="0" w:space="0" w:color="auto"/>
                    <w:bottom w:val="none" w:sz="0" w:space="0" w:color="auto"/>
                    <w:right w:val="none" w:sz="0" w:space="0" w:color="auto"/>
                  </w:divBdr>
                  <w:divsChild>
                    <w:div w:id="1137452250">
                      <w:marLeft w:val="0"/>
                      <w:marRight w:val="0"/>
                      <w:marTop w:val="0"/>
                      <w:marBottom w:val="0"/>
                      <w:divBdr>
                        <w:top w:val="none" w:sz="0" w:space="0" w:color="auto"/>
                        <w:left w:val="none" w:sz="0" w:space="0" w:color="auto"/>
                        <w:bottom w:val="none" w:sz="0" w:space="0" w:color="auto"/>
                        <w:right w:val="none" w:sz="0" w:space="0" w:color="auto"/>
                      </w:divBdr>
                    </w:div>
                    <w:div w:id="12025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2225">
          <w:marLeft w:val="-420"/>
          <w:marRight w:val="0"/>
          <w:marTop w:val="0"/>
          <w:marBottom w:val="0"/>
          <w:divBdr>
            <w:top w:val="none" w:sz="0" w:space="0" w:color="auto"/>
            <w:left w:val="none" w:sz="0" w:space="0" w:color="auto"/>
            <w:bottom w:val="none" w:sz="0" w:space="0" w:color="auto"/>
            <w:right w:val="none" w:sz="0" w:space="0" w:color="auto"/>
          </w:divBdr>
          <w:divsChild>
            <w:div w:id="1493184462">
              <w:marLeft w:val="0"/>
              <w:marRight w:val="0"/>
              <w:marTop w:val="0"/>
              <w:marBottom w:val="0"/>
              <w:divBdr>
                <w:top w:val="none" w:sz="0" w:space="0" w:color="auto"/>
                <w:left w:val="none" w:sz="0" w:space="0" w:color="auto"/>
                <w:bottom w:val="none" w:sz="0" w:space="0" w:color="auto"/>
                <w:right w:val="none" w:sz="0" w:space="0" w:color="auto"/>
              </w:divBdr>
              <w:divsChild>
                <w:div w:id="288752979">
                  <w:marLeft w:val="0"/>
                  <w:marRight w:val="0"/>
                  <w:marTop w:val="0"/>
                  <w:marBottom w:val="0"/>
                  <w:divBdr>
                    <w:top w:val="none" w:sz="0" w:space="0" w:color="auto"/>
                    <w:left w:val="none" w:sz="0" w:space="0" w:color="auto"/>
                    <w:bottom w:val="none" w:sz="0" w:space="0" w:color="auto"/>
                    <w:right w:val="none" w:sz="0" w:space="0" w:color="auto"/>
                  </w:divBdr>
                  <w:divsChild>
                    <w:div w:id="1178230158">
                      <w:marLeft w:val="0"/>
                      <w:marRight w:val="0"/>
                      <w:marTop w:val="0"/>
                      <w:marBottom w:val="0"/>
                      <w:divBdr>
                        <w:top w:val="none" w:sz="0" w:space="0" w:color="auto"/>
                        <w:left w:val="none" w:sz="0" w:space="0" w:color="auto"/>
                        <w:bottom w:val="none" w:sz="0" w:space="0" w:color="auto"/>
                        <w:right w:val="none" w:sz="0" w:space="0" w:color="auto"/>
                      </w:divBdr>
                    </w:div>
                    <w:div w:id="10238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0654">
          <w:marLeft w:val="-420"/>
          <w:marRight w:val="0"/>
          <w:marTop w:val="0"/>
          <w:marBottom w:val="0"/>
          <w:divBdr>
            <w:top w:val="none" w:sz="0" w:space="0" w:color="auto"/>
            <w:left w:val="none" w:sz="0" w:space="0" w:color="auto"/>
            <w:bottom w:val="none" w:sz="0" w:space="0" w:color="auto"/>
            <w:right w:val="none" w:sz="0" w:space="0" w:color="auto"/>
          </w:divBdr>
          <w:divsChild>
            <w:div w:id="767501338">
              <w:marLeft w:val="0"/>
              <w:marRight w:val="0"/>
              <w:marTop w:val="0"/>
              <w:marBottom w:val="0"/>
              <w:divBdr>
                <w:top w:val="none" w:sz="0" w:space="0" w:color="auto"/>
                <w:left w:val="none" w:sz="0" w:space="0" w:color="auto"/>
                <w:bottom w:val="none" w:sz="0" w:space="0" w:color="auto"/>
                <w:right w:val="none" w:sz="0" w:space="0" w:color="auto"/>
              </w:divBdr>
              <w:divsChild>
                <w:div w:id="1331371438">
                  <w:marLeft w:val="0"/>
                  <w:marRight w:val="0"/>
                  <w:marTop w:val="0"/>
                  <w:marBottom w:val="0"/>
                  <w:divBdr>
                    <w:top w:val="none" w:sz="0" w:space="0" w:color="auto"/>
                    <w:left w:val="none" w:sz="0" w:space="0" w:color="auto"/>
                    <w:bottom w:val="none" w:sz="0" w:space="0" w:color="auto"/>
                    <w:right w:val="none" w:sz="0" w:space="0" w:color="auto"/>
                  </w:divBdr>
                  <w:divsChild>
                    <w:div w:id="612908145">
                      <w:marLeft w:val="0"/>
                      <w:marRight w:val="0"/>
                      <w:marTop w:val="0"/>
                      <w:marBottom w:val="0"/>
                      <w:divBdr>
                        <w:top w:val="none" w:sz="0" w:space="0" w:color="auto"/>
                        <w:left w:val="none" w:sz="0" w:space="0" w:color="auto"/>
                        <w:bottom w:val="none" w:sz="0" w:space="0" w:color="auto"/>
                        <w:right w:val="none" w:sz="0" w:space="0" w:color="auto"/>
                      </w:divBdr>
                    </w:div>
                    <w:div w:id="14544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5220">
          <w:marLeft w:val="-420"/>
          <w:marRight w:val="0"/>
          <w:marTop w:val="0"/>
          <w:marBottom w:val="0"/>
          <w:divBdr>
            <w:top w:val="none" w:sz="0" w:space="0" w:color="auto"/>
            <w:left w:val="none" w:sz="0" w:space="0" w:color="auto"/>
            <w:bottom w:val="none" w:sz="0" w:space="0" w:color="auto"/>
            <w:right w:val="none" w:sz="0" w:space="0" w:color="auto"/>
          </w:divBdr>
          <w:divsChild>
            <w:div w:id="1617177180">
              <w:marLeft w:val="0"/>
              <w:marRight w:val="0"/>
              <w:marTop w:val="0"/>
              <w:marBottom w:val="0"/>
              <w:divBdr>
                <w:top w:val="none" w:sz="0" w:space="0" w:color="auto"/>
                <w:left w:val="none" w:sz="0" w:space="0" w:color="auto"/>
                <w:bottom w:val="none" w:sz="0" w:space="0" w:color="auto"/>
                <w:right w:val="none" w:sz="0" w:space="0" w:color="auto"/>
              </w:divBdr>
              <w:divsChild>
                <w:div w:id="1265727562">
                  <w:marLeft w:val="0"/>
                  <w:marRight w:val="0"/>
                  <w:marTop w:val="0"/>
                  <w:marBottom w:val="0"/>
                  <w:divBdr>
                    <w:top w:val="none" w:sz="0" w:space="0" w:color="auto"/>
                    <w:left w:val="none" w:sz="0" w:space="0" w:color="auto"/>
                    <w:bottom w:val="none" w:sz="0" w:space="0" w:color="auto"/>
                    <w:right w:val="none" w:sz="0" w:space="0" w:color="auto"/>
                  </w:divBdr>
                  <w:divsChild>
                    <w:div w:id="1128359381">
                      <w:marLeft w:val="0"/>
                      <w:marRight w:val="0"/>
                      <w:marTop w:val="0"/>
                      <w:marBottom w:val="0"/>
                      <w:divBdr>
                        <w:top w:val="none" w:sz="0" w:space="0" w:color="auto"/>
                        <w:left w:val="none" w:sz="0" w:space="0" w:color="auto"/>
                        <w:bottom w:val="none" w:sz="0" w:space="0" w:color="auto"/>
                        <w:right w:val="none" w:sz="0" w:space="0" w:color="auto"/>
                      </w:divBdr>
                    </w:div>
                    <w:div w:id="115664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91971">
          <w:marLeft w:val="-420"/>
          <w:marRight w:val="0"/>
          <w:marTop w:val="0"/>
          <w:marBottom w:val="0"/>
          <w:divBdr>
            <w:top w:val="none" w:sz="0" w:space="0" w:color="auto"/>
            <w:left w:val="none" w:sz="0" w:space="0" w:color="auto"/>
            <w:bottom w:val="none" w:sz="0" w:space="0" w:color="auto"/>
            <w:right w:val="none" w:sz="0" w:space="0" w:color="auto"/>
          </w:divBdr>
          <w:divsChild>
            <w:div w:id="452408810">
              <w:marLeft w:val="0"/>
              <w:marRight w:val="0"/>
              <w:marTop w:val="0"/>
              <w:marBottom w:val="0"/>
              <w:divBdr>
                <w:top w:val="none" w:sz="0" w:space="0" w:color="auto"/>
                <w:left w:val="none" w:sz="0" w:space="0" w:color="auto"/>
                <w:bottom w:val="none" w:sz="0" w:space="0" w:color="auto"/>
                <w:right w:val="none" w:sz="0" w:space="0" w:color="auto"/>
              </w:divBdr>
              <w:divsChild>
                <w:div w:id="1278950311">
                  <w:marLeft w:val="0"/>
                  <w:marRight w:val="0"/>
                  <w:marTop w:val="0"/>
                  <w:marBottom w:val="0"/>
                  <w:divBdr>
                    <w:top w:val="none" w:sz="0" w:space="0" w:color="auto"/>
                    <w:left w:val="none" w:sz="0" w:space="0" w:color="auto"/>
                    <w:bottom w:val="none" w:sz="0" w:space="0" w:color="auto"/>
                    <w:right w:val="none" w:sz="0" w:space="0" w:color="auto"/>
                  </w:divBdr>
                  <w:divsChild>
                    <w:div w:id="739837940">
                      <w:marLeft w:val="0"/>
                      <w:marRight w:val="0"/>
                      <w:marTop w:val="0"/>
                      <w:marBottom w:val="0"/>
                      <w:divBdr>
                        <w:top w:val="none" w:sz="0" w:space="0" w:color="auto"/>
                        <w:left w:val="none" w:sz="0" w:space="0" w:color="auto"/>
                        <w:bottom w:val="none" w:sz="0" w:space="0" w:color="auto"/>
                        <w:right w:val="none" w:sz="0" w:space="0" w:color="auto"/>
                      </w:divBdr>
                    </w:div>
                    <w:div w:id="7294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56228">
      <w:bodyDiv w:val="1"/>
      <w:marLeft w:val="0"/>
      <w:marRight w:val="0"/>
      <w:marTop w:val="0"/>
      <w:marBottom w:val="0"/>
      <w:divBdr>
        <w:top w:val="none" w:sz="0" w:space="0" w:color="auto"/>
        <w:left w:val="none" w:sz="0" w:space="0" w:color="auto"/>
        <w:bottom w:val="none" w:sz="0" w:space="0" w:color="auto"/>
        <w:right w:val="none" w:sz="0" w:space="0" w:color="auto"/>
      </w:divBdr>
      <w:divsChild>
        <w:div w:id="1796681541">
          <w:marLeft w:val="0"/>
          <w:marRight w:val="0"/>
          <w:marTop w:val="0"/>
          <w:marBottom w:val="0"/>
          <w:divBdr>
            <w:top w:val="none" w:sz="0" w:space="0" w:color="auto"/>
            <w:left w:val="none" w:sz="0" w:space="0" w:color="auto"/>
            <w:bottom w:val="none" w:sz="0" w:space="0" w:color="auto"/>
            <w:right w:val="none" w:sz="0" w:space="0" w:color="auto"/>
          </w:divBdr>
          <w:divsChild>
            <w:div w:id="122845655">
              <w:marLeft w:val="0"/>
              <w:marRight w:val="0"/>
              <w:marTop w:val="0"/>
              <w:marBottom w:val="0"/>
              <w:divBdr>
                <w:top w:val="none" w:sz="0" w:space="0" w:color="auto"/>
                <w:left w:val="none" w:sz="0" w:space="0" w:color="auto"/>
                <w:bottom w:val="none" w:sz="0" w:space="0" w:color="auto"/>
                <w:right w:val="none" w:sz="0" w:space="0" w:color="auto"/>
              </w:divBdr>
              <w:divsChild>
                <w:div w:id="1377313441">
                  <w:marLeft w:val="0"/>
                  <w:marRight w:val="0"/>
                  <w:marTop w:val="0"/>
                  <w:marBottom w:val="0"/>
                  <w:divBdr>
                    <w:top w:val="none" w:sz="0" w:space="0" w:color="auto"/>
                    <w:left w:val="none" w:sz="0" w:space="0" w:color="auto"/>
                    <w:bottom w:val="none" w:sz="0" w:space="0" w:color="auto"/>
                    <w:right w:val="none" w:sz="0" w:space="0" w:color="auto"/>
                  </w:divBdr>
                  <w:divsChild>
                    <w:div w:id="1737387608">
                      <w:marLeft w:val="0"/>
                      <w:marRight w:val="0"/>
                      <w:marTop w:val="0"/>
                      <w:marBottom w:val="0"/>
                      <w:divBdr>
                        <w:top w:val="none" w:sz="0" w:space="0" w:color="auto"/>
                        <w:left w:val="none" w:sz="0" w:space="0" w:color="auto"/>
                        <w:bottom w:val="none" w:sz="0" w:space="0" w:color="auto"/>
                        <w:right w:val="none" w:sz="0" w:space="0" w:color="auto"/>
                      </w:divBdr>
                      <w:divsChild>
                        <w:div w:id="1780027969">
                          <w:marLeft w:val="0"/>
                          <w:marRight w:val="0"/>
                          <w:marTop w:val="0"/>
                          <w:marBottom w:val="0"/>
                          <w:divBdr>
                            <w:top w:val="none" w:sz="0" w:space="0" w:color="auto"/>
                            <w:left w:val="none" w:sz="0" w:space="0" w:color="auto"/>
                            <w:bottom w:val="none" w:sz="0" w:space="0" w:color="auto"/>
                            <w:right w:val="none" w:sz="0" w:space="0" w:color="auto"/>
                          </w:divBdr>
                          <w:divsChild>
                            <w:div w:id="1993752810">
                              <w:marLeft w:val="0"/>
                              <w:marRight w:val="0"/>
                              <w:marTop w:val="0"/>
                              <w:marBottom w:val="0"/>
                              <w:divBdr>
                                <w:top w:val="none" w:sz="0" w:space="0" w:color="auto"/>
                                <w:left w:val="none" w:sz="0" w:space="0" w:color="auto"/>
                                <w:bottom w:val="none" w:sz="0" w:space="0" w:color="auto"/>
                                <w:right w:val="none" w:sz="0" w:space="0" w:color="auto"/>
                              </w:divBdr>
                              <w:divsChild>
                                <w:div w:id="2009747675">
                                  <w:marLeft w:val="0"/>
                                  <w:marRight w:val="0"/>
                                  <w:marTop w:val="0"/>
                                  <w:marBottom w:val="0"/>
                                  <w:divBdr>
                                    <w:top w:val="none" w:sz="0" w:space="0" w:color="auto"/>
                                    <w:left w:val="none" w:sz="0" w:space="0" w:color="auto"/>
                                    <w:bottom w:val="none" w:sz="0" w:space="0" w:color="auto"/>
                                    <w:right w:val="none" w:sz="0" w:space="0" w:color="auto"/>
                                  </w:divBdr>
                                  <w:divsChild>
                                    <w:div w:id="932932412">
                                      <w:marLeft w:val="0"/>
                                      <w:marRight w:val="0"/>
                                      <w:marTop w:val="0"/>
                                      <w:marBottom w:val="0"/>
                                      <w:divBdr>
                                        <w:top w:val="none" w:sz="0" w:space="0" w:color="auto"/>
                                        <w:left w:val="none" w:sz="0" w:space="0" w:color="auto"/>
                                        <w:bottom w:val="none" w:sz="0" w:space="0" w:color="auto"/>
                                        <w:right w:val="none" w:sz="0" w:space="0" w:color="auto"/>
                                      </w:divBdr>
                                      <w:divsChild>
                                        <w:div w:id="1912612915">
                                          <w:marLeft w:val="0"/>
                                          <w:marRight w:val="0"/>
                                          <w:marTop w:val="0"/>
                                          <w:marBottom w:val="0"/>
                                          <w:divBdr>
                                            <w:top w:val="none" w:sz="0" w:space="0" w:color="auto"/>
                                            <w:left w:val="none" w:sz="0" w:space="0" w:color="auto"/>
                                            <w:bottom w:val="none" w:sz="0" w:space="0" w:color="auto"/>
                                            <w:right w:val="none" w:sz="0" w:space="0" w:color="auto"/>
                                          </w:divBdr>
                                          <w:divsChild>
                                            <w:div w:id="945429822">
                                              <w:marLeft w:val="0"/>
                                              <w:marRight w:val="0"/>
                                              <w:marTop w:val="0"/>
                                              <w:marBottom w:val="0"/>
                                              <w:divBdr>
                                                <w:top w:val="none" w:sz="0" w:space="0" w:color="auto"/>
                                                <w:left w:val="none" w:sz="0" w:space="0" w:color="auto"/>
                                                <w:bottom w:val="none" w:sz="0" w:space="0" w:color="auto"/>
                                                <w:right w:val="none" w:sz="0" w:space="0" w:color="auto"/>
                                              </w:divBdr>
                                              <w:divsChild>
                                                <w:div w:id="1822577759">
                                                  <w:marLeft w:val="0"/>
                                                  <w:marRight w:val="0"/>
                                                  <w:marTop w:val="0"/>
                                                  <w:marBottom w:val="0"/>
                                                  <w:divBdr>
                                                    <w:top w:val="none" w:sz="0" w:space="0" w:color="auto"/>
                                                    <w:left w:val="none" w:sz="0" w:space="0" w:color="auto"/>
                                                    <w:bottom w:val="none" w:sz="0" w:space="0" w:color="auto"/>
                                                    <w:right w:val="none" w:sz="0" w:space="0" w:color="auto"/>
                                                  </w:divBdr>
                                                  <w:divsChild>
                                                    <w:div w:id="1622806725">
                                                      <w:marLeft w:val="0"/>
                                                      <w:marRight w:val="0"/>
                                                      <w:marTop w:val="0"/>
                                                      <w:marBottom w:val="0"/>
                                                      <w:divBdr>
                                                        <w:top w:val="none" w:sz="0" w:space="0" w:color="auto"/>
                                                        <w:left w:val="none" w:sz="0" w:space="0" w:color="auto"/>
                                                        <w:bottom w:val="none" w:sz="0" w:space="0" w:color="auto"/>
                                                        <w:right w:val="none" w:sz="0" w:space="0" w:color="auto"/>
                                                      </w:divBdr>
                                                      <w:divsChild>
                                                        <w:div w:id="639456458">
                                                          <w:marLeft w:val="0"/>
                                                          <w:marRight w:val="0"/>
                                                          <w:marTop w:val="0"/>
                                                          <w:marBottom w:val="0"/>
                                                          <w:divBdr>
                                                            <w:top w:val="none" w:sz="0" w:space="0" w:color="auto"/>
                                                            <w:left w:val="none" w:sz="0" w:space="0" w:color="auto"/>
                                                            <w:bottom w:val="none" w:sz="0" w:space="0" w:color="auto"/>
                                                            <w:right w:val="none" w:sz="0" w:space="0" w:color="auto"/>
                                                          </w:divBdr>
                                                          <w:divsChild>
                                                            <w:div w:id="1135173229">
                                                              <w:marLeft w:val="0"/>
                                                              <w:marRight w:val="0"/>
                                                              <w:marTop w:val="0"/>
                                                              <w:marBottom w:val="0"/>
                                                              <w:divBdr>
                                                                <w:top w:val="none" w:sz="0" w:space="0" w:color="auto"/>
                                                                <w:left w:val="none" w:sz="0" w:space="0" w:color="auto"/>
                                                                <w:bottom w:val="none" w:sz="0" w:space="0" w:color="auto"/>
                                                                <w:right w:val="none" w:sz="0" w:space="0" w:color="auto"/>
                                                              </w:divBdr>
                                                              <w:divsChild>
                                                                <w:div w:id="1974368239">
                                                                  <w:marLeft w:val="0"/>
                                                                  <w:marRight w:val="0"/>
                                                                  <w:marTop w:val="0"/>
                                                                  <w:marBottom w:val="0"/>
                                                                  <w:divBdr>
                                                                    <w:top w:val="none" w:sz="0" w:space="0" w:color="auto"/>
                                                                    <w:left w:val="none" w:sz="0" w:space="0" w:color="auto"/>
                                                                    <w:bottom w:val="none" w:sz="0" w:space="0" w:color="auto"/>
                                                                    <w:right w:val="none" w:sz="0" w:space="0" w:color="auto"/>
                                                                  </w:divBdr>
                                                                  <w:divsChild>
                                                                    <w:div w:id="14585211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5865193">
                                                              <w:marLeft w:val="0"/>
                                                              <w:marRight w:val="0"/>
                                                              <w:marTop w:val="0"/>
                                                              <w:marBottom w:val="0"/>
                                                              <w:divBdr>
                                                                <w:top w:val="none" w:sz="0" w:space="0" w:color="auto"/>
                                                                <w:left w:val="none" w:sz="0" w:space="0" w:color="auto"/>
                                                                <w:bottom w:val="none" w:sz="0" w:space="0" w:color="auto"/>
                                                                <w:right w:val="none" w:sz="0" w:space="0" w:color="auto"/>
                                                              </w:divBdr>
                                                              <w:divsChild>
                                                                <w:div w:id="391270429">
                                                                  <w:marLeft w:val="0"/>
                                                                  <w:marRight w:val="0"/>
                                                                  <w:marTop w:val="0"/>
                                                                  <w:marBottom w:val="0"/>
                                                                  <w:divBdr>
                                                                    <w:top w:val="none" w:sz="0" w:space="0" w:color="auto"/>
                                                                    <w:left w:val="none" w:sz="0" w:space="0" w:color="auto"/>
                                                                    <w:bottom w:val="none" w:sz="0" w:space="0" w:color="auto"/>
                                                                    <w:right w:val="none" w:sz="0" w:space="0" w:color="auto"/>
                                                                  </w:divBdr>
                                                                  <w:divsChild>
                                                                    <w:div w:id="3025874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9078758">
                                                              <w:marLeft w:val="0"/>
                                                              <w:marRight w:val="0"/>
                                                              <w:marTop w:val="0"/>
                                                              <w:marBottom w:val="0"/>
                                                              <w:divBdr>
                                                                <w:top w:val="none" w:sz="0" w:space="0" w:color="auto"/>
                                                                <w:left w:val="none" w:sz="0" w:space="0" w:color="auto"/>
                                                                <w:bottom w:val="none" w:sz="0" w:space="0" w:color="auto"/>
                                                                <w:right w:val="none" w:sz="0" w:space="0" w:color="auto"/>
                                                              </w:divBdr>
                                                              <w:divsChild>
                                                                <w:div w:id="815336533">
                                                                  <w:marLeft w:val="0"/>
                                                                  <w:marRight w:val="0"/>
                                                                  <w:marTop w:val="0"/>
                                                                  <w:marBottom w:val="0"/>
                                                                  <w:divBdr>
                                                                    <w:top w:val="none" w:sz="0" w:space="0" w:color="auto"/>
                                                                    <w:left w:val="none" w:sz="0" w:space="0" w:color="auto"/>
                                                                    <w:bottom w:val="none" w:sz="0" w:space="0" w:color="auto"/>
                                                                    <w:right w:val="none" w:sz="0" w:space="0" w:color="auto"/>
                                                                  </w:divBdr>
                                                                  <w:divsChild>
                                                                    <w:div w:id="639114974">
                                                                      <w:marLeft w:val="-420"/>
                                                                      <w:marRight w:val="0"/>
                                                                      <w:marTop w:val="0"/>
                                                                      <w:marBottom w:val="0"/>
                                                                      <w:divBdr>
                                                                        <w:top w:val="none" w:sz="0" w:space="0" w:color="auto"/>
                                                                        <w:left w:val="none" w:sz="0" w:space="0" w:color="auto"/>
                                                                        <w:bottom w:val="none" w:sz="0" w:space="0" w:color="auto"/>
                                                                        <w:right w:val="none" w:sz="0" w:space="0" w:color="auto"/>
                                                                      </w:divBdr>
                                                                      <w:divsChild>
                                                                        <w:div w:id="2085948267">
                                                                          <w:marLeft w:val="0"/>
                                                                          <w:marRight w:val="0"/>
                                                                          <w:marTop w:val="0"/>
                                                                          <w:marBottom w:val="0"/>
                                                                          <w:divBdr>
                                                                            <w:top w:val="none" w:sz="0" w:space="0" w:color="auto"/>
                                                                            <w:left w:val="none" w:sz="0" w:space="0" w:color="auto"/>
                                                                            <w:bottom w:val="none" w:sz="0" w:space="0" w:color="auto"/>
                                                                            <w:right w:val="none" w:sz="0" w:space="0" w:color="auto"/>
                                                                          </w:divBdr>
                                                                          <w:divsChild>
                                                                            <w:div w:id="1118910404">
                                                                              <w:marLeft w:val="0"/>
                                                                              <w:marRight w:val="0"/>
                                                                              <w:marTop w:val="0"/>
                                                                              <w:marBottom w:val="0"/>
                                                                              <w:divBdr>
                                                                                <w:top w:val="none" w:sz="0" w:space="0" w:color="auto"/>
                                                                                <w:left w:val="none" w:sz="0" w:space="0" w:color="auto"/>
                                                                                <w:bottom w:val="none" w:sz="0" w:space="0" w:color="auto"/>
                                                                                <w:right w:val="none" w:sz="0" w:space="0" w:color="auto"/>
                                                                              </w:divBdr>
                                                                              <w:divsChild>
                                                                                <w:div w:id="565461045">
                                                                                  <w:marLeft w:val="0"/>
                                                                                  <w:marRight w:val="0"/>
                                                                                  <w:marTop w:val="0"/>
                                                                                  <w:marBottom w:val="0"/>
                                                                                  <w:divBdr>
                                                                                    <w:top w:val="none" w:sz="0" w:space="0" w:color="auto"/>
                                                                                    <w:left w:val="none" w:sz="0" w:space="0" w:color="auto"/>
                                                                                    <w:bottom w:val="none" w:sz="0" w:space="0" w:color="auto"/>
                                                                                    <w:right w:val="none" w:sz="0" w:space="0" w:color="auto"/>
                                                                                  </w:divBdr>
                                                                                </w:div>
                                                                                <w:div w:id="1677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484">
                                                                      <w:marLeft w:val="-420"/>
                                                                      <w:marRight w:val="0"/>
                                                                      <w:marTop w:val="0"/>
                                                                      <w:marBottom w:val="0"/>
                                                                      <w:divBdr>
                                                                        <w:top w:val="none" w:sz="0" w:space="0" w:color="auto"/>
                                                                        <w:left w:val="none" w:sz="0" w:space="0" w:color="auto"/>
                                                                        <w:bottom w:val="none" w:sz="0" w:space="0" w:color="auto"/>
                                                                        <w:right w:val="none" w:sz="0" w:space="0" w:color="auto"/>
                                                                      </w:divBdr>
                                                                      <w:divsChild>
                                                                        <w:div w:id="1891335044">
                                                                          <w:marLeft w:val="0"/>
                                                                          <w:marRight w:val="0"/>
                                                                          <w:marTop w:val="0"/>
                                                                          <w:marBottom w:val="0"/>
                                                                          <w:divBdr>
                                                                            <w:top w:val="none" w:sz="0" w:space="0" w:color="auto"/>
                                                                            <w:left w:val="none" w:sz="0" w:space="0" w:color="auto"/>
                                                                            <w:bottom w:val="none" w:sz="0" w:space="0" w:color="auto"/>
                                                                            <w:right w:val="none" w:sz="0" w:space="0" w:color="auto"/>
                                                                          </w:divBdr>
                                                                          <w:divsChild>
                                                                            <w:div w:id="1313292282">
                                                                              <w:marLeft w:val="0"/>
                                                                              <w:marRight w:val="0"/>
                                                                              <w:marTop w:val="0"/>
                                                                              <w:marBottom w:val="0"/>
                                                                              <w:divBdr>
                                                                                <w:top w:val="none" w:sz="0" w:space="0" w:color="auto"/>
                                                                                <w:left w:val="none" w:sz="0" w:space="0" w:color="auto"/>
                                                                                <w:bottom w:val="none" w:sz="0" w:space="0" w:color="auto"/>
                                                                                <w:right w:val="none" w:sz="0" w:space="0" w:color="auto"/>
                                                                              </w:divBdr>
                                                                              <w:divsChild>
                                                                                <w:div w:id="716009680">
                                                                                  <w:marLeft w:val="0"/>
                                                                                  <w:marRight w:val="0"/>
                                                                                  <w:marTop w:val="0"/>
                                                                                  <w:marBottom w:val="0"/>
                                                                                  <w:divBdr>
                                                                                    <w:top w:val="none" w:sz="0" w:space="0" w:color="auto"/>
                                                                                    <w:left w:val="none" w:sz="0" w:space="0" w:color="auto"/>
                                                                                    <w:bottom w:val="none" w:sz="0" w:space="0" w:color="auto"/>
                                                                                    <w:right w:val="none" w:sz="0" w:space="0" w:color="auto"/>
                                                                                  </w:divBdr>
                                                                                </w:div>
                                                                                <w:div w:id="3418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3813">
                                                                      <w:marLeft w:val="-420"/>
                                                                      <w:marRight w:val="0"/>
                                                                      <w:marTop w:val="0"/>
                                                                      <w:marBottom w:val="0"/>
                                                                      <w:divBdr>
                                                                        <w:top w:val="none" w:sz="0" w:space="0" w:color="auto"/>
                                                                        <w:left w:val="none" w:sz="0" w:space="0" w:color="auto"/>
                                                                        <w:bottom w:val="none" w:sz="0" w:space="0" w:color="auto"/>
                                                                        <w:right w:val="none" w:sz="0" w:space="0" w:color="auto"/>
                                                                      </w:divBdr>
                                                                      <w:divsChild>
                                                                        <w:div w:id="1310210017">
                                                                          <w:marLeft w:val="0"/>
                                                                          <w:marRight w:val="0"/>
                                                                          <w:marTop w:val="0"/>
                                                                          <w:marBottom w:val="0"/>
                                                                          <w:divBdr>
                                                                            <w:top w:val="none" w:sz="0" w:space="0" w:color="auto"/>
                                                                            <w:left w:val="none" w:sz="0" w:space="0" w:color="auto"/>
                                                                            <w:bottom w:val="none" w:sz="0" w:space="0" w:color="auto"/>
                                                                            <w:right w:val="none" w:sz="0" w:space="0" w:color="auto"/>
                                                                          </w:divBdr>
                                                                          <w:divsChild>
                                                                            <w:div w:id="1486703657">
                                                                              <w:marLeft w:val="0"/>
                                                                              <w:marRight w:val="0"/>
                                                                              <w:marTop w:val="0"/>
                                                                              <w:marBottom w:val="0"/>
                                                                              <w:divBdr>
                                                                                <w:top w:val="none" w:sz="0" w:space="0" w:color="auto"/>
                                                                                <w:left w:val="none" w:sz="0" w:space="0" w:color="auto"/>
                                                                                <w:bottom w:val="none" w:sz="0" w:space="0" w:color="auto"/>
                                                                                <w:right w:val="none" w:sz="0" w:space="0" w:color="auto"/>
                                                                              </w:divBdr>
                                                                              <w:divsChild>
                                                                                <w:div w:id="1128667096">
                                                                                  <w:marLeft w:val="0"/>
                                                                                  <w:marRight w:val="0"/>
                                                                                  <w:marTop w:val="0"/>
                                                                                  <w:marBottom w:val="0"/>
                                                                                  <w:divBdr>
                                                                                    <w:top w:val="none" w:sz="0" w:space="0" w:color="auto"/>
                                                                                    <w:left w:val="none" w:sz="0" w:space="0" w:color="auto"/>
                                                                                    <w:bottom w:val="none" w:sz="0" w:space="0" w:color="auto"/>
                                                                                    <w:right w:val="none" w:sz="0" w:space="0" w:color="auto"/>
                                                                                  </w:divBdr>
                                                                                </w:div>
                                                                                <w:div w:id="613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5044">
                                                                      <w:marLeft w:val="-420"/>
                                                                      <w:marRight w:val="0"/>
                                                                      <w:marTop w:val="0"/>
                                                                      <w:marBottom w:val="0"/>
                                                                      <w:divBdr>
                                                                        <w:top w:val="none" w:sz="0" w:space="0" w:color="auto"/>
                                                                        <w:left w:val="none" w:sz="0" w:space="0" w:color="auto"/>
                                                                        <w:bottom w:val="none" w:sz="0" w:space="0" w:color="auto"/>
                                                                        <w:right w:val="none" w:sz="0" w:space="0" w:color="auto"/>
                                                                      </w:divBdr>
                                                                      <w:divsChild>
                                                                        <w:div w:id="2145652796">
                                                                          <w:marLeft w:val="0"/>
                                                                          <w:marRight w:val="0"/>
                                                                          <w:marTop w:val="0"/>
                                                                          <w:marBottom w:val="0"/>
                                                                          <w:divBdr>
                                                                            <w:top w:val="none" w:sz="0" w:space="0" w:color="auto"/>
                                                                            <w:left w:val="none" w:sz="0" w:space="0" w:color="auto"/>
                                                                            <w:bottom w:val="none" w:sz="0" w:space="0" w:color="auto"/>
                                                                            <w:right w:val="none" w:sz="0" w:space="0" w:color="auto"/>
                                                                          </w:divBdr>
                                                                          <w:divsChild>
                                                                            <w:div w:id="295375406">
                                                                              <w:marLeft w:val="0"/>
                                                                              <w:marRight w:val="0"/>
                                                                              <w:marTop w:val="0"/>
                                                                              <w:marBottom w:val="0"/>
                                                                              <w:divBdr>
                                                                                <w:top w:val="none" w:sz="0" w:space="0" w:color="auto"/>
                                                                                <w:left w:val="none" w:sz="0" w:space="0" w:color="auto"/>
                                                                                <w:bottom w:val="none" w:sz="0" w:space="0" w:color="auto"/>
                                                                                <w:right w:val="none" w:sz="0" w:space="0" w:color="auto"/>
                                                                              </w:divBdr>
                                                                              <w:divsChild>
                                                                                <w:div w:id="2102293186">
                                                                                  <w:marLeft w:val="0"/>
                                                                                  <w:marRight w:val="0"/>
                                                                                  <w:marTop w:val="0"/>
                                                                                  <w:marBottom w:val="0"/>
                                                                                  <w:divBdr>
                                                                                    <w:top w:val="none" w:sz="0" w:space="0" w:color="auto"/>
                                                                                    <w:left w:val="none" w:sz="0" w:space="0" w:color="auto"/>
                                                                                    <w:bottom w:val="none" w:sz="0" w:space="0" w:color="auto"/>
                                                                                    <w:right w:val="none" w:sz="0" w:space="0" w:color="auto"/>
                                                                                  </w:divBdr>
                                                                                </w:div>
                                                                                <w:div w:id="11039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5104">
                                                                      <w:marLeft w:val="-420"/>
                                                                      <w:marRight w:val="0"/>
                                                                      <w:marTop w:val="0"/>
                                                                      <w:marBottom w:val="0"/>
                                                                      <w:divBdr>
                                                                        <w:top w:val="none" w:sz="0" w:space="0" w:color="auto"/>
                                                                        <w:left w:val="none" w:sz="0" w:space="0" w:color="auto"/>
                                                                        <w:bottom w:val="none" w:sz="0" w:space="0" w:color="auto"/>
                                                                        <w:right w:val="none" w:sz="0" w:space="0" w:color="auto"/>
                                                                      </w:divBdr>
                                                                      <w:divsChild>
                                                                        <w:div w:id="1542472302">
                                                                          <w:marLeft w:val="0"/>
                                                                          <w:marRight w:val="0"/>
                                                                          <w:marTop w:val="0"/>
                                                                          <w:marBottom w:val="0"/>
                                                                          <w:divBdr>
                                                                            <w:top w:val="none" w:sz="0" w:space="0" w:color="auto"/>
                                                                            <w:left w:val="none" w:sz="0" w:space="0" w:color="auto"/>
                                                                            <w:bottom w:val="none" w:sz="0" w:space="0" w:color="auto"/>
                                                                            <w:right w:val="none" w:sz="0" w:space="0" w:color="auto"/>
                                                                          </w:divBdr>
                                                                          <w:divsChild>
                                                                            <w:div w:id="2143378077">
                                                                              <w:marLeft w:val="0"/>
                                                                              <w:marRight w:val="0"/>
                                                                              <w:marTop w:val="0"/>
                                                                              <w:marBottom w:val="0"/>
                                                                              <w:divBdr>
                                                                                <w:top w:val="none" w:sz="0" w:space="0" w:color="auto"/>
                                                                                <w:left w:val="none" w:sz="0" w:space="0" w:color="auto"/>
                                                                                <w:bottom w:val="none" w:sz="0" w:space="0" w:color="auto"/>
                                                                                <w:right w:val="none" w:sz="0" w:space="0" w:color="auto"/>
                                                                              </w:divBdr>
                                                                              <w:divsChild>
                                                                                <w:div w:id="1487895788">
                                                                                  <w:marLeft w:val="0"/>
                                                                                  <w:marRight w:val="0"/>
                                                                                  <w:marTop w:val="0"/>
                                                                                  <w:marBottom w:val="0"/>
                                                                                  <w:divBdr>
                                                                                    <w:top w:val="none" w:sz="0" w:space="0" w:color="auto"/>
                                                                                    <w:left w:val="none" w:sz="0" w:space="0" w:color="auto"/>
                                                                                    <w:bottom w:val="none" w:sz="0" w:space="0" w:color="auto"/>
                                                                                    <w:right w:val="none" w:sz="0" w:space="0" w:color="auto"/>
                                                                                  </w:divBdr>
                                                                                </w:div>
                                                                                <w:div w:id="20108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491143">
                                                              <w:marLeft w:val="0"/>
                                                              <w:marRight w:val="0"/>
                                                              <w:marTop w:val="0"/>
                                                              <w:marBottom w:val="0"/>
                                                              <w:divBdr>
                                                                <w:top w:val="none" w:sz="0" w:space="0" w:color="auto"/>
                                                                <w:left w:val="none" w:sz="0" w:space="0" w:color="auto"/>
                                                                <w:bottom w:val="none" w:sz="0" w:space="0" w:color="auto"/>
                                                                <w:right w:val="none" w:sz="0" w:space="0" w:color="auto"/>
                                                              </w:divBdr>
                                                              <w:divsChild>
                                                                <w:div w:id="175311964">
                                                                  <w:marLeft w:val="0"/>
                                                                  <w:marRight w:val="0"/>
                                                                  <w:marTop w:val="0"/>
                                                                  <w:marBottom w:val="0"/>
                                                                  <w:divBdr>
                                                                    <w:top w:val="none" w:sz="0" w:space="0" w:color="auto"/>
                                                                    <w:left w:val="none" w:sz="0" w:space="0" w:color="auto"/>
                                                                    <w:bottom w:val="none" w:sz="0" w:space="0" w:color="auto"/>
                                                                    <w:right w:val="none" w:sz="0" w:space="0" w:color="auto"/>
                                                                  </w:divBdr>
                                                                  <w:divsChild>
                                                                    <w:div w:id="20302552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6178263">
                                                              <w:marLeft w:val="0"/>
                                                              <w:marRight w:val="0"/>
                                                              <w:marTop w:val="0"/>
                                                              <w:marBottom w:val="0"/>
                                                              <w:divBdr>
                                                                <w:top w:val="none" w:sz="0" w:space="0" w:color="auto"/>
                                                                <w:left w:val="none" w:sz="0" w:space="0" w:color="auto"/>
                                                                <w:bottom w:val="none" w:sz="0" w:space="0" w:color="auto"/>
                                                                <w:right w:val="none" w:sz="0" w:space="0" w:color="auto"/>
                                                              </w:divBdr>
                                                              <w:divsChild>
                                                                <w:div w:id="1881740842">
                                                                  <w:marLeft w:val="0"/>
                                                                  <w:marRight w:val="0"/>
                                                                  <w:marTop w:val="0"/>
                                                                  <w:marBottom w:val="0"/>
                                                                  <w:divBdr>
                                                                    <w:top w:val="none" w:sz="0" w:space="0" w:color="auto"/>
                                                                    <w:left w:val="none" w:sz="0" w:space="0" w:color="auto"/>
                                                                    <w:bottom w:val="none" w:sz="0" w:space="0" w:color="auto"/>
                                                                    <w:right w:val="none" w:sz="0" w:space="0" w:color="auto"/>
                                                                  </w:divBdr>
                                                                  <w:divsChild>
                                                                    <w:div w:id="1254896985">
                                                                      <w:marLeft w:val="-420"/>
                                                                      <w:marRight w:val="0"/>
                                                                      <w:marTop w:val="0"/>
                                                                      <w:marBottom w:val="0"/>
                                                                      <w:divBdr>
                                                                        <w:top w:val="none" w:sz="0" w:space="0" w:color="auto"/>
                                                                        <w:left w:val="none" w:sz="0" w:space="0" w:color="auto"/>
                                                                        <w:bottom w:val="none" w:sz="0" w:space="0" w:color="auto"/>
                                                                        <w:right w:val="none" w:sz="0" w:space="0" w:color="auto"/>
                                                                      </w:divBdr>
                                                                      <w:divsChild>
                                                                        <w:div w:id="238249573">
                                                                          <w:marLeft w:val="0"/>
                                                                          <w:marRight w:val="0"/>
                                                                          <w:marTop w:val="0"/>
                                                                          <w:marBottom w:val="0"/>
                                                                          <w:divBdr>
                                                                            <w:top w:val="none" w:sz="0" w:space="0" w:color="auto"/>
                                                                            <w:left w:val="none" w:sz="0" w:space="0" w:color="auto"/>
                                                                            <w:bottom w:val="none" w:sz="0" w:space="0" w:color="auto"/>
                                                                            <w:right w:val="none" w:sz="0" w:space="0" w:color="auto"/>
                                                                          </w:divBdr>
                                                                          <w:divsChild>
                                                                            <w:div w:id="227033623">
                                                                              <w:marLeft w:val="0"/>
                                                                              <w:marRight w:val="0"/>
                                                                              <w:marTop w:val="0"/>
                                                                              <w:marBottom w:val="0"/>
                                                                              <w:divBdr>
                                                                                <w:top w:val="none" w:sz="0" w:space="0" w:color="auto"/>
                                                                                <w:left w:val="none" w:sz="0" w:space="0" w:color="auto"/>
                                                                                <w:bottom w:val="none" w:sz="0" w:space="0" w:color="auto"/>
                                                                                <w:right w:val="none" w:sz="0" w:space="0" w:color="auto"/>
                                                                              </w:divBdr>
                                                                              <w:divsChild>
                                                                                <w:div w:id="47807258">
                                                                                  <w:marLeft w:val="0"/>
                                                                                  <w:marRight w:val="0"/>
                                                                                  <w:marTop w:val="0"/>
                                                                                  <w:marBottom w:val="0"/>
                                                                                  <w:divBdr>
                                                                                    <w:top w:val="none" w:sz="0" w:space="0" w:color="auto"/>
                                                                                    <w:left w:val="none" w:sz="0" w:space="0" w:color="auto"/>
                                                                                    <w:bottom w:val="none" w:sz="0" w:space="0" w:color="auto"/>
                                                                                    <w:right w:val="none" w:sz="0" w:space="0" w:color="auto"/>
                                                                                  </w:divBdr>
                                                                                </w:div>
                                                                                <w:div w:id="9569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5240">
                                                                      <w:marLeft w:val="-420"/>
                                                                      <w:marRight w:val="0"/>
                                                                      <w:marTop w:val="0"/>
                                                                      <w:marBottom w:val="0"/>
                                                                      <w:divBdr>
                                                                        <w:top w:val="none" w:sz="0" w:space="0" w:color="auto"/>
                                                                        <w:left w:val="none" w:sz="0" w:space="0" w:color="auto"/>
                                                                        <w:bottom w:val="none" w:sz="0" w:space="0" w:color="auto"/>
                                                                        <w:right w:val="none" w:sz="0" w:space="0" w:color="auto"/>
                                                                      </w:divBdr>
                                                                      <w:divsChild>
                                                                        <w:div w:id="55591915">
                                                                          <w:marLeft w:val="0"/>
                                                                          <w:marRight w:val="0"/>
                                                                          <w:marTop w:val="0"/>
                                                                          <w:marBottom w:val="0"/>
                                                                          <w:divBdr>
                                                                            <w:top w:val="none" w:sz="0" w:space="0" w:color="auto"/>
                                                                            <w:left w:val="none" w:sz="0" w:space="0" w:color="auto"/>
                                                                            <w:bottom w:val="none" w:sz="0" w:space="0" w:color="auto"/>
                                                                            <w:right w:val="none" w:sz="0" w:space="0" w:color="auto"/>
                                                                          </w:divBdr>
                                                                          <w:divsChild>
                                                                            <w:div w:id="732242870">
                                                                              <w:marLeft w:val="0"/>
                                                                              <w:marRight w:val="0"/>
                                                                              <w:marTop w:val="0"/>
                                                                              <w:marBottom w:val="0"/>
                                                                              <w:divBdr>
                                                                                <w:top w:val="none" w:sz="0" w:space="0" w:color="auto"/>
                                                                                <w:left w:val="none" w:sz="0" w:space="0" w:color="auto"/>
                                                                                <w:bottom w:val="none" w:sz="0" w:space="0" w:color="auto"/>
                                                                                <w:right w:val="none" w:sz="0" w:space="0" w:color="auto"/>
                                                                              </w:divBdr>
                                                                              <w:divsChild>
                                                                                <w:div w:id="819926706">
                                                                                  <w:marLeft w:val="0"/>
                                                                                  <w:marRight w:val="0"/>
                                                                                  <w:marTop w:val="0"/>
                                                                                  <w:marBottom w:val="0"/>
                                                                                  <w:divBdr>
                                                                                    <w:top w:val="none" w:sz="0" w:space="0" w:color="auto"/>
                                                                                    <w:left w:val="none" w:sz="0" w:space="0" w:color="auto"/>
                                                                                    <w:bottom w:val="none" w:sz="0" w:space="0" w:color="auto"/>
                                                                                    <w:right w:val="none" w:sz="0" w:space="0" w:color="auto"/>
                                                                                  </w:divBdr>
                                                                                </w:div>
                                                                                <w:div w:id="6739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401">
                                                                      <w:marLeft w:val="-420"/>
                                                                      <w:marRight w:val="0"/>
                                                                      <w:marTop w:val="0"/>
                                                                      <w:marBottom w:val="0"/>
                                                                      <w:divBdr>
                                                                        <w:top w:val="none" w:sz="0" w:space="0" w:color="auto"/>
                                                                        <w:left w:val="none" w:sz="0" w:space="0" w:color="auto"/>
                                                                        <w:bottom w:val="none" w:sz="0" w:space="0" w:color="auto"/>
                                                                        <w:right w:val="none" w:sz="0" w:space="0" w:color="auto"/>
                                                                      </w:divBdr>
                                                                      <w:divsChild>
                                                                        <w:div w:id="736168977">
                                                                          <w:marLeft w:val="0"/>
                                                                          <w:marRight w:val="0"/>
                                                                          <w:marTop w:val="0"/>
                                                                          <w:marBottom w:val="0"/>
                                                                          <w:divBdr>
                                                                            <w:top w:val="none" w:sz="0" w:space="0" w:color="auto"/>
                                                                            <w:left w:val="none" w:sz="0" w:space="0" w:color="auto"/>
                                                                            <w:bottom w:val="none" w:sz="0" w:space="0" w:color="auto"/>
                                                                            <w:right w:val="none" w:sz="0" w:space="0" w:color="auto"/>
                                                                          </w:divBdr>
                                                                          <w:divsChild>
                                                                            <w:div w:id="1765108097">
                                                                              <w:marLeft w:val="0"/>
                                                                              <w:marRight w:val="0"/>
                                                                              <w:marTop w:val="0"/>
                                                                              <w:marBottom w:val="0"/>
                                                                              <w:divBdr>
                                                                                <w:top w:val="none" w:sz="0" w:space="0" w:color="auto"/>
                                                                                <w:left w:val="none" w:sz="0" w:space="0" w:color="auto"/>
                                                                                <w:bottom w:val="none" w:sz="0" w:space="0" w:color="auto"/>
                                                                                <w:right w:val="none" w:sz="0" w:space="0" w:color="auto"/>
                                                                              </w:divBdr>
                                                                              <w:divsChild>
                                                                                <w:div w:id="1527717311">
                                                                                  <w:marLeft w:val="0"/>
                                                                                  <w:marRight w:val="0"/>
                                                                                  <w:marTop w:val="0"/>
                                                                                  <w:marBottom w:val="0"/>
                                                                                  <w:divBdr>
                                                                                    <w:top w:val="none" w:sz="0" w:space="0" w:color="auto"/>
                                                                                    <w:left w:val="none" w:sz="0" w:space="0" w:color="auto"/>
                                                                                    <w:bottom w:val="none" w:sz="0" w:space="0" w:color="auto"/>
                                                                                    <w:right w:val="none" w:sz="0" w:space="0" w:color="auto"/>
                                                                                  </w:divBdr>
                                                                                </w:div>
                                                                                <w:div w:id="9491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350485">
                                                  <w:marLeft w:val="0"/>
                                                  <w:marRight w:val="0"/>
                                                  <w:marTop w:val="0"/>
                                                  <w:marBottom w:val="0"/>
                                                  <w:divBdr>
                                                    <w:top w:val="none" w:sz="0" w:space="0" w:color="auto"/>
                                                    <w:left w:val="none" w:sz="0" w:space="0" w:color="auto"/>
                                                    <w:bottom w:val="none" w:sz="0" w:space="0" w:color="auto"/>
                                                    <w:right w:val="none" w:sz="0" w:space="0" w:color="auto"/>
                                                  </w:divBdr>
                                                  <w:divsChild>
                                                    <w:div w:id="29306521">
                                                      <w:marLeft w:val="0"/>
                                                      <w:marRight w:val="0"/>
                                                      <w:marTop w:val="0"/>
                                                      <w:marBottom w:val="0"/>
                                                      <w:divBdr>
                                                        <w:top w:val="none" w:sz="0" w:space="0" w:color="auto"/>
                                                        <w:left w:val="none" w:sz="0" w:space="0" w:color="auto"/>
                                                        <w:bottom w:val="none" w:sz="0" w:space="0" w:color="auto"/>
                                                        <w:right w:val="none" w:sz="0" w:space="0" w:color="auto"/>
                                                      </w:divBdr>
                                                      <w:divsChild>
                                                        <w:div w:id="578096903">
                                                          <w:marLeft w:val="0"/>
                                                          <w:marRight w:val="0"/>
                                                          <w:marTop w:val="0"/>
                                                          <w:marBottom w:val="0"/>
                                                          <w:divBdr>
                                                            <w:top w:val="none" w:sz="0" w:space="0" w:color="auto"/>
                                                            <w:left w:val="none" w:sz="0" w:space="0" w:color="auto"/>
                                                            <w:bottom w:val="none" w:sz="0" w:space="0" w:color="auto"/>
                                                            <w:right w:val="none" w:sz="0" w:space="0" w:color="auto"/>
                                                          </w:divBdr>
                                                          <w:divsChild>
                                                            <w:div w:id="135730322">
                                                              <w:marLeft w:val="0"/>
                                                              <w:marRight w:val="0"/>
                                                              <w:marTop w:val="0"/>
                                                              <w:marBottom w:val="0"/>
                                                              <w:divBdr>
                                                                <w:top w:val="none" w:sz="0" w:space="0" w:color="auto"/>
                                                                <w:left w:val="none" w:sz="0" w:space="0" w:color="auto"/>
                                                                <w:bottom w:val="none" w:sz="0" w:space="0" w:color="auto"/>
                                                                <w:right w:val="none" w:sz="0" w:space="0" w:color="auto"/>
                                                              </w:divBdr>
                                                              <w:divsChild>
                                                                <w:div w:id="28145943">
                                                                  <w:marLeft w:val="0"/>
                                                                  <w:marRight w:val="0"/>
                                                                  <w:marTop w:val="0"/>
                                                                  <w:marBottom w:val="300"/>
                                                                  <w:divBdr>
                                                                    <w:top w:val="none" w:sz="0" w:space="0" w:color="auto"/>
                                                                    <w:left w:val="none" w:sz="0" w:space="0" w:color="auto"/>
                                                                    <w:bottom w:val="none" w:sz="0" w:space="0" w:color="auto"/>
                                                                    <w:right w:val="none" w:sz="0" w:space="0" w:color="auto"/>
                                                                  </w:divBdr>
                                                                  <w:divsChild>
                                                                    <w:div w:id="2081243140">
                                                                      <w:marLeft w:val="0"/>
                                                                      <w:marRight w:val="0"/>
                                                                      <w:marTop w:val="0"/>
                                                                      <w:marBottom w:val="0"/>
                                                                      <w:divBdr>
                                                                        <w:top w:val="none" w:sz="0" w:space="0" w:color="auto"/>
                                                                        <w:left w:val="none" w:sz="0" w:space="0" w:color="auto"/>
                                                                        <w:bottom w:val="none" w:sz="0" w:space="0" w:color="auto"/>
                                                                        <w:right w:val="none" w:sz="0" w:space="0" w:color="auto"/>
                                                                      </w:divBdr>
                                                                      <w:divsChild>
                                                                        <w:div w:id="1197045077">
                                                                          <w:marLeft w:val="0"/>
                                                                          <w:marRight w:val="0"/>
                                                                          <w:marTop w:val="0"/>
                                                                          <w:marBottom w:val="0"/>
                                                                          <w:divBdr>
                                                                            <w:top w:val="none" w:sz="0" w:space="0" w:color="auto"/>
                                                                            <w:left w:val="none" w:sz="0" w:space="0" w:color="auto"/>
                                                                            <w:bottom w:val="none" w:sz="0" w:space="0" w:color="auto"/>
                                                                            <w:right w:val="none" w:sz="0" w:space="0" w:color="auto"/>
                                                                          </w:divBdr>
                                                                          <w:divsChild>
                                                                            <w:div w:id="1462839461">
                                                                              <w:marLeft w:val="0"/>
                                                                              <w:marRight w:val="0"/>
                                                                              <w:marTop w:val="0"/>
                                                                              <w:marBottom w:val="0"/>
                                                                              <w:divBdr>
                                                                                <w:top w:val="none" w:sz="0" w:space="0" w:color="auto"/>
                                                                                <w:left w:val="none" w:sz="0" w:space="0" w:color="auto"/>
                                                                                <w:bottom w:val="none" w:sz="0" w:space="0" w:color="auto"/>
                                                                                <w:right w:val="none" w:sz="0" w:space="0" w:color="auto"/>
                                                                              </w:divBdr>
                                                                              <w:divsChild>
                                                                                <w:div w:id="384566795">
                                                                                  <w:marLeft w:val="0"/>
                                                                                  <w:marRight w:val="0"/>
                                                                                  <w:marTop w:val="0"/>
                                                                                  <w:marBottom w:val="0"/>
                                                                                  <w:divBdr>
                                                                                    <w:top w:val="none" w:sz="0" w:space="0" w:color="auto"/>
                                                                                    <w:left w:val="none" w:sz="0" w:space="0" w:color="auto"/>
                                                                                    <w:bottom w:val="none" w:sz="0" w:space="0" w:color="auto"/>
                                                                                    <w:right w:val="none" w:sz="0" w:space="0" w:color="auto"/>
                                                                                  </w:divBdr>
                                                                                  <w:divsChild>
                                                                                    <w:div w:id="1355769186">
                                                                                      <w:marLeft w:val="0"/>
                                                                                      <w:marRight w:val="0"/>
                                                                                      <w:marTop w:val="0"/>
                                                                                      <w:marBottom w:val="0"/>
                                                                                      <w:divBdr>
                                                                                        <w:top w:val="none" w:sz="0" w:space="0" w:color="auto"/>
                                                                                        <w:left w:val="none" w:sz="0" w:space="0" w:color="auto"/>
                                                                                        <w:bottom w:val="none" w:sz="0" w:space="0" w:color="auto"/>
                                                                                        <w:right w:val="none" w:sz="0" w:space="0" w:color="auto"/>
                                                                                      </w:divBdr>
                                                                                      <w:divsChild>
                                                                                        <w:div w:id="457336685">
                                                                                          <w:marLeft w:val="0"/>
                                                                                          <w:marRight w:val="0"/>
                                                                                          <w:marTop w:val="0"/>
                                                                                          <w:marBottom w:val="0"/>
                                                                                          <w:divBdr>
                                                                                            <w:top w:val="none" w:sz="0" w:space="0" w:color="auto"/>
                                                                                            <w:left w:val="none" w:sz="0" w:space="0" w:color="auto"/>
                                                                                            <w:bottom w:val="none" w:sz="0" w:space="0" w:color="auto"/>
                                                                                            <w:right w:val="none" w:sz="0" w:space="0" w:color="auto"/>
                                                                                          </w:divBdr>
                                                                                          <w:divsChild>
                                                                                            <w:div w:id="576717907">
                                                                                              <w:marLeft w:val="0"/>
                                                                                              <w:marRight w:val="0"/>
                                                                                              <w:marTop w:val="0"/>
                                                                                              <w:marBottom w:val="60"/>
                                                                                              <w:divBdr>
                                                                                                <w:top w:val="none" w:sz="0" w:space="0" w:color="auto"/>
                                                                                                <w:left w:val="none" w:sz="0" w:space="0" w:color="auto"/>
                                                                                                <w:bottom w:val="none" w:sz="0" w:space="0" w:color="auto"/>
                                                                                                <w:right w:val="none" w:sz="0" w:space="0" w:color="auto"/>
                                                                                              </w:divBdr>
                                                                                            </w:div>
                                                                                            <w:div w:id="2134597693">
                                                                                              <w:marLeft w:val="0"/>
                                                                                              <w:marRight w:val="0"/>
                                                                                              <w:marTop w:val="0"/>
                                                                                              <w:marBottom w:val="120"/>
                                                                                              <w:divBdr>
                                                                                                <w:top w:val="none" w:sz="0" w:space="0" w:color="auto"/>
                                                                                                <w:left w:val="none" w:sz="0" w:space="0" w:color="auto"/>
                                                                                                <w:bottom w:val="none" w:sz="0" w:space="0" w:color="auto"/>
                                                                                                <w:right w:val="none" w:sz="0" w:space="0" w:color="auto"/>
                                                                                              </w:divBdr>
                                                                                            </w:div>
                                                                                            <w:div w:id="1110246804">
                                                                                              <w:marLeft w:val="0"/>
                                                                                              <w:marRight w:val="0"/>
                                                                                              <w:marTop w:val="0"/>
                                                                                              <w:marBottom w:val="0"/>
                                                                                              <w:divBdr>
                                                                                                <w:top w:val="none" w:sz="0" w:space="0" w:color="auto"/>
                                                                                                <w:left w:val="none" w:sz="0" w:space="0" w:color="auto"/>
                                                                                                <w:bottom w:val="none" w:sz="0" w:space="0" w:color="auto"/>
                                                                                                <w:right w:val="none" w:sz="0" w:space="0" w:color="auto"/>
                                                                                              </w:divBdr>
                                                                                              <w:divsChild>
                                                                                                <w:div w:id="80416367">
                                                                                                  <w:marLeft w:val="0"/>
                                                                                                  <w:marRight w:val="0"/>
                                                                                                  <w:marTop w:val="0"/>
                                                                                                  <w:marBottom w:val="0"/>
                                                                                                  <w:divBdr>
                                                                                                    <w:top w:val="none" w:sz="0" w:space="0" w:color="auto"/>
                                                                                                    <w:left w:val="none" w:sz="0" w:space="0" w:color="auto"/>
                                                                                                    <w:bottom w:val="none" w:sz="0" w:space="0" w:color="auto"/>
                                                                                                    <w:right w:val="none" w:sz="0" w:space="0" w:color="auto"/>
                                                                                                  </w:divBdr>
                                                                                                  <w:divsChild>
                                                                                                    <w:div w:id="626206286">
                                                                                                      <w:marLeft w:val="0"/>
                                                                                                      <w:marRight w:val="0"/>
                                                                                                      <w:marTop w:val="0"/>
                                                                                                      <w:marBottom w:val="0"/>
                                                                                                      <w:divBdr>
                                                                                                        <w:top w:val="none" w:sz="0" w:space="0" w:color="auto"/>
                                                                                                        <w:left w:val="none" w:sz="0" w:space="0" w:color="auto"/>
                                                                                                        <w:bottom w:val="none" w:sz="0" w:space="0" w:color="auto"/>
                                                                                                        <w:right w:val="none" w:sz="0" w:space="0" w:color="auto"/>
                                                                                                      </w:divBdr>
                                                                                                      <w:divsChild>
                                                                                                        <w:div w:id="11809946">
                                                                                                          <w:marLeft w:val="0"/>
                                                                                                          <w:marRight w:val="0"/>
                                                                                                          <w:marTop w:val="0"/>
                                                                                                          <w:marBottom w:val="0"/>
                                                                                                          <w:divBdr>
                                                                                                            <w:top w:val="none" w:sz="0" w:space="0" w:color="auto"/>
                                                                                                            <w:left w:val="none" w:sz="0" w:space="0" w:color="auto"/>
                                                                                                            <w:bottom w:val="none" w:sz="0" w:space="0" w:color="auto"/>
                                                                                                            <w:right w:val="none" w:sz="0" w:space="0" w:color="auto"/>
                                                                                                          </w:divBdr>
                                                                                                          <w:divsChild>
                                                                                                            <w:div w:id="1576695586">
                                                                                                              <w:marLeft w:val="0"/>
                                                                                                              <w:marRight w:val="0"/>
                                                                                                              <w:marTop w:val="0"/>
                                                                                                              <w:marBottom w:val="0"/>
                                                                                                              <w:divBdr>
                                                                                                                <w:top w:val="none" w:sz="0" w:space="0" w:color="auto"/>
                                                                                                                <w:left w:val="none" w:sz="0" w:space="0" w:color="auto"/>
                                                                                                                <w:bottom w:val="none" w:sz="0" w:space="0" w:color="auto"/>
                                                                                                                <w:right w:val="none" w:sz="0" w:space="0" w:color="auto"/>
                                                                                                              </w:divBdr>
                                                                                                              <w:divsChild>
                                                                                                                <w:div w:id="3902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70309">
                                                                                                          <w:marLeft w:val="90"/>
                                                                                                          <w:marRight w:val="0"/>
                                                                                                          <w:marTop w:val="0"/>
                                                                                                          <w:marBottom w:val="0"/>
                                                                                                          <w:divBdr>
                                                                                                            <w:top w:val="none" w:sz="0" w:space="0" w:color="auto"/>
                                                                                                            <w:left w:val="none" w:sz="0" w:space="0" w:color="auto"/>
                                                                                                            <w:bottom w:val="none" w:sz="0" w:space="0" w:color="auto"/>
                                                                                                            <w:right w:val="none" w:sz="0" w:space="0" w:color="auto"/>
                                                                                                          </w:divBdr>
                                                                                                          <w:divsChild>
                                                                                                            <w:div w:id="794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550246">
                                                                                          <w:marLeft w:val="0"/>
                                                                                          <w:marRight w:val="0"/>
                                                                                          <w:marTop w:val="0"/>
                                                                                          <w:marBottom w:val="0"/>
                                                                                          <w:divBdr>
                                                                                            <w:top w:val="none" w:sz="0" w:space="0" w:color="auto"/>
                                                                                            <w:left w:val="none" w:sz="0" w:space="0" w:color="auto"/>
                                                                                            <w:bottom w:val="none" w:sz="0" w:space="0" w:color="auto"/>
                                                                                            <w:right w:val="none" w:sz="0" w:space="0" w:color="auto"/>
                                                                                          </w:divBdr>
                                                                                          <w:divsChild>
                                                                                            <w:div w:id="1828979607">
                                                                                              <w:marLeft w:val="0"/>
                                                                                              <w:marRight w:val="0"/>
                                                                                              <w:marTop w:val="0"/>
                                                                                              <w:marBottom w:val="60"/>
                                                                                              <w:divBdr>
                                                                                                <w:top w:val="none" w:sz="0" w:space="0" w:color="auto"/>
                                                                                                <w:left w:val="none" w:sz="0" w:space="0" w:color="auto"/>
                                                                                                <w:bottom w:val="none" w:sz="0" w:space="0" w:color="auto"/>
                                                                                                <w:right w:val="none" w:sz="0" w:space="0" w:color="auto"/>
                                                                                              </w:divBdr>
                                                                                            </w:div>
                                                                                            <w:div w:id="766270805">
                                                                                              <w:marLeft w:val="0"/>
                                                                                              <w:marRight w:val="0"/>
                                                                                              <w:marTop w:val="0"/>
                                                                                              <w:marBottom w:val="120"/>
                                                                                              <w:divBdr>
                                                                                                <w:top w:val="none" w:sz="0" w:space="0" w:color="auto"/>
                                                                                                <w:left w:val="none" w:sz="0" w:space="0" w:color="auto"/>
                                                                                                <w:bottom w:val="none" w:sz="0" w:space="0" w:color="auto"/>
                                                                                                <w:right w:val="none" w:sz="0" w:space="0" w:color="auto"/>
                                                                                              </w:divBdr>
                                                                                            </w:div>
                                                                                            <w:div w:id="1457144091">
                                                                                              <w:marLeft w:val="0"/>
                                                                                              <w:marRight w:val="0"/>
                                                                                              <w:marTop w:val="0"/>
                                                                                              <w:marBottom w:val="0"/>
                                                                                              <w:divBdr>
                                                                                                <w:top w:val="none" w:sz="0" w:space="0" w:color="auto"/>
                                                                                                <w:left w:val="none" w:sz="0" w:space="0" w:color="auto"/>
                                                                                                <w:bottom w:val="none" w:sz="0" w:space="0" w:color="auto"/>
                                                                                                <w:right w:val="none" w:sz="0" w:space="0" w:color="auto"/>
                                                                                              </w:divBdr>
                                                                                              <w:divsChild>
                                                                                                <w:div w:id="442462048">
                                                                                                  <w:marLeft w:val="0"/>
                                                                                                  <w:marRight w:val="0"/>
                                                                                                  <w:marTop w:val="0"/>
                                                                                                  <w:marBottom w:val="0"/>
                                                                                                  <w:divBdr>
                                                                                                    <w:top w:val="none" w:sz="0" w:space="0" w:color="auto"/>
                                                                                                    <w:left w:val="none" w:sz="0" w:space="0" w:color="auto"/>
                                                                                                    <w:bottom w:val="none" w:sz="0" w:space="0" w:color="auto"/>
                                                                                                    <w:right w:val="none" w:sz="0" w:space="0" w:color="auto"/>
                                                                                                  </w:divBdr>
                                                                                                  <w:divsChild>
                                                                                                    <w:div w:id="722874519">
                                                                                                      <w:marLeft w:val="0"/>
                                                                                                      <w:marRight w:val="0"/>
                                                                                                      <w:marTop w:val="0"/>
                                                                                                      <w:marBottom w:val="0"/>
                                                                                                      <w:divBdr>
                                                                                                        <w:top w:val="none" w:sz="0" w:space="0" w:color="auto"/>
                                                                                                        <w:left w:val="none" w:sz="0" w:space="0" w:color="auto"/>
                                                                                                        <w:bottom w:val="none" w:sz="0" w:space="0" w:color="auto"/>
                                                                                                        <w:right w:val="none" w:sz="0" w:space="0" w:color="auto"/>
                                                                                                      </w:divBdr>
                                                                                                      <w:divsChild>
                                                                                                        <w:div w:id="152570029">
                                                                                                          <w:marLeft w:val="0"/>
                                                                                                          <w:marRight w:val="0"/>
                                                                                                          <w:marTop w:val="0"/>
                                                                                                          <w:marBottom w:val="0"/>
                                                                                                          <w:divBdr>
                                                                                                            <w:top w:val="none" w:sz="0" w:space="0" w:color="auto"/>
                                                                                                            <w:left w:val="none" w:sz="0" w:space="0" w:color="auto"/>
                                                                                                            <w:bottom w:val="none" w:sz="0" w:space="0" w:color="auto"/>
                                                                                                            <w:right w:val="none" w:sz="0" w:space="0" w:color="auto"/>
                                                                                                          </w:divBdr>
                                                                                                          <w:divsChild>
                                                                                                            <w:div w:id="153879219">
                                                                                                              <w:marLeft w:val="0"/>
                                                                                                              <w:marRight w:val="0"/>
                                                                                                              <w:marTop w:val="0"/>
                                                                                                              <w:marBottom w:val="0"/>
                                                                                                              <w:divBdr>
                                                                                                                <w:top w:val="none" w:sz="0" w:space="0" w:color="auto"/>
                                                                                                                <w:left w:val="none" w:sz="0" w:space="0" w:color="auto"/>
                                                                                                                <w:bottom w:val="none" w:sz="0" w:space="0" w:color="auto"/>
                                                                                                                <w:right w:val="none" w:sz="0" w:space="0" w:color="auto"/>
                                                                                                              </w:divBdr>
                                                                                                              <w:divsChild>
                                                                                                                <w:div w:id="8643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3221">
                                                                                                          <w:marLeft w:val="90"/>
                                                                                                          <w:marRight w:val="0"/>
                                                                                                          <w:marTop w:val="0"/>
                                                                                                          <w:marBottom w:val="0"/>
                                                                                                          <w:divBdr>
                                                                                                            <w:top w:val="none" w:sz="0" w:space="0" w:color="auto"/>
                                                                                                            <w:left w:val="none" w:sz="0" w:space="0" w:color="auto"/>
                                                                                                            <w:bottom w:val="none" w:sz="0" w:space="0" w:color="auto"/>
                                                                                                            <w:right w:val="none" w:sz="0" w:space="0" w:color="auto"/>
                                                                                                          </w:divBdr>
                                                                                                          <w:divsChild>
                                                                                                            <w:div w:id="18721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424711">
                                                                                          <w:marLeft w:val="0"/>
                                                                                          <w:marRight w:val="0"/>
                                                                                          <w:marTop w:val="0"/>
                                                                                          <w:marBottom w:val="0"/>
                                                                                          <w:divBdr>
                                                                                            <w:top w:val="none" w:sz="0" w:space="0" w:color="auto"/>
                                                                                            <w:left w:val="none" w:sz="0" w:space="0" w:color="auto"/>
                                                                                            <w:bottom w:val="none" w:sz="0" w:space="0" w:color="auto"/>
                                                                                            <w:right w:val="none" w:sz="0" w:space="0" w:color="auto"/>
                                                                                          </w:divBdr>
                                                                                          <w:divsChild>
                                                                                            <w:div w:id="1227692266">
                                                                                              <w:marLeft w:val="0"/>
                                                                                              <w:marRight w:val="0"/>
                                                                                              <w:marTop w:val="0"/>
                                                                                              <w:marBottom w:val="60"/>
                                                                                              <w:divBdr>
                                                                                                <w:top w:val="none" w:sz="0" w:space="0" w:color="auto"/>
                                                                                                <w:left w:val="none" w:sz="0" w:space="0" w:color="auto"/>
                                                                                                <w:bottom w:val="none" w:sz="0" w:space="0" w:color="auto"/>
                                                                                                <w:right w:val="none" w:sz="0" w:space="0" w:color="auto"/>
                                                                                              </w:divBdr>
                                                                                            </w:div>
                                                                                            <w:div w:id="1391074159">
                                                                                              <w:marLeft w:val="0"/>
                                                                                              <w:marRight w:val="0"/>
                                                                                              <w:marTop w:val="0"/>
                                                                                              <w:marBottom w:val="120"/>
                                                                                              <w:divBdr>
                                                                                                <w:top w:val="none" w:sz="0" w:space="0" w:color="auto"/>
                                                                                                <w:left w:val="none" w:sz="0" w:space="0" w:color="auto"/>
                                                                                                <w:bottom w:val="none" w:sz="0" w:space="0" w:color="auto"/>
                                                                                                <w:right w:val="none" w:sz="0" w:space="0" w:color="auto"/>
                                                                                              </w:divBdr>
                                                                                            </w:div>
                                                                                            <w:div w:id="1070426458">
                                                                                              <w:marLeft w:val="0"/>
                                                                                              <w:marRight w:val="0"/>
                                                                                              <w:marTop w:val="0"/>
                                                                                              <w:marBottom w:val="0"/>
                                                                                              <w:divBdr>
                                                                                                <w:top w:val="none" w:sz="0" w:space="0" w:color="auto"/>
                                                                                                <w:left w:val="none" w:sz="0" w:space="0" w:color="auto"/>
                                                                                                <w:bottom w:val="none" w:sz="0" w:space="0" w:color="auto"/>
                                                                                                <w:right w:val="none" w:sz="0" w:space="0" w:color="auto"/>
                                                                                              </w:divBdr>
                                                                                              <w:divsChild>
                                                                                                <w:div w:id="597101937">
                                                                                                  <w:marLeft w:val="0"/>
                                                                                                  <w:marRight w:val="0"/>
                                                                                                  <w:marTop w:val="0"/>
                                                                                                  <w:marBottom w:val="0"/>
                                                                                                  <w:divBdr>
                                                                                                    <w:top w:val="none" w:sz="0" w:space="0" w:color="auto"/>
                                                                                                    <w:left w:val="none" w:sz="0" w:space="0" w:color="auto"/>
                                                                                                    <w:bottom w:val="none" w:sz="0" w:space="0" w:color="auto"/>
                                                                                                    <w:right w:val="none" w:sz="0" w:space="0" w:color="auto"/>
                                                                                                  </w:divBdr>
                                                                                                  <w:divsChild>
                                                                                                    <w:div w:id="474565571">
                                                                                                      <w:marLeft w:val="0"/>
                                                                                                      <w:marRight w:val="0"/>
                                                                                                      <w:marTop w:val="0"/>
                                                                                                      <w:marBottom w:val="0"/>
                                                                                                      <w:divBdr>
                                                                                                        <w:top w:val="none" w:sz="0" w:space="0" w:color="auto"/>
                                                                                                        <w:left w:val="none" w:sz="0" w:space="0" w:color="auto"/>
                                                                                                        <w:bottom w:val="none" w:sz="0" w:space="0" w:color="auto"/>
                                                                                                        <w:right w:val="none" w:sz="0" w:space="0" w:color="auto"/>
                                                                                                      </w:divBdr>
                                                                                                      <w:divsChild>
                                                                                                        <w:div w:id="1400901706">
                                                                                                          <w:marLeft w:val="0"/>
                                                                                                          <w:marRight w:val="0"/>
                                                                                                          <w:marTop w:val="0"/>
                                                                                                          <w:marBottom w:val="0"/>
                                                                                                          <w:divBdr>
                                                                                                            <w:top w:val="none" w:sz="0" w:space="0" w:color="auto"/>
                                                                                                            <w:left w:val="none" w:sz="0" w:space="0" w:color="auto"/>
                                                                                                            <w:bottom w:val="none" w:sz="0" w:space="0" w:color="auto"/>
                                                                                                            <w:right w:val="none" w:sz="0" w:space="0" w:color="auto"/>
                                                                                                          </w:divBdr>
                                                                                                          <w:divsChild>
                                                                                                            <w:div w:id="1691645212">
                                                                                                              <w:marLeft w:val="0"/>
                                                                                                              <w:marRight w:val="0"/>
                                                                                                              <w:marTop w:val="0"/>
                                                                                                              <w:marBottom w:val="0"/>
                                                                                                              <w:divBdr>
                                                                                                                <w:top w:val="none" w:sz="0" w:space="0" w:color="auto"/>
                                                                                                                <w:left w:val="none" w:sz="0" w:space="0" w:color="auto"/>
                                                                                                                <w:bottom w:val="none" w:sz="0" w:space="0" w:color="auto"/>
                                                                                                                <w:right w:val="none" w:sz="0" w:space="0" w:color="auto"/>
                                                                                                              </w:divBdr>
                                                                                                              <w:divsChild>
                                                                                                                <w:div w:id="1753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902">
                                                                                                          <w:marLeft w:val="90"/>
                                                                                                          <w:marRight w:val="0"/>
                                                                                                          <w:marTop w:val="0"/>
                                                                                                          <w:marBottom w:val="0"/>
                                                                                                          <w:divBdr>
                                                                                                            <w:top w:val="none" w:sz="0" w:space="0" w:color="auto"/>
                                                                                                            <w:left w:val="none" w:sz="0" w:space="0" w:color="auto"/>
                                                                                                            <w:bottom w:val="none" w:sz="0" w:space="0" w:color="auto"/>
                                                                                                            <w:right w:val="none" w:sz="0" w:space="0" w:color="auto"/>
                                                                                                          </w:divBdr>
                                                                                                          <w:divsChild>
                                                                                                            <w:div w:id="265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816566">
                                                                                          <w:marLeft w:val="0"/>
                                                                                          <w:marRight w:val="0"/>
                                                                                          <w:marTop w:val="0"/>
                                                                                          <w:marBottom w:val="0"/>
                                                                                          <w:divBdr>
                                                                                            <w:top w:val="none" w:sz="0" w:space="0" w:color="auto"/>
                                                                                            <w:left w:val="none" w:sz="0" w:space="0" w:color="auto"/>
                                                                                            <w:bottom w:val="none" w:sz="0" w:space="0" w:color="auto"/>
                                                                                            <w:right w:val="none" w:sz="0" w:space="0" w:color="auto"/>
                                                                                          </w:divBdr>
                                                                                          <w:divsChild>
                                                                                            <w:div w:id="14776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61861">
      <w:bodyDiv w:val="1"/>
      <w:marLeft w:val="0"/>
      <w:marRight w:val="0"/>
      <w:marTop w:val="0"/>
      <w:marBottom w:val="0"/>
      <w:divBdr>
        <w:top w:val="none" w:sz="0" w:space="0" w:color="auto"/>
        <w:left w:val="none" w:sz="0" w:space="0" w:color="auto"/>
        <w:bottom w:val="none" w:sz="0" w:space="0" w:color="auto"/>
        <w:right w:val="none" w:sz="0" w:space="0" w:color="auto"/>
      </w:divBdr>
    </w:div>
    <w:div w:id="30304648">
      <w:bodyDiv w:val="1"/>
      <w:marLeft w:val="0"/>
      <w:marRight w:val="0"/>
      <w:marTop w:val="0"/>
      <w:marBottom w:val="0"/>
      <w:divBdr>
        <w:top w:val="none" w:sz="0" w:space="0" w:color="auto"/>
        <w:left w:val="none" w:sz="0" w:space="0" w:color="auto"/>
        <w:bottom w:val="none" w:sz="0" w:space="0" w:color="auto"/>
        <w:right w:val="none" w:sz="0" w:space="0" w:color="auto"/>
      </w:divBdr>
    </w:div>
    <w:div w:id="33890857">
      <w:bodyDiv w:val="1"/>
      <w:marLeft w:val="0"/>
      <w:marRight w:val="0"/>
      <w:marTop w:val="0"/>
      <w:marBottom w:val="0"/>
      <w:divBdr>
        <w:top w:val="none" w:sz="0" w:space="0" w:color="auto"/>
        <w:left w:val="none" w:sz="0" w:space="0" w:color="auto"/>
        <w:bottom w:val="none" w:sz="0" w:space="0" w:color="auto"/>
        <w:right w:val="none" w:sz="0" w:space="0" w:color="auto"/>
      </w:divBdr>
    </w:div>
    <w:div w:id="36854459">
      <w:bodyDiv w:val="1"/>
      <w:marLeft w:val="0"/>
      <w:marRight w:val="0"/>
      <w:marTop w:val="0"/>
      <w:marBottom w:val="0"/>
      <w:divBdr>
        <w:top w:val="none" w:sz="0" w:space="0" w:color="auto"/>
        <w:left w:val="none" w:sz="0" w:space="0" w:color="auto"/>
        <w:bottom w:val="none" w:sz="0" w:space="0" w:color="auto"/>
        <w:right w:val="none" w:sz="0" w:space="0" w:color="auto"/>
      </w:divBdr>
    </w:div>
    <w:div w:id="40440862">
      <w:bodyDiv w:val="1"/>
      <w:marLeft w:val="0"/>
      <w:marRight w:val="0"/>
      <w:marTop w:val="0"/>
      <w:marBottom w:val="0"/>
      <w:divBdr>
        <w:top w:val="none" w:sz="0" w:space="0" w:color="auto"/>
        <w:left w:val="none" w:sz="0" w:space="0" w:color="auto"/>
        <w:bottom w:val="none" w:sz="0" w:space="0" w:color="auto"/>
        <w:right w:val="none" w:sz="0" w:space="0" w:color="auto"/>
      </w:divBdr>
    </w:div>
    <w:div w:id="44725632">
      <w:bodyDiv w:val="1"/>
      <w:marLeft w:val="0"/>
      <w:marRight w:val="0"/>
      <w:marTop w:val="0"/>
      <w:marBottom w:val="0"/>
      <w:divBdr>
        <w:top w:val="none" w:sz="0" w:space="0" w:color="auto"/>
        <w:left w:val="none" w:sz="0" w:space="0" w:color="auto"/>
        <w:bottom w:val="none" w:sz="0" w:space="0" w:color="auto"/>
        <w:right w:val="none" w:sz="0" w:space="0" w:color="auto"/>
      </w:divBdr>
    </w:div>
    <w:div w:id="51537898">
      <w:bodyDiv w:val="1"/>
      <w:marLeft w:val="0"/>
      <w:marRight w:val="0"/>
      <w:marTop w:val="0"/>
      <w:marBottom w:val="0"/>
      <w:divBdr>
        <w:top w:val="none" w:sz="0" w:space="0" w:color="auto"/>
        <w:left w:val="none" w:sz="0" w:space="0" w:color="auto"/>
        <w:bottom w:val="none" w:sz="0" w:space="0" w:color="auto"/>
        <w:right w:val="none" w:sz="0" w:space="0" w:color="auto"/>
      </w:divBdr>
    </w:div>
    <w:div w:id="52891634">
      <w:bodyDiv w:val="1"/>
      <w:marLeft w:val="0"/>
      <w:marRight w:val="0"/>
      <w:marTop w:val="0"/>
      <w:marBottom w:val="0"/>
      <w:divBdr>
        <w:top w:val="none" w:sz="0" w:space="0" w:color="auto"/>
        <w:left w:val="none" w:sz="0" w:space="0" w:color="auto"/>
        <w:bottom w:val="none" w:sz="0" w:space="0" w:color="auto"/>
        <w:right w:val="none" w:sz="0" w:space="0" w:color="auto"/>
      </w:divBdr>
    </w:div>
    <w:div w:id="55247446">
      <w:bodyDiv w:val="1"/>
      <w:marLeft w:val="0"/>
      <w:marRight w:val="0"/>
      <w:marTop w:val="0"/>
      <w:marBottom w:val="0"/>
      <w:divBdr>
        <w:top w:val="none" w:sz="0" w:space="0" w:color="auto"/>
        <w:left w:val="none" w:sz="0" w:space="0" w:color="auto"/>
        <w:bottom w:val="none" w:sz="0" w:space="0" w:color="auto"/>
        <w:right w:val="none" w:sz="0" w:space="0" w:color="auto"/>
      </w:divBdr>
    </w:div>
    <w:div w:id="56249626">
      <w:bodyDiv w:val="1"/>
      <w:marLeft w:val="0"/>
      <w:marRight w:val="0"/>
      <w:marTop w:val="0"/>
      <w:marBottom w:val="0"/>
      <w:divBdr>
        <w:top w:val="none" w:sz="0" w:space="0" w:color="auto"/>
        <w:left w:val="none" w:sz="0" w:space="0" w:color="auto"/>
        <w:bottom w:val="none" w:sz="0" w:space="0" w:color="auto"/>
        <w:right w:val="none" w:sz="0" w:space="0" w:color="auto"/>
      </w:divBdr>
    </w:div>
    <w:div w:id="56440284">
      <w:bodyDiv w:val="1"/>
      <w:marLeft w:val="0"/>
      <w:marRight w:val="0"/>
      <w:marTop w:val="0"/>
      <w:marBottom w:val="0"/>
      <w:divBdr>
        <w:top w:val="none" w:sz="0" w:space="0" w:color="auto"/>
        <w:left w:val="none" w:sz="0" w:space="0" w:color="auto"/>
        <w:bottom w:val="none" w:sz="0" w:space="0" w:color="auto"/>
        <w:right w:val="none" w:sz="0" w:space="0" w:color="auto"/>
      </w:divBdr>
    </w:div>
    <w:div w:id="57634194">
      <w:bodyDiv w:val="1"/>
      <w:marLeft w:val="0"/>
      <w:marRight w:val="0"/>
      <w:marTop w:val="0"/>
      <w:marBottom w:val="0"/>
      <w:divBdr>
        <w:top w:val="none" w:sz="0" w:space="0" w:color="auto"/>
        <w:left w:val="none" w:sz="0" w:space="0" w:color="auto"/>
        <w:bottom w:val="none" w:sz="0" w:space="0" w:color="auto"/>
        <w:right w:val="none" w:sz="0" w:space="0" w:color="auto"/>
      </w:divBdr>
    </w:div>
    <w:div w:id="58023200">
      <w:bodyDiv w:val="1"/>
      <w:marLeft w:val="0"/>
      <w:marRight w:val="0"/>
      <w:marTop w:val="0"/>
      <w:marBottom w:val="0"/>
      <w:divBdr>
        <w:top w:val="none" w:sz="0" w:space="0" w:color="auto"/>
        <w:left w:val="none" w:sz="0" w:space="0" w:color="auto"/>
        <w:bottom w:val="none" w:sz="0" w:space="0" w:color="auto"/>
        <w:right w:val="none" w:sz="0" w:space="0" w:color="auto"/>
      </w:divBdr>
    </w:div>
    <w:div w:id="62143913">
      <w:bodyDiv w:val="1"/>
      <w:marLeft w:val="0"/>
      <w:marRight w:val="0"/>
      <w:marTop w:val="0"/>
      <w:marBottom w:val="0"/>
      <w:divBdr>
        <w:top w:val="none" w:sz="0" w:space="0" w:color="auto"/>
        <w:left w:val="none" w:sz="0" w:space="0" w:color="auto"/>
        <w:bottom w:val="none" w:sz="0" w:space="0" w:color="auto"/>
        <w:right w:val="none" w:sz="0" w:space="0" w:color="auto"/>
      </w:divBdr>
    </w:div>
    <w:div w:id="63142344">
      <w:bodyDiv w:val="1"/>
      <w:marLeft w:val="0"/>
      <w:marRight w:val="0"/>
      <w:marTop w:val="0"/>
      <w:marBottom w:val="0"/>
      <w:divBdr>
        <w:top w:val="none" w:sz="0" w:space="0" w:color="auto"/>
        <w:left w:val="none" w:sz="0" w:space="0" w:color="auto"/>
        <w:bottom w:val="none" w:sz="0" w:space="0" w:color="auto"/>
        <w:right w:val="none" w:sz="0" w:space="0" w:color="auto"/>
      </w:divBdr>
    </w:div>
    <w:div w:id="65885037">
      <w:bodyDiv w:val="1"/>
      <w:marLeft w:val="0"/>
      <w:marRight w:val="0"/>
      <w:marTop w:val="0"/>
      <w:marBottom w:val="0"/>
      <w:divBdr>
        <w:top w:val="none" w:sz="0" w:space="0" w:color="auto"/>
        <w:left w:val="none" w:sz="0" w:space="0" w:color="auto"/>
        <w:bottom w:val="none" w:sz="0" w:space="0" w:color="auto"/>
        <w:right w:val="none" w:sz="0" w:space="0" w:color="auto"/>
      </w:divBdr>
    </w:div>
    <w:div w:id="67197473">
      <w:bodyDiv w:val="1"/>
      <w:marLeft w:val="0"/>
      <w:marRight w:val="0"/>
      <w:marTop w:val="0"/>
      <w:marBottom w:val="0"/>
      <w:divBdr>
        <w:top w:val="none" w:sz="0" w:space="0" w:color="auto"/>
        <w:left w:val="none" w:sz="0" w:space="0" w:color="auto"/>
        <w:bottom w:val="none" w:sz="0" w:space="0" w:color="auto"/>
        <w:right w:val="none" w:sz="0" w:space="0" w:color="auto"/>
      </w:divBdr>
    </w:div>
    <w:div w:id="68502327">
      <w:bodyDiv w:val="1"/>
      <w:marLeft w:val="0"/>
      <w:marRight w:val="0"/>
      <w:marTop w:val="0"/>
      <w:marBottom w:val="0"/>
      <w:divBdr>
        <w:top w:val="none" w:sz="0" w:space="0" w:color="auto"/>
        <w:left w:val="none" w:sz="0" w:space="0" w:color="auto"/>
        <w:bottom w:val="none" w:sz="0" w:space="0" w:color="auto"/>
        <w:right w:val="none" w:sz="0" w:space="0" w:color="auto"/>
      </w:divBdr>
    </w:div>
    <w:div w:id="70543545">
      <w:bodyDiv w:val="1"/>
      <w:marLeft w:val="0"/>
      <w:marRight w:val="0"/>
      <w:marTop w:val="0"/>
      <w:marBottom w:val="0"/>
      <w:divBdr>
        <w:top w:val="none" w:sz="0" w:space="0" w:color="auto"/>
        <w:left w:val="none" w:sz="0" w:space="0" w:color="auto"/>
        <w:bottom w:val="none" w:sz="0" w:space="0" w:color="auto"/>
        <w:right w:val="none" w:sz="0" w:space="0" w:color="auto"/>
      </w:divBdr>
    </w:div>
    <w:div w:id="73354960">
      <w:bodyDiv w:val="1"/>
      <w:marLeft w:val="0"/>
      <w:marRight w:val="0"/>
      <w:marTop w:val="0"/>
      <w:marBottom w:val="0"/>
      <w:divBdr>
        <w:top w:val="none" w:sz="0" w:space="0" w:color="auto"/>
        <w:left w:val="none" w:sz="0" w:space="0" w:color="auto"/>
        <w:bottom w:val="none" w:sz="0" w:space="0" w:color="auto"/>
        <w:right w:val="none" w:sz="0" w:space="0" w:color="auto"/>
      </w:divBdr>
    </w:div>
    <w:div w:id="75128651">
      <w:bodyDiv w:val="1"/>
      <w:marLeft w:val="0"/>
      <w:marRight w:val="0"/>
      <w:marTop w:val="0"/>
      <w:marBottom w:val="0"/>
      <w:divBdr>
        <w:top w:val="none" w:sz="0" w:space="0" w:color="auto"/>
        <w:left w:val="none" w:sz="0" w:space="0" w:color="auto"/>
        <w:bottom w:val="none" w:sz="0" w:space="0" w:color="auto"/>
        <w:right w:val="none" w:sz="0" w:space="0" w:color="auto"/>
      </w:divBdr>
    </w:div>
    <w:div w:id="76483877">
      <w:bodyDiv w:val="1"/>
      <w:marLeft w:val="0"/>
      <w:marRight w:val="0"/>
      <w:marTop w:val="0"/>
      <w:marBottom w:val="0"/>
      <w:divBdr>
        <w:top w:val="none" w:sz="0" w:space="0" w:color="auto"/>
        <w:left w:val="none" w:sz="0" w:space="0" w:color="auto"/>
        <w:bottom w:val="none" w:sz="0" w:space="0" w:color="auto"/>
        <w:right w:val="none" w:sz="0" w:space="0" w:color="auto"/>
      </w:divBdr>
    </w:div>
    <w:div w:id="78991664">
      <w:bodyDiv w:val="1"/>
      <w:marLeft w:val="0"/>
      <w:marRight w:val="0"/>
      <w:marTop w:val="0"/>
      <w:marBottom w:val="0"/>
      <w:divBdr>
        <w:top w:val="none" w:sz="0" w:space="0" w:color="auto"/>
        <w:left w:val="none" w:sz="0" w:space="0" w:color="auto"/>
        <w:bottom w:val="none" w:sz="0" w:space="0" w:color="auto"/>
        <w:right w:val="none" w:sz="0" w:space="0" w:color="auto"/>
      </w:divBdr>
    </w:div>
    <w:div w:id="82536706">
      <w:bodyDiv w:val="1"/>
      <w:marLeft w:val="0"/>
      <w:marRight w:val="0"/>
      <w:marTop w:val="0"/>
      <w:marBottom w:val="0"/>
      <w:divBdr>
        <w:top w:val="none" w:sz="0" w:space="0" w:color="auto"/>
        <w:left w:val="none" w:sz="0" w:space="0" w:color="auto"/>
        <w:bottom w:val="none" w:sz="0" w:space="0" w:color="auto"/>
        <w:right w:val="none" w:sz="0" w:space="0" w:color="auto"/>
      </w:divBdr>
    </w:div>
    <w:div w:id="89591790">
      <w:bodyDiv w:val="1"/>
      <w:marLeft w:val="0"/>
      <w:marRight w:val="0"/>
      <w:marTop w:val="0"/>
      <w:marBottom w:val="0"/>
      <w:divBdr>
        <w:top w:val="none" w:sz="0" w:space="0" w:color="auto"/>
        <w:left w:val="none" w:sz="0" w:space="0" w:color="auto"/>
        <w:bottom w:val="none" w:sz="0" w:space="0" w:color="auto"/>
        <w:right w:val="none" w:sz="0" w:space="0" w:color="auto"/>
      </w:divBdr>
    </w:div>
    <w:div w:id="92634077">
      <w:bodyDiv w:val="1"/>
      <w:marLeft w:val="0"/>
      <w:marRight w:val="0"/>
      <w:marTop w:val="0"/>
      <w:marBottom w:val="0"/>
      <w:divBdr>
        <w:top w:val="none" w:sz="0" w:space="0" w:color="auto"/>
        <w:left w:val="none" w:sz="0" w:space="0" w:color="auto"/>
        <w:bottom w:val="none" w:sz="0" w:space="0" w:color="auto"/>
        <w:right w:val="none" w:sz="0" w:space="0" w:color="auto"/>
      </w:divBdr>
    </w:div>
    <w:div w:id="100879465">
      <w:bodyDiv w:val="1"/>
      <w:marLeft w:val="0"/>
      <w:marRight w:val="0"/>
      <w:marTop w:val="0"/>
      <w:marBottom w:val="0"/>
      <w:divBdr>
        <w:top w:val="none" w:sz="0" w:space="0" w:color="auto"/>
        <w:left w:val="none" w:sz="0" w:space="0" w:color="auto"/>
        <w:bottom w:val="none" w:sz="0" w:space="0" w:color="auto"/>
        <w:right w:val="none" w:sz="0" w:space="0" w:color="auto"/>
      </w:divBdr>
    </w:div>
    <w:div w:id="106239631">
      <w:bodyDiv w:val="1"/>
      <w:marLeft w:val="0"/>
      <w:marRight w:val="0"/>
      <w:marTop w:val="0"/>
      <w:marBottom w:val="0"/>
      <w:divBdr>
        <w:top w:val="none" w:sz="0" w:space="0" w:color="auto"/>
        <w:left w:val="none" w:sz="0" w:space="0" w:color="auto"/>
        <w:bottom w:val="none" w:sz="0" w:space="0" w:color="auto"/>
        <w:right w:val="none" w:sz="0" w:space="0" w:color="auto"/>
      </w:divBdr>
    </w:div>
    <w:div w:id="116144153">
      <w:bodyDiv w:val="1"/>
      <w:marLeft w:val="0"/>
      <w:marRight w:val="0"/>
      <w:marTop w:val="0"/>
      <w:marBottom w:val="0"/>
      <w:divBdr>
        <w:top w:val="none" w:sz="0" w:space="0" w:color="auto"/>
        <w:left w:val="none" w:sz="0" w:space="0" w:color="auto"/>
        <w:bottom w:val="none" w:sz="0" w:space="0" w:color="auto"/>
        <w:right w:val="none" w:sz="0" w:space="0" w:color="auto"/>
      </w:divBdr>
    </w:div>
    <w:div w:id="117575786">
      <w:bodyDiv w:val="1"/>
      <w:marLeft w:val="0"/>
      <w:marRight w:val="0"/>
      <w:marTop w:val="0"/>
      <w:marBottom w:val="0"/>
      <w:divBdr>
        <w:top w:val="none" w:sz="0" w:space="0" w:color="auto"/>
        <w:left w:val="none" w:sz="0" w:space="0" w:color="auto"/>
        <w:bottom w:val="none" w:sz="0" w:space="0" w:color="auto"/>
        <w:right w:val="none" w:sz="0" w:space="0" w:color="auto"/>
      </w:divBdr>
    </w:div>
    <w:div w:id="125776473">
      <w:bodyDiv w:val="1"/>
      <w:marLeft w:val="0"/>
      <w:marRight w:val="0"/>
      <w:marTop w:val="0"/>
      <w:marBottom w:val="0"/>
      <w:divBdr>
        <w:top w:val="none" w:sz="0" w:space="0" w:color="auto"/>
        <w:left w:val="none" w:sz="0" w:space="0" w:color="auto"/>
        <w:bottom w:val="none" w:sz="0" w:space="0" w:color="auto"/>
        <w:right w:val="none" w:sz="0" w:space="0" w:color="auto"/>
      </w:divBdr>
    </w:div>
    <w:div w:id="126361195">
      <w:bodyDiv w:val="1"/>
      <w:marLeft w:val="0"/>
      <w:marRight w:val="0"/>
      <w:marTop w:val="0"/>
      <w:marBottom w:val="0"/>
      <w:divBdr>
        <w:top w:val="none" w:sz="0" w:space="0" w:color="auto"/>
        <w:left w:val="none" w:sz="0" w:space="0" w:color="auto"/>
        <w:bottom w:val="none" w:sz="0" w:space="0" w:color="auto"/>
        <w:right w:val="none" w:sz="0" w:space="0" w:color="auto"/>
      </w:divBdr>
    </w:div>
    <w:div w:id="141312461">
      <w:bodyDiv w:val="1"/>
      <w:marLeft w:val="0"/>
      <w:marRight w:val="0"/>
      <w:marTop w:val="0"/>
      <w:marBottom w:val="0"/>
      <w:divBdr>
        <w:top w:val="none" w:sz="0" w:space="0" w:color="auto"/>
        <w:left w:val="none" w:sz="0" w:space="0" w:color="auto"/>
        <w:bottom w:val="none" w:sz="0" w:space="0" w:color="auto"/>
        <w:right w:val="none" w:sz="0" w:space="0" w:color="auto"/>
      </w:divBdr>
    </w:div>
    <w:div w:id="146897345">
      <w:bodyDiv w:val="1"/>
      <w:marLeft w:val="0"/>
      <w:marRight w:val="0"/>
      <w:marTop w:val="0"/>
      <w:marBottom w:val="0"/>
      <w:divBdr>
        <w:top w:val="none" w:sz="0" w:space="0" w:color="auto"/>
        <w:left w:val="none" w:sz="0" w:space="0" w:color="auto"/>
        <w:bottom w:val="none" w:sz="0" w:space="0" w:color="auto"/>
        <w:right w:val="none" w:sz="0" w:space="0" w:color="auto"/>
      </w:divBdr>
    </w:div>
    <w:div w:id="156191598">
      <w:bodyDiv w:val="1"/>
      <w:marLeft w:val="0"/>
      <w:marRight w:val="0"/>
      <w:marTop w:val="0"/>
      <w:marBottom w:val="0"/>
      <w:divBdr>
        <w:top w:val="none" w:sz="0" w:space="0" w:color="auto"/>
        <w:left w:val="none" w:sz="0" w:space="0" w:color="auto"/>
        <w:bottom w:val="none" w:sz="0" w:space="0" w:color="auto"/>
        <w:right w:val="none" w:sz="0" w:space="0" w:color="auto"/>
      </w:divBdr>
    </w:div>
    <w:div w:id="157037277">
      <w:bodyDiv w:val="1"/>
      <w:marLeft w:val="0"/>
      <w:marRight w:val="0"/>
      <w:marTop w:val="0"/>
      <w:marBottom w:val="0"/>
      <w:divBdr>
        <w:top w:val="none" w:sz="0" w:space="0" w:color="auto"/>
        <w:left w:val="none" w:sz="0" w:space="0" w:color="auto"/>
        <w:bottom w:val="none" w:sz="0" w:space="0" w:color="auto"/>
        <w:right w:val="none" w:sz="0" w:space="0" w:color="auto"/>
      </w:divBdr>
    </w:div>
    <w:div w:id="160826190">
      <w:bodyDiv w:val="1"/>
      <w:marLeft w:val="0"/>
      <w:marRight w:val="0"/>
      <w:marTop w:val="0"/>
      <w:marBottom w:val="0"/>
      <w:divBdr>
        <w:top w:val="none" w:sz="0" w:space="0" w:color="auto"/>
        <w:left w:val="none" w:sz="0" w:space="0" w:color="auto"/>
        <w:bottom w:val="none" w:sz="0" w:space="0" w:color="auto"/>
        <w:right w:val="none" w:sz="0" w:space="0" w:color="auto"/>
      </w:divBdr>
    </w:div>
    <w:div w:id="162091651">
      <w:bodyDiv w:val="1"/>
      <w:marLeft w:val="0"/>
      <w:marRight w:val="0"/>
      <w:marTop w:val="0"/>
      <w:marBottom w:val="0"/>
      <w:divBdr>
        <w:top w:val="none" w:sz="0" w:space="0" w:color="auto"/>
        <w:left w:val="none" w:sz="0" w:space="0" w:color="auto"/>
        <w:bottom w:val="none" w:sz="0" w:space="0" w:color="auto"/>
        <w:right w:val="none" w:sz="0" w:space="0" w:color="auto"/>
      </w:divBdr>
    </w:div>
    <w:div w:id="173226441">
      <w:bodyDiv w:val="1"/>
      <w:marLeft w:val="0"/>
      <w:marRight w:val="0"/>
      <w:marTop w:val="0"/>
      <w:marBottom w:val="0"/>
      <w:divBdr>
        <w:top w:val="none" w:sz="0" w:space="0" w:color="auto"/>
        <w:left w:val="none" w:sz="0" w:space="0" w:color="auto"/>
        <w:bottom w:val="none" w:sz="0" w:space="0" w:color="auto"/>
        <w:right w:val="none" w:sz="0" w:space="0" w:color="auto"/>
      </w:divBdr>
    </w:div>
    <w:div w:id="174392530">
      <w:bodyDiv w:val="1"/>
      <w:marLeft w:val="0"/>
      <w:marRight w:val="0"/>
      <w:marTop w:val="0"/>
      <w:marBottom w:val="0"/>
      <w:divBdr>
        <w:top w:val="none" w:sz="0" w:space="0" w:color="auto"/>
        <w:left w:val="none" w:sz="0" w:space="0" w:color="auto"/>
        <w:bottom w:val="none" w:sz="0" w:space="0" w:color="auto"/>
        <w:right w:val="none" w:sz="0" w:space="0" w:color="auto"/>
      </w:divBdr>
    </w:div>
    <w:div w:id="174468443">
      <w:bodyDiv w:val="1"/>
      <w:marLeft w:val="0"/>
      <w:marRight w:val="0"/>
      <w:marTop w:val="0"/>
      <w:marBottom w:val="0"/>
      <w:divBdr>
        <w:top w:val="none" w:sz="0" w:space="0" w:color="auto"/>
        <w:left w:val="none" w:sz="0" w:space="0" w:color="auto"/>
        <w:bottom w:val="none" w:sz="0" w:space="0" w:color="auto"/>
        <w:right w:val="none" w:sz="0" w:space="0" w:color="auto"/>
      </w:divBdr>
    </w:div>
    <w:div w:id="179585274">
      <w:bodyDiv w:val="1"/>
      <w:marLeft w:val="0"/>
      <w:marRight w:val="0"/>
      <w:marTop w:val="0"/>
      <w:marBottom w:val="0"/>
      <w:divBdr>
        <w:top w:val="none" w:sz="0" w:space="0" w:color="auto"/>
        <w:left w:val="none" w:sz="0" w:space="0" w:color="auto"/>
        <w:bottom w:val="none" w:sz="0" w:space="0" w:color="auto"/>
        <w:right w:val="none" w:sz="0" w:space="0" w:color="auto"/>
      </w:divBdr>
    </w:div>
    <w:div w:id="186913117">
      <w:bodyDiv w:val="1"/>
      <w:marLeft w:val="0"/>
      <w:marRight w:val="0"/>
      <w:marTop w:val="0"/>
      <w:marBottom w:val="0"/>
      <w:divBdr>
        <w:top w:val="none" w:sz="0" w:space="0" w:color="auto"/>
        <w:left w:val="none" w:sz="0" w:space="0" w:color="auto"/>
        <w:bottom w:val="none" w:sz="0" w:space="0" w:color="auto"/>
        <w:right w:val="none" w:sz="0" w:space="0" w:color="auto"/>
      </w:divBdr>
    </w:div>
    <w:div w:id="188613375">
      <w:bodyDiv w:val="1"/>
      <w:marLeft w:val="0"/>
      <w:marRight w:val="0"/>
      <w:marTop w:val="0"/>
      <w:marBottom w:val="0"/>
      <w:divBdr>
        <w:top w:val="none" w:sz="0" w:space="0" w:color="auto"/>
        <w:left w:val="none" w:sz="0" w:space="0" w:color="auto"/>
        <w:bottom w:val="none" w:sz="0" w:space="0" w:color="auto"/>
        <w:right w:val="none" w:sz="0" w:space="0" w:color="auto"/>
      </w:divBdr>
    </w:div>
    <w:div w:id="188884158">
      <w:bodyDiv w:val="1"/>
      <w:marLeft w:val="0"/>
      <w:marRight w:val="0"/>
      <w:marTop w:val="0"/>
      <w:marBottom w:val="0"/>
      <w:divBdr>
        <w:top w:val="none" w:sz="0" w:space="0" w:color="auto"/>
        <w:left w:val="none" w:sz="0" w:space="0" w:color="auto"/>
        <w:bottom w:val="none" w:sz="0" w:space="0" w:color="auto"/>
        <w:right w:val="none" w:sz="0" w:space="0" w:color="auto"/>
      </w:divBdr>
    </w:div>
    <w:div w:id="200678731">
      <w:bodyDiv w:val="1"/>
      <w:marLeft w:val="0"/>
      <w:marRight w:val="0"/>
      <w:marTop w:val="0"/>
      <w:marBottom w:val="0"/>
      <w:divBdr>
        <w:top w:val="none" w:sz="0" w:space="0" w:color="auto"/>
        <w:left w:val="none" w:sz="0" w:space="0" w:color="auto"/>
        <w:bottom w:val="none" w:sz="0" w:space="0" w:color="auto"/>
        <w:right w:val="none" w:sz="0" w:space="0" w:color="auto"/>
      </w:divBdr>
    </w:div>
    <w:div w:id="200827118">
      <w:bodyDiv w:val="1"/>
      <w:marLeft w:val="0"/>
      <w:marRight w:val="0"/>
      <w:marTop w:val="0"/>
      <w:marBottom w:val="0"/>
      <w:divBdr>
        <w:top w:val="none" w:sz="0" w:space="0" w:color="auto"/>
        <w:left w:val="none" w:sz="0" w:space="0" w:color="auto"/>
        <w:bottom w:val="none" w:sz="0" w:space="0" w:color="auto"/>
        <w:right w:val="none" w:sz="0" w:space="0" w:color="auto"/>
      </w:divBdr>
    </w:div>
    <w:div w:id="201866949">
      <w:bodyDiv w:val="1"/>
      <w:marLeft w:val="0"/>
      <w:marRight w:val="0"/>
      <w:marTop w:val="0"/>
      <w:marBottom w:val="0"/>
      <w:divBdr>
        <w:top w:val="none" w:sz="0" w:space="0" w:color="auto"/>
        <w:left w:val="none" w:sz="0" w:space="0" w:color="auto"/>
        <w:bottom w:val="none" w:sz="0" w:space="0" w:color="auto"/>
        <w:right w:val="none" w:sz="0" w:space="0" w:color="auto"/>
      </w:divBdr>
    </w:div>
    <w:div w:id="211118170">
      <w:bodyDiv w:val="1"/>
      <w:marLeft w:val="0"/>
      <w:marRight w:val="0"/>
      <w:marTop w:val="0"/>
      <w:marBottom w:val="0"/>
      <w:divBdr>
        <w:top w:val="none" w:sz="0" w:space="0" w:color="auto"/>
        <w:left w:val="none" w:sz="0" w:space="0" w:color="auto"/>
        <w:bottom w:val="none" w:sz="0" w:space="0" w:color="auto"/>
        <w:right w:val="none" w:sz="0" w:space="0" w:color="auto"/>
      </w:divBdr>
    </w:div>
    <w:div w:id="217325111">
      <w:bodyDiv w:val="1"/>
      <w:marLeft w:val="0"/>
      <w:marRight w:val="0"/>
      <w:marTop w:val="0"/>
      <w:marBottom w:val="0"/>
      <w:divBdr>
        <w:top w:val="none" w:sz="0" w:space="0" w:color="auto"/>
        <w:left w:val="none" w:sz="0" w:space="0" w:color="auto"/>
        <w:bottom w:val="none" w:sz="0" w:space="0" w:color="auto"/>
        <w:right w:val="none" w:sz="0" w:space="0" w:color="auto"/>
      </w:divBdr>
    </w:div>
    <w:div w:id="234634682">
      <w:bodyDiv w:val="1"/>
      <w:marLeft w:val="0"/>
      <w:marRight w:val="0"/>
      <w:marTop w:val="0"/>
      <w:marBottom w:val="0"/>
      <w:divBdr>
        <w:top w:val="none" w:sz="0" w:space="0" w:color="auto"/>
        <w:left w:val="none" w:sz="0" w:space="0" w:color="auto"/>
        <w:bottom w:val="none" w:sz="0" w:space="0" w:color="auto"/>
        <w:right w:val="none" w:sz="0" w:space="0" w:color="auto"/>
      </w:divBdr>
    </w:div>
    <w:div w:id="236863158">
      <w:bodyDiv w:val="1"/>
      <w:marLeft w:val="0"/>
      <w:marRight w:val="0"/>
      <w:marTop w:val="0"/>
      <w:marBottom w:val="0"/>
      <w:divBdr>
        <w:top w:val="none" w:sz="0" w:space="0" w:color="auto"/>
        <w:left w:val="none" w:sz="0" w:space="0" w:color="auto"/>
        <w:bottom w:val="none" w:sz="0" w:space="0" w:color="auto"/>
        <w:right w:val="none" w:sz="0" w:space="0" w:color="auto"/>
      </w:divBdr>
    </w:div>
    <w:div w:id="240022439">
      <w:bodyDiv w:val="1"/>
      <w:marLeft w:val="0"/>
      <w:marRight w:val="0"/>
      <w:marTop w:val="0"/>
      <w:marBottom w:val="0"/>
      <w:divBdr>
        <w:top w:val="none" w:sz="0" w:space="0" w:color="auto"/>
        <w:left w:val="none" w:sz="0" w:space="0" w:color="auto"/>
        <w:bottom w:val="none" w:sz="0" w:space="0" w:color="auto"/>
        <w:right w:val="none" w:sz="0" w:space="0" w:color="auto"/>
      </w:divBdr>
    </w:div>
    <w:div w:id="240607505">
      <w:bodyDiv w:val="1"/>
      <w:marLeft w:val="0"/>
      <w:marRight w:val="0"/>
      <w:marTop w:val="0"/>
      <w:marBottom w:val="0"/>
      <w:divBdr>
        <w:top w:val="none" w:sz="0" w:space="0" w:color="auto"/>
        <w:left w:val="none" w:sz="0" w:space="0" w:color="auto"/>
        <w:bottom w:val="none" w:sz="0" w:space="0" w:color="auto"/>
        <w:right w:val="none" w:sz="0" w:space="0" w:color="auto"/>
      </w:divBdr>
    </w:div>
    <w:div w:id="244847682">
      <w:bodyDiv w:val="1"/>
      <w:marLeft w:val="0"/>
      <w:marRight w:val="0"/>
      <w:marTop w:val="0"/>
      <w:marBottom w:val="0"/>
      <w:divBdr>
        <w:top w:val="none" w:sz="0" w:space="0" w:color="auto"/>
        <w:left w:val="none" w:sz="0" w:space="0" w:color="auto"/>
        <w:bottom w:val="none" w:sz="0" w:space="0" w:color="auto"/>
        <w:right w:val="none" w:sz="0" w:space="0" w:color="auto"/>
      </w:divBdr>
    </w:div>
    <w:div w:id="254482450">
      <w:bodyDiv w:val="1"/>
      <w:marLeft w:val="0"/>
      <w:marRight w:val="0"/>
      <w:marTop w:val="0"/>
      <w:marBottom w:val="0"/>
      <w:divBdr>
        <w:top w:val="none" w:sz="0" w:space="0" w:color="auto"/>
        <w:left w:val="none" w:sz="0" w:space="0" w:color="auto"/>
        <w:bottom w:val="none" w:sz="0" w:space="0" w:color="auto"/>
        <w:right w:val="none" w:sz="0" w:space="0" w:color="auto"/>
      </w:divBdr>
    </w:div>
    <w:div w:id="258831545">
      <w:bodyDiv w:val="1"/>
      <w:marLeft w:val="0"/>
      <w:marRight w:val="0"/>
      <w:marTop w:val="0"/>
      <w:marBottom w:val="0"/>
      <w:divBdr>
        <w:top w:val="none" w:sz="0" w:space="0" w:color="auto"/>
        <w:left w:val="none" w:sz="0" w:space="0" w:color="auto"/>
        <w:bottom w:val="none" w:sz="0" w:space="0" w:color="auto"/>
        <w:right w:val="none" w:sz="0" w:space="0" w:color="auto"/>
      </w:divBdr>
    </w:div>
    <w:div w:id="260339924">
      <w:bodyDiv w:val="1"/>
      <w:marLeft w:val="0"/>
      <w:marRight w:val="0"/>
      <w:marTop w:val="0"/>
      <w:marBottom w:val="0"/>
      <w:divBdr>
        <w:top w:val="none" w:sz="0" w:space="0" w:color="auto"/>
        <w:left w:val="none" w:sz="0" w:space="0" w:color="auto"/>
        <w:bottom w:val="none" w:sz="0" w:space="0" w:color="auto"/>
        <w:right w:val="none" w:sz="0" w:space="0" w:color="auto"/>
      </w:divBdr>
    </w:div>
    <w:div w:id="269289284">
      <w:bodyDiv w:val="1"/>
      <w:marLeft w:val="0"/>
      <w:marRight w:val="0"/>
      <w:marTop w:val="0"/>
      <w:marBottom w:val="0"/>
      <w:divBdr>
        <w:top w:val="none" w:sz="0" w:space="0" w:color="auto"/>
        <w:left w:val="none" w:sz="0" w:space="0" w:color="auto"/>
        <w:bottom w:val="none" w:sz="0" w:space="0" w:color="auto"/>
        <w:right w:val="none" w:sz="0" w:space="0" w:color="auto"/>
      </w:divBdr>
      <w:divsChild>
        <w:div w:id="1650599390">
          <w:marLeft w:val="0"/>
          <w:marRight w:val="0"/>
          <w:marTop w:val="0"/>
          <w:marBottom w:val="0"/>
          <w:divBdr>
            <w:top w:val="none" w:sz="0" w:space="0" w:color="auto"/>
            <w:left w:val="none" w:sz="0" w:space="0" w:color="auto"/>
            <w:bottom w:val="none" w:sz="0" w:space="0" w:color="auto"/>
            <w:right w:val="none" w:sz="0" w:space="0" w:color="auto"/>
          </w:divBdr>
          <w:divsChild>
            <w:div w:id="589897609">
              <w:marLeft w:val="0"/>
              <w:marRight w:val="0"/>
              <w:marTop w:val="0"/>
              <w:marBottom w:val="0"/>
              <w:divBdr>
                <w:top w:val="none" w:sz="0" w:space="0" w:color="auto"/>
                <w:left w:val="none" w:sz="0" w:space="0" w:color="auto"/>
                <w:bottom w:val="none" w:sz="0" w:space="0" w:color="auto"/>
                <w:right w:val="none" w:sz="0" w:space="0" w:color="auto"/>
              </w:divBdr>
              <w:divsChild>
                <w:div w:id="2351667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7348072">
          <w:marLeft w:val="0"/>
          <w:marRight w:val="0"/>
          <w:marTop w:val="0"/>
          <w:marBottom w:val="0"/>
          <w:divBdr>
            <w:top w:val="none" w:sz="0" w:space="0" w:color="auto"/>
            <w:left w:val="none" w:sz="0" w:space="0" w:color="auto"/>
            <w:bottom w:val="none" w:sz="0" w:space="0" w:color="auto"/>
            <w:right w:val="none" w:sz="0" w:space="0" w:color="auto"/>
          </w:divBdr>
          <w:divsChild>
            <w:div w:id="3637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4511">
      <w:bodyDiv w:val="1"/>
      <w:marLeft w:val="0"/>
      <w:marRight w:val="0"/>
      <w:marTop w:val="0"/>
      <w:marBottom w:val="0"/>
      <w:divBdr>
        <w:top w:val="none" w:sz="0" w:space="0" w:color="auto"/>
        <w:left w:val="none" w:sz="0" w:space="0" w:color="auto"/>
        <w:bottom w:val="none" w:sz="0" w:space="0" w:color="auto"/>
        <w:right w:val="none" w:sz="0" w:space="0" w:color="auto"/>
      </w:divBdr>
    </w:div>
    <w:div w:id="280456570">
      <w:bodyDiv w:val="1"/>
      <w:marLeft w:val="0"/>
      <w:marRight w:val="0"/>
      <w:marTop w:val="0"/>
      <w:marBottom w:val="0"/>
      <w:divBdr>
        <w:top w:val="none" w:sz="0" w:space="0" w:color="auto"/>
        <w:left w:val="none" w:sz="0" w:space="0" w:color="auto"/>
        <w:bottom w:val="none" w:sz="0" w:space="0" w:color="auto"/>
        <w:right w:val="none" w:sz="0" w:space="0" w:color="auto"/>
      </w:divBdr>
    </w:div>
    <w:div w:id="281156011">
      <w:bodyDiv w:val="1"/>
      <w:marLeft w:val="0"/>
      <w:marRight w:val="0"/>
      <w:marTop w:val="0"/>
      <w:marBottom w:val="0"/>
      <w:divBdr>
        <w:top w:val="none" w:sz="0" w:space="0" w:color="auto"/>
        <w:left w:val="none" w:sz="0" w:space="0" w:color="auto"/>
        <w:bottom w:val="none" w:sz="0" w:space="0" w:color="auto"/>
        <w:right w:val="none" w:sz="0" w:space="0" w:color="auto"/>
      </w:divBdr>
    </w:div>
    <w:div w:id="301427216">
      <w:bodyDiv w:val="1"/>
      <w:marLeft w:val="0"/>
      <w:marRight w:val="0"/>
      <w:marTop w:val="0"/>
      <w:marBottom w:val="0"/>
      <w:divBdr>
        <w:top w:val="none" w:sz="0" w:space="0" w:color="auto"/>
        <w:left w:val="none" w:sz="0" w:space="0" w:color="auto"/>
        <w:bottom w:val="none" w:sz="0" w:space="0" w:color="auto"/>
        <w:right w:val="none" w:sz="0" w:space="0" w:color="auto"/>
      </w:divBdr>
    </w:div>
    <w:div w:id="304552579">
      <w:bodyDiv w:val="1"/>
      <w:marLeft w:val="0"/>
      <w:marRight w:val="0"/>
      <w:marTop w:val="0"/>
      <w:marBottom w:val="0"/>
      <w:divBdr>
        <w:top w:val="none" w:sz="0" w:space="0" w:color="auto"/>
        <w:left w:val="none" w:sz="0" w:space="0" w:color="auto"/>
        <w:bottom w:val="none" w:sz="0" w:space="0" w:color="auto"/>
        <w:right w:val="none" w:sz="0" w:space="0" w:color="auto"/>
      </w:divBdr>
    </w:div>
    <w:div w:id="305010707">
      <w:bodyDiv w:val="1"/>
      <w:marLeft w:val="0"/>
      <w:marRight w:val="0"/>
      <w:marTop w:val="0"/>
      <w:marBottom w:val="0"/>
      <w:divBdr>
        <w:top w:val="none" w:sz="0" w:space="0" w:color="auto"/>
        <w:left w:val="none" w:sz="0" w:space="0" w:color="auto"/>
        <w:bottom w:val="none" w:sz="0" w:space="0" w:color="auto"/>
        <w:right w:val="none" w:sz="0" w:space="0" w:color="auto"/>
      </w:divBdr>
    </w:div>
    <w:div w:id="311906060">
      <w:bodyDiv w:val="1"/>
      <w:marLeft w:val="0"/>
      <w:marRight w:val="0"/>
      <w:marTop w:val="0"/>
      <w:marBottom w:val="0"/>
      <w:divBdr>
        <w:top w:val="none" w:sz="0" w:space="0" w:color="auto"/>
        <w:left w:val="none" w:sz="0" w:space="0" w:color="auto"/>
        <w:bottom w:val="none" w:sz="0" w:space="0" w:color="auto"/>
        <w:right w:val="none" w:sz="0" w:space="0" w:color="auto"/>
      </w:divBdr>
    </w:div>
    <w:div w:id="315957921">
      <w:bodyDiv w:val="1"/>
      <w:marLeft w:val="0"/>
      <w:marRight w:val="0"/>
      <w:marTop w:val="0"/>
      <w:marBottom w:val="0"/>
      <w:divBdr>
        <w:top w:val="none" w:sz="0" w:space="0" w:color="auto"/>
        <w:left w:val="none" w:sz="0" w:space="0" w:color="auto"/>
        <w:bottom w:val="none" w:sz="0" w:space="0" w:color="auto"/>
        <w:right w:val="none" w:sz="0" w:space="0" w:color="auto"/>
      </w:divBdr>
    </w:div>
    <w:div w:id="323583232">
      <w:bodyDiv w:val="1"/>
      <w:marLeft w:val="0"/>
      <w:marRight w:val="0"/>
      <w:marTop w:val="0"/>
      <w:marBottom w:val="0"/>
      <w:divBdr>
        <w:top w:val="none" w:sz="0" w:space="0" w:color="auto"/>
        <w:left w:val="none" w:sz="0" w:space="0" w:color="auto"/>
        <w:bottom w:val="none" w:sz="0" w:space="0" w:color="auto"/>
        <w:right w:val="none" w:sz="0" w:space="0" w:color="auto"/>
      </w:divBdr>
      <w:divsChild>
        <w:div w:id="574512498">
          <w:marLeft w:val="0"/>
          <w:marRight w:val="0"/>
          <w:marTop w:val="0"/>
          <w:marBottom w:val="0"/>
          <w:divBdr>
            <w:top w:val="none" w:sz="0" w:space="0" w:color="auto"/>
            <w:left w:val="none" w:sz="0" w:space="0" w:color="auto"/>
            <w:bottom w:val="none" w:sz="0" w:space="0" w:color="auto"/>
            <w:right w:val="none" w:sz="0" w:space="0" w:color="auto"/>
          </w:divBdr>
          <w:divsChild>
            <w:div w:id="1008557707">
              <w:marLeft w:val="0"/>
              <w:marRight w:val="0"/>
              <w:marTop w:val="0"/>
              <w:marBottom w:val="0"/>
              <w:divBdr>
                <w:top w:val="none" w:sz="0" w:space="0" w:color="auto"/>
                <w:left w:val="none" w:sz="0" w:space="0" w:color="auto"/>
                <w:bottom w:val="none" w:sz="0" w:space="0" w:color="auto"/>
                <w:right w:val="none" w:sz="0" w:space="0" w:color="auto"/>
              </w:divBdr>
              <w:divsChild>
                <w:div w:id="9405749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9370902">
          <w:marLeft w:val="0"/>
          <w:marRight w:val="0"/>
          <w:marTop w:val="0"/>
          <w:marBottom w:val="0"/>
          <w:divBdr>
            <w:top w:val="none" w:sz="0" w:space="0" w:color="auto"/>
            <w:left w:val="none" w:sz="0" w:space="0" w:color="auto"/>
            <w:bottom w:val="none" w:sz="0" w:space="0" w:color="auto"/>
            <w:right w:val="none" w:sz="0" w:space="0" w:color="auto"/>
          </w:divBdr>
          <w:divsChild>
            <w:div w:id="10664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8678">
      <w:bodyDiv w:val="1"/>
      <w:marLeft w:val="0"/>
      <w:marRight w:val="0"/>
      <w:marTop w:val="0"/>
      <w:marBottom w:val="0"/>
      <w:divBdr>
        <w:top w:val="none" w:sz="0" w:space="0" w:color="auto"/>
        <w:left w:val="none" w:sz="0" w:space="0" w:color="auto"/>
        <w:bottom w:val="none" w:sz="0" w:space="0" w:color="auto"/>
        <w:right w:val="none" w:sz="0" w:space="0" w:color="auto"/>
      </w:divBdr>
    </w:div>
    <w:div w:id="329792604">
      <w:bodyDiv w:val="1"/>
      <w:marLeft w:val="0"/>
      <w:marRight w:val="0"/>
      <w:marTop w:val="0"/>
      <w:marBottom w:val="0"/>
      <w:divBdr>
        <w:top w:val="none" w:sz="0" w:space="0" w:color="auto"/>
        <w:left w:val="none" w:sz="0" w:space="0" w:color="auto"/>
        <w:bottom w:val="none" w:sz="0" w:space="0" w:color="auto"/>
        <w:right w:val="none" w:sz="0" w:space="0" w:color="auto"/>
      </w:divBdr>
      <w:divsChild>
        <w:div w:id="1455102231">
          <w:marLeft w:val="0"/>
          <w:marRight w:val="0"/>
          <w:marTop w:val="0"/>
          <w:marBottom w:val="0"/>
          <w:divBdr>
            <w:top w:val="none" w:sz="0" w:space="0" w:color="auto"/>
            <w:left w:val="none" w:sz="0" w:space="0" w:color="auto"/>
            <w:bottom w:val="none" w:sz="0" w:space="0" w:color="auto"/>
            <w:right w:val="none" w:sz="0" w:space="0" w:color="auto"/>
          </w:divBdr>
          <w:divsChild>
            <w:div w:id="340133564">
              <w:marLeft w:val="0"/>
              <w:marRight w:val="0"/>
              <w:marTop w:val="0"/>
              <w:marBottom w:val="0"/>
              <w:divBdr>
                <w:top w:val="none" w:sz="0" w:space="0" w:color="auto"/>
                <w:left w:val="none" w:sz="0" w:space="0" w:color="auto"/>
                <w:bottom w:val="none" w:sz="0" w:space="0" w:color="auto"/>
                <w:right w:val="none" w:sz="0" w:space="0" w:color="auto"/>
              </w:divBdr>
            </w:div>
            <w:div w:id="469054429">
              <w:marLeft w:val="0"/>
              <w:marRight w:val="0"/>
              <w:marTop w:val="0"/>
              <w:marBottom w:val="0"/>
              <w:divBdr>
                <w:top w:val="none" w:sz="0" w:space="0" w:color="auto"/>
                <w:left w:val="none" w:sz="0" w:space="0" w:color="auto"/>
                <w:bottom w:val="none" w:sz="0" w:space="0" w:color="auto"/>
                <w:right w:val="none" w:sz="0" w:space="0" w:color="auto"/>
              </w:divBdr>
            </w:div>
            <w:div w:id="536429417">
              <w:marLeft w:val="0"/>
              <w:marRight w:val="0"/>
              <w:marTop w:val="0"/>
              <w:marBottom w:val="0"/>
              <w:divBdr>
                <w:top w:val="none" w:sz="0" w:space="0" w:color="auto"/>
                <w:left w:val="none" w:sz="0" w:space="0" w:color="auto"/>
                <w:bottom w:val="none" w:sz="0" w:space="0" w:color="auto"/>
                <w:right w:val="none" w:sz="0" w:space="0" w:color="auto"/>
              </w:divBdr>
            </w:div>
            <w:div w:id="596133980">
              <w:marLeft w:val="0"/>
              <w:marRight w:val="0"/>
              <w:marTop w:val="0"/>
              <w:marBottom w:val="0"/>
              <w:divBdr>
                <w:top w:val="none" w:sz="0" w:space="0" w:color="auto"/>
                <w:left w:val="none" w:sz="0" w:space="0" w:color="auto"/>
                <w:bottom w:val="none" w:sz="0" w:space="0" w:color="auto"/>
                <w:right w:val="none" w:sz="0" w:space="0" w:color="auto"/>
              </w:divBdr>
            </w:div>
            <w:div w:id="706879084">
              <w:marLeft w:val="0"/>
              <w:marRight w:val="0"/>
              <w:marTop w:val="0"/>
              <w:marBottom w:val="0"/>
              <w:divBdr>
                <w:top w:val="none" w:sz="0" w:space="0" w:color="auto"/>
                <w:left w:val="none" w:sz="0" w:space="0" w:color="auto"/>
                <w:bottom w:val="none" w:sz="0" w:space="0" w:color="auto"/>
                <w:right w:val="none" w:sz="0" w:space="0" w:color="auto"/>
              </w:divBdr>
            </w:div>
            <w:div w:id="1051030969">
              <w:marLeft w:val="0"/>
              <w:marRight w:val="0"/>
              <w:marTop w:val="0"/>
              <w:marBottom w:val="0"/>
              <w:divBdr>
                <w:top w:val="none" w:sz="0" w:space="0" w:color="auto"/>
                <w:left w:val="none" w:sz="0" w:space="0" w:color="auto"/>
                <w:bottom w:val="none" w:sz="0" w:space="0" w:color="auto"/>
                <w:right w:val="none" w:sz="0" w:space="0" w:color="auto"/>
              </w:divBdr>
            </w:div>
            <w:div w:id="1426458897">
              <w:marLeft w:val="0"/>
              <w:marRight w:val="0"/>
              <w:marTop w:val="0"/>
              <w:marBottom w:val="0"/>
              <w:divBdr>
                <w:top w:val="none" w:sz="0" w:space="0" w:color="auto"/>
                <w:left w:val="none" w:sz="0" w:space="0" w:color="auto"/>
                <w:bottom w:val="none" w:sz="0" w:space="0" w:color="auto"/>
                <w:right w:val="none" w:sz="0" w:space="0" w:color="auto"/>
              </w:divBdr>
            </w:div>
            <w:div w:id="1767841518">
              <w:marLeft w:val="0"/>
              <w:marRight w:val="0"/>
              <w:marTop w:val="0"/>
              <w:marBottom w:val="0"/>
              <w:divBdr>
                <w:top w:val="none" w:sz="0" w:space="0" w:color="auto"/>
                <w:left w:val="none" w:sz="0" w:space="0" w:color="auto"/>
                <w:bottom w:val="none" w:sz="0" w:space="0" w:color="auto"/>
                <w:right w:val="none" w:sz="0" w:space="0" w:color="auto"/>
              </w:divBdr>
            </w:div>
            <w:div w:id="1989967546">
              <w:marLeft w:val="0"/>
              <w:marRight w:val="0"/>
              <w:marTop w:val="0"/>
              <w:marBottom w:val="0"/>
              <w:divBdr>
                <w:top w:val="none" w:sz="0" w:space="0" w:color="auto"/>
                <w:left w:val="none" w:sz="0" w:space="0" w:color="auto"/>
                <w:bottom w:val="none" w:sz="0" w:space="0" w:color="auto"/>
                <w:right w:val="none" w:sz="0" w:space="0" w:color="auto"/>
              </w:divBdr>
            </w:div>
            <w:div w:id="206826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25764">
      <w:bodyDiv w:val="1"/>
      <w:marLeft w:val="0"/>
      <w:marRight w:val="0"/>
      <w:marTop w:val="0"/>
      <w:marBottom w:val="0"/>
      <w:divBdr>
        <w:top w:val="none" w:sz="0" w:space="0" w:color="auto"/>
        <w:left w:val="none" w:sz="0" w:space="0" w:color="auto"/>
        <w:bottom w:val="none" w:sz="0" w:space="0" w:color="auto"/>
        <w:right w:val="none" w:sz="0" w:space="0" w:color="auto"/>
      </w:divBdr>
    </w:div>
    <w:div w:id="343363234">
      <w:bodyDiv w:val="1"/>
      <w:marLeft w:val="0"/>
      <w:marRight w:val="0"/>
      <w:marTop w:val="0"/>
      <w:marBottom w:val="0"/>
      <w:divBdr>
        <w:top w:val="none" w:sz="0" w:space="0" w:color="auto"/>
        <w:left w:val="none" w:sz="0" w:space="0" w:color="auto"/>
        <w:bottom w:val="none" w:sz="0" w:space="0" w:color="auto"/>
        <w:right w:val="none" w:sz="0" w:space="0" w:color="auto"/>
      </w:divBdr>
    </w:div>
    <w:div w:id="343436636">
      <w:bodyDiv w:val="1"/>
      <w:marLeft w:val="0"/>
      <w:marRight w:val="0"/>
      <w:marTop w:val="0"/>
      <w:marBottom w:val="0"/>
      <w:divBdr>
        <w:top w:val="none" w:sz="0" w:space="0" w:color="auto"/>
        <w:left w:val="none" w:sz="0" w:space="0" w:color="auto"/>
        <w:bottom w:val="none" w:sz="0" w:space="0" w:color="auto"/>
        <w:right w:val="none" w:sz="0" w:space="0" w:color="auto"/>
      </w:divBdr>
    </w:div>
    <w:div w:id="345056117">
      <w:bodyDiv w:val="1"/>
      <w:marLeft w:val="0"/>
      <w:marRight w:val="0"/>
      <w:marTop w:val="0"/>
      <w:marBottom w:val="0"/>
      <w:divBdr>
        <w:top w:val="none" w:sz="0" w:space="0" w:color="auto"/>
        <w:left w:val="none" w:sz="0" w:space="0" w:color="auto"/>
        <w:bottom w:val="none" w:sz="0" w:space="0" w:color="auto"/>
        <w:right w:val="none" w:sz="0" w:space="0" w:color="auto"/>
      </w:divBdr>
    </w:div>
    <w:div w:id="350380236">
      <w:bodyDiv w:val="1"/>
      <w:marLeft w:val="0"/>
      <w:marRight w:val="0"/>
      <w:marTop w:val="0"/>
      <w:marBottom w:val="0"/>
      <w:divBdr>
        <w:top w:val="none" w:sz="0" w:space="0" w:color="auto"/>
        <w:left w:val="none" w:sz="0" w:space="0" w:color="auto"/>
        <w:bottom w:val="none" w:sz="0" w:space="0" w:color="auto"/>
        <w:right w:val="none" w:sz="0" w:space="0" w:color="auto"/>
      </w:divBdr>
    </w:div>
    <w:div w:id="357895066">
      <w:bodyDiv w:val="1"/>
      <w:marLeft w:val="0"/>
      <w:marRight w:val="0"/>
      <w:marTop w:val="0"/>
      <w:marBottom w:val="0"/>
      <w:divBdr>
        <w:top w:val="none" w:sz="0" w:space="0" w:color="auto"/>
        <w:left w:val="none" w:sz="0" w:space="0" w:color="auto"/>
        <w:bottom w:val="none" w:sz="0" w:space="0" w:color="auto"/>
        <w:right w:val="none" w:sz="0" w:space="0" w:color="auto"/>
      </w:divBdr>
    </w:div>
    <w:div w:id="359205132">
      <w:bodyDiv w:val="1"/>
      <w:marLeft w:val="0"/>
      <w:marRight w:val="0"/>
      <w:marTop w:val="0"/>
      <w:marBottom w:val="0"/>
      <w:divBdr>
        <w:top w:val="none" w:sz="0" w:space="0" w:color="auto"/>
        <w:left w:val="none" w:sz="0" w:space="0" w:color="auto"/>
        <w:bottom w:val="none" w:sz="0" w:space="0" w:color="auto"/>
        <w:right w:val="none" w:sz="0" w:space="0" w:color="auto"/>
      </w:divBdr>
    </w:div>
    <w:div w:id="361320809">
      <w:bodyDiv w:val="1"/>
      <w:marLeft w:val="0"/>
      <w:marRight w:val="0"/>
      <w:marTop w:val="0"/>
      <w:marBottom w:val="0"/>
      <w:divBdr>
        <w:top w:val="none" w:sz="0" w:space="0" w:color="auto"/>
        <w:left w:val="none" w:sz="0" w:space="0" w:color="auto"/>
        <w:bottom w:val="none" w:sz="0" w:space="0" w:color="auto"/>
        <w:right w:val="none" w:sz="0" w:space="0" w:color="auto"/>
      </w:divBdr>
    </w:div>
    <w:div w:id="368604575">
      <w:bodyDiv w:val="1"/>
      <w:marLeft w:val="0"/>
      <w:marRight w:val="0"/>
      <w:marTop w:val="0"/>
      <w:marBottom w:val="0"/>
      <w:divBdr>
        <w:top w:val="none" w:sz="0" w:space="0" w:color="auto"/>
        <w:left w:val="none" w:sz="0" w:space="0" w:color="auto"/>
        <w:bottom w:val="none" w:sz="0" w:space="0" w:color="auto"/>
        <w:right w:val="none" w:sz="0" w:space="0" w:color="auto"/>
      </w:divBdr>
    </w:div>
    <w:div w:id="374426104">
      <w:bodyDiv w:val="1"/>
      <w:marLeft w:val="0"/>
      <w:marRight w:val="0"/>
      <w:marTop w:val="0"/>
      <w:marBottom w:val="0"/>
      <w:divBdr>
        <w:top w:val="none" w:sz="0" w:space="0" w:color="auto"/>
        <w:left w:val="none" w:sz="0" w:space="0" w:color="auto"/>
        <w:bottom w:val="none" w:sz="0" w:space="0" w:color="auto"/>
        <w:right w:val="none" w:sz="0" w:space="0" w:color="auto"/>
      </w:divBdr>
    </w:div>
    <w:div w:id="375786208">
      <w:bodyDiv w:val="1"/>
      <w:marLeft w:val="0"/>
      <w:marRight w:val="0"/>
      <w:marTop w:val="0"/>
      <w:marBottom w:val="0"/>
      <w:divBdr>
        <w:top w:val="none" w:sz="0" w:space="0" w:color="auto"/>
        <w:left w:val="none" w:sz="0" w:space="0" w:color="auto"/>
        <w:bottom w:val="none" w:sz="0" w:space="0" w:color="auto"/>
        <w:right w:val="none" w:sz="0" w:space="0" w:color="auto"/>
      </w:divBdr>
    </w:div>
    <w:div w:id="378744972">
      <w:bodyDiv w:val="1"/>
      <w:marLeft w:val="0"/>
      <w:marRight w:val="0"/>
      <w:marTop w:val="0"/>
      <w:marBottom w:val="0"/>
      <w:divBdr>
        <w:top w:val="none" w:sz="0" w:space="0" w:color="auto"/>
        <w:left w:val="none" w:sz="0" w:space="0" w:color="auto"/>
        <w:bottom w:val="none" w:sz="0" w:space="0" w:color="auto"/>
        <w:right w:val="none" w:sz="0" w:space="0" w:color="auto"/>
      </w:divBdr>
    </w:div>
    <w:div w:id="387068300">
      <w:bodyDiv w:val="1"/>
      <w:marLeft w:val="0"/>
      <w:marRight w:val="0"/>
      <w:marTop w:val="0"/>
      <w:marBottom w:val="0"/>
      <w:divBdr>
        <w:top w:val="none" w:sz="0" w:space="0" w:color="auto"/>
        <w:left w:val="none" w:sz="0" w:space="0" w:color="auto"/>
        <w:bottom w:val="none" w:sz="0" w:space="0" w:color="auto"/>
        <w:right w:val="none" w:sz="0" w:space="0" w:color="auto"/>
      </w:divBdr>
      <w:divsChild>
        <w:div w:id="690103830">
          <w:marLeft w:val="-420"/>
          <w:marRight w:val="0"/>
          <w:marTop w:val="0"/>
          <w:marBottom w:val="0"/>
          <w:divBdr>
            <w:top w:val="none" w:sz="0" w:space="0" w:color="auto"/>
            <w:left w:val="none" w:sz="0" w:space="0" w:color="auto"/>
            <w:bottom w:val="none" w:sz="0" w:space="0" w:color="auto"/>
            <w:right w:val="none" w:sz="0" w:space="0" w:color="auto"/>
          </w:divBdr>
          <w:divsChild>
            <w:div w:id="607084425">
              <w:marLeft w:val="0"/>
              <w:marRight w:val="0"/>
              <w:marTop w:val="0"/>
              <w:marBottom w:val="0"/>
              <w:divBdr>
                <w:top w:val="none" w:sz="0" w:space="0" w:color="auto"/>
                <w:left w:val="none" w:sz="0" w:space="0" w:color="auto"/>
                <w:bottom w:val="none" w:sz="0" w:space="0" w:color="auto"/>
                <w:right w:val="none" w:sz="0" w:space="0" w:color="auto"/>
              </w:divBdr>
              <w:divsChild>
                <w:div w:id="972831525">
                  <w:marLeft w:val="0"/>
                  <w:marRight w:val="0"/>
                  <w:marTop w:val="0"/>
                  <w:marBottom w:val="0"/>
                  <w:divBdr>
                    <w:top w:val="none" w:sz="0" w:space="0" w:color="auto"/>
                    <w:left w:val="none" w:sz="0" w:space="0" w:color="auto"/>
                    <w:bottom w:val="none" w:sz="0" w:space="0" w:color="auto"/>
                    <w:right w:val="none" w:sz="0" w:space="0" w:color="auto"/>
                  </w:divBdr>
                  <w:divsChild>
                    <w:div w:id="853689202">
                      <w:marLeft w:val="0"/>
                      <w:marRight w:val="0"/>
                      <w:marTop w:val="0"/>
                      <w:marBottom w:val="0"/>
                      <w:divBdr>
                        <w:top w:val="none" w:sz="0" w:space="0" w:color="auto"/>
                        <w:left w:val="none" w:sz="0" w:space="0" w:color="auto"/>
                        <w:bottom w:val="none" w:sz="0" w:space="0" w:color="auto"/>
                        <w:right w:val="none" w:sz="0" w:space="0" w:color="auto"/>
                      </w:divBdr>
                    </w:div>
                    <w:div w:id="1877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65068">
          <w:marLeft w:val="-420"/>
          <w:marRight w:val="0"/>
          <w:marTop w:val="0"/>
          <w:marBottom w:val="0"/>
          <w:divBdr>
            <w:top w:val="none" w:sz="0" w:space="0" w:color="auto"/>
            <w:left w:val="none" w:sz="0" w:space="0" w:color="auto"/>
            <w:bottom w:val="none" w:sz="0" w:space="0" w:color="auto"/>
            <w:right w:val="none" w:sz="0" w:space="0" w:color="auto"/>
          </w:divBdr>
          <w:divsChild>
            <w:div w:id="514461602">
              <w:marLeft w:val="0"/>
              <w:marRight w:val="0"/>
              <w:marTop w:val="0"/>
              <w:marBottom w:val="0"/>
              <w:divBdr>
                <w:top w:val="none" w:sz="0" w:space="0" w:color="auto"/>
                <w:left w:val="none" w:sz="0" w:space="0" w:color="auto"/>
                <w:bottom w:val="none" w:sz="0" w:space="0" w:color="auto"/>
                <w:right w:val="none" w:sz="0" w:space="0" w:color="auto"/>
              </w:divBdr>
              <w:divsChild>
                <w:div w:id="382294210">
                  <w:marLeft w:val="0"/>
                  <w:marRight w:val="0"/>
                  <w:marTop w:val="0"/>
                  <w:marBottom w:val="0"/>
                  <w:divBdr>
                    <w:top w:val="none" w:sz="0" w:space="0" w:color="auto"/>
                    <w:left w:val="none" w:sz="0" w:space="0" w:color="auto"/>
                    <w:bottom w:val="none" w:sz="0" w:space="0" w:color="auto"/>
                    <w:right w:val="none" w:sz="0" w:space="0" w:color="auto"/>
                  </w:divBdr>
                  <w:divsChild>
                    <w:div w:id="715004563">
                      <w:marLeft w:val="0"/>
                      <w:marRight w:val="0"/>
                      <w:marTop w:val="0"/>
                      <w:marBottom w:val="0"/>
                      <w:divBdr>
                        <w:top w:val="none" w:sz="0" w:space="0" w:color="auto"/>
                        <w:left w:val="none" w:sz="0" w:space="0" w:color="auto"/>
                        <w:bottom w:val="none" w:sz="0" w:space="0" w:color="auto"/>
                        <w:right w:val="none" w:sz="0" w:space="0" w:color="auto"/>
                      </w:divBdr>
                    </w:div>
                    <w:div w:id="1461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23324">
          <w:marLeft w:val="-420"/>
          <w:marRight w:val="0"/>
          <w:marTop w:val="0"/>
          <w:marBottom w:val="0"/>
          <w:divBdr>
            <w:top w:val="none" w:sz="0" w:space="0" w:color="auto"/>
            <w:left w:val="none" w:sz="0" w:space="0" w:color="auto"/>
            <w:bottom w:val="none" w:sz="0" w:space="0" w:color="auto"/>
            <w:right w:val="none" w:sz="0" w:space="0" w:color="auto"/>
          </w:divBdr>
          <w:divsChild>
            <w:div w:id="1976249916">
              <w:marLeft w:val="0"/>
              <w:marRight w:val="0"/>
              <w:marTop w:val="0"/>
              <w:marBottom w:val="0"/>
              <w:divBdr>
                <w:top w:val="none" w:sz="0" w:space="0" w:color="auto"/>
                <w:left w:val="none" w:sz="0" w:space="0" w:color="auto"/>
                <w:bottom w:val="none" w:sz="0" w:space="0" w:color="auto"/>
                <w:right w:val="none" w:sz="0" w:space="0" w:color="auto"/>
              </w:divBdr>
              <w:divsChild>
                <w:div w:id="687564757">
                  <w:marLeft w:val="0"/>
                  <w:marRight w:val="0"/>
                  <w:marTop w:val="0"/>
                  <w:marBottom w:val="0"/>
                  <w:divBdr>
                    <w:top w:val="none" w:sz="0" w:space="0" w:color="auto"/>
                    <w:left w:val="none" w:sz="0" w:space="0" w:color="auto"/>
                    <w:bottom w:val="none" w:sz="0" w:space="0" w:color="auto"/>
                    <w:right w:val="none" w:sz="0" w:space="0" w:color="auto"/>
                  </w:divBdr>
                  <w:divsChild>
                    <w:div w:id="1089958648">
                      <w:marLeft w:val="0"/>
                      <w:marRight w:val="0"/>
                      <w:marTop w:val="0"/>
                      <w:marBottom w:val="0"/>
                      <w:divBdr>
                        <w:top w:val="none" w:sz="0" w:space="0" w:color="auto"/>
                        <w:left w:val="none" w:sz="0" w:space="0" w:color="auto"/>
                        <w:bottom w:val="none" w:sz="0" w:space="0" w:color="auto"/>
                        <w:right w:val="none" w:sz="0" w:space="0" w:color="auto"/>
                      </w:divBdr>
                    </w:div>
                    <w:div w:id="9318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677">
          <w:marLeft w:val="-420"/>
          <w:marRight w:val="0"/>
          <w:marTop w:val="0"/>
          <w:marBottom w:val="0"/>
          <w:divBdr>
            <w:top w:val="none" w:sz="0" w:space="0" w:color="auto"/>
            <w:left w:val="none" w:sz="0" w:space="0" w:color="auto"/>
            <w:bottom w:val="none" w:sz="0" w:space="0" w:color="auto"/>
            <w:right w:val="none" w:sz="0" w:space="0" w:color="auto"/>
          </w:divBdr>
          <w:divsChild>
            <w:div w:id="22024700">
              <w:marLeft w:val="0"/>
              <w:marRight w:val="0"/>
              <w:marTop w:val="0"/>
              <w:marBottom w:val="0"/>
              <w:divBdr>
                <w:top w:val="none" w:sz="0" w:space="0" w:color="auto"/>
                <w:left w:val="none" w:sz="0" w:space="0" w:color="auto"/>
                <w:bottom w:val="none" w:sz="0" w:space="0" w:color="auto"/>
                <w:right w:val="none" w:sz="0" w:space="0" w:color="auto"/>
              </w:divBdr>
              <w:divsChild>
                <w:div w:id="1050810360">
                  <w:marLeft w:val="0"/>
                  <w:marRight w:val="0"/>
                  <w:marTop w:val="0"/>
                  <w:marBottom w:val="0"/>
                  <w:divBdr>
                    <w:top w:val="none" w:sz="0" w:space="0" w:color="auto"/>
                    <w:left w:val="none" w:sz="0" w:space="0" w:color="auto"/>
                    <w:bottom w:val="none" w:sz="0" w:space="0" w:color="auto"/>
                    <w:right w:val="none" w:sz="0" w:space="0" w:color="auto"/>
                  </w:divBdr>
                  <w:divsChild>
                    <w:div w:id="1050879858">
                      <w:marLeft w:val="0"/>
                      <w:marRight w:val="0"/>
                      <w:marTop w:val="0"/>
                      <w:marBottom w:val="0"/>
                      <w:divBdr>
                        <w:top w:val="none" w:sz="0" w:space="0" w:color="auto"/>
                        <w:left w:val="none" w:sz="0" w:space="0" w:color="auto"/>
                        <w:bottom w:val="none" w:sz="0" w:space="0" w:color="auto"/>
                        <w:right w:val="none" w:sz="0" w:space="0" w:color="auto"/>
                      </w:divBdr>
                    </w:div>
                    <w:div w:id="16956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3024">
          <w:marLeft w:val="-420"/>
          <w:marRight w:val="0"/>
          <w:marTop w:val="0"/>
          <w:marBottom w:val="0"/>
          <w:divBdr>
            <w:top w:val="none" w:sz="0" w:space="0" w:color="auto"/>
            <w:left w:val="none" w:sz="0" w:space="0" w:color="auto"/>
            <w:bottom w:val="none" w:sz="0" w:space="0" w:color="auto"/>
            <w:right w:val="none" w:sz="0" w:space="0" w:color="auto"/>
          </w:divBdr>
          <w:divsChild>
            <w:div w:id="639387494">
              <w:marLeft w:val="0"/>
              <w:marRight w:val="0"/>
              <w:marTop w:val="0"/>
              <w:marBottom w:val="0"/>
              <w:divBdr>
                <w:top w:val="none" w:sz="0" w:space="0" w:color="auto"/>
                <w:left w:val="none" w:sz="0" w:space="0" w:color="auto"/>
                <w:bottom w:val="none" w:sz="0" w:space="0" w:color="auto"/>
                <w:right w:val="none" w:sz="0" w:space="0" w:color="auto"/>
              </w:divBdr>
              <w:divsChild>
                <w:div w:id="738406835">
                  <w:marLeft w:val="0"/>
                  <w:marRight w:val="0"/>
                  <w:marTop w:val="0"/>
                  <w:marBottom w:val="0"/>
                  <w:divBdr>
                    <w:top w:val="none" w:sz="0" w:space="0" w:color="auto"/>
                    <w:left w:val="none" w:sz="0" w:space="0" w:color="auto"/>
                    <w:bottom w:val="none" w:sz="0" w:space="0" w:color="auto"/>
                    <w:right w:val="none" w:sz="0" w:space="0" w:color="auto"/>
                  </w:divBdr>
                  <w:divsChild>
                    <w:div w:id="1131509473">
                      <w:marLeft w:val="0"/>
                      <w:marRight w:val="0"/>
                      <w:marTop w:val="0"/>
                      <w:marBottom w:val="0"/>
                      <w:divBdr>
                        <w:top w:val="none" w:sz="0" w:space="0" w:color="auto"/>
                        <w:left w:val="none" w:sz="0" w:space="0" w:color="auto"/>
                        <w:bottom w:val="none" w:sz="0" w:space="0" w:color="auto"/>
                        <w:right w:val="none" w:sz="0" w:space="0" w:color="auto"/>
                      </w:divBdr>
                    </w:div>
                    <w:div w:id="13994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4096">
      <w:bodyDiv w:val="1"/>
      <w:marLeft w:val="0"/>
      <w:marRight w:val="0"/>
      <w:marTop w:val="0"/>
      <w:marBottom w:val="0"/>
      <w:divBdr>
        <w:top w:val="none" w:sz="0" w:space="0" w:color="auto"/>
        <w:left w:val="none" w:sz="0" w:space="0" w:color="auto"/>
        <w:bottom w:val="none" w:sz="0" w:space="0" w:color="auto"/>
        <w:right w:val="none" w:sz="0" w:space="0" w:color="auto"/>
      </w:divBdr>
    </w:div>
    <w:div w:id="388725883">
      <w:bodyDiv w:val="1"/>
      <w:marLeft w:val="0"/>
      <w:marRight w:val="0"/>
      <w:marTop w:val="0"/>
      <w:marBottom w:val="0"/>
      <w:divBdr>
        <w:top w:val="none" w:sz="0" w:space="0" w:color="auto"/>
        <w:left w:val="none" w:sz="0" w:space="0" w:color="auto"/>
        <w:bottom w:val="none" w:sz="0" w:space="0" w:color="auto"/>
        <w:right w:val="none" w:sz="0" w:space="0" w:color="auto"/>
      </w:divBdr>
    </w:div>
    <w:div w:id="393551754">
      <w:bodyDiv w:val="1"/>
      <w:marLeft w:val="0"/>
      <w:marRight w:val="0"/>
      <w:marTop w:val="0"/>
      <w:marBottom w:val="0"/>
      <w:divBdr>
        <w:top w:val="none" w:sz="0" w:space="0" w:color="auto"/>
        <w:left w:val="none" w:sz="0" w:space="0" w:color="auto"/>
        <w:bottom w:val="none" w:sz="0" w:space="0" w:color="auto"/>
        <w:right w:val="none" w:sz="0" w:space="0" w:color="auto"/>
      </w:divBdr>
    </w:div>
    <w:div w:id="403571588">
      <w:bodyDiv w:val="1"/>
      <w:marLeft w:val="0"/>
      <w:marRight w:val="0"/>
      <w:marTop w:val="0"/>
      <w:marBottom w:val="0"/>
      <w:divBdr>
        <w:top w:val="none" w:sz="0" w:space="0" w:color="auto"/>
        <w:left w:val="none" w:sz="0" w:space="0" w:color="auto"/>
        <w:bottom w:val="none" w:sz="0" w:space="0" w:color="auto"/>
        <w:right w:val="none" w:sz="0" w:space="0" w:color="auto"/>
      </w:divBdr>
    </w:div>
    <w:div w:id="409078393">
      <w:bodyDiv w:val="1"/>
      <w:marLeft w:val="0"/>
      <w:marRight w:val="0"/>
      <w:marTop w:val="0"/>
      <w:marBottom w:val="0"/>
      <w:divBdr>
        <w:top w:val="none" w:sz="0" w:space="0" w:color="auto"/>
        <w:left w:val="none" w:sz="0" w:space="0" w:color="auto"/>
        <w:bottom w:val="none" w:sz="0" w:space="0" w:color="auto"/>
        <w:right w:val="none" w:sz="0" w:space="0" w:color="auto"/>
      </w:divBdr>
    </w:div>
    <w:div w:id="416828312">
      <w:bodyDiv w:val="1"/>
      <w:marLeft w:val="0"/>
      <w:marRight w:val="0"/>
      <w:marTop w:val="0"/>
      <w:marBottom w:val="0"/>
      <w:divBdr>
        <w:top w:val="none" w:sz="0" w:space="0" w:color="auto"/>
        <w:left w:val="none" w:sz="0" w:space="0" w:color="auto"/>
        <w:bottom w:val="none" w:sz="0" w:space="0" w:color="auto"/>
        <w:right w:val="none" w:sz="0" w:space="0" w:color="auto"/>
      </w:divBdr>
    </w:div>
    <w:div w:id="421880086">
      <w:bodyDiv w:val="1"/>
      <w:marLeft w:val="0"/>
      <w:marRight w:val="0"/>
      <w:marTop w:val="0"/>
      <w:marBottom w:val="0"/>
      <w:divBdr>
        <w:top w:val="none" w:sz="0" w:space="0" w:color="auto"/>
        <w:left w:val="none" w:sz="0" w:space="0" w:color="auto"/>
        <w:bottom w:val="none" w:sz="0" w:space="0" w:color="auto"/>
        <w:right w:val="none" w:sz="0" w:space="0" w:color="auto"/>
      </w:divBdr>
    </w:div>
    <w:div w:id="431628785">
      <w:bodyDiv w:val="1"/>
      <w:marLeft w:val="0"/>
      <w:marRight w:val="0"/>
      <w:marTop w:val="0"/>
      <w:marBottom w:val="0"/>
      <w:divBdr>
        <w:top w:val="none" w:sz="0" w:space="0" w:color="auto"/>
        <w:left w:val="none" w:sz="0" w:space="0" w:color="auto"/>
        <w:bottom w:val="none" w:sz="0" w:space="0" w:color="auto"/>
        <w:right w:val="none" w:sz="0" w:space="0" w:color="auto"/>
      </w:divBdr>
    </w:div>
    <w:div w:id="435977477">
      <w:bodyDiv w:val="1"/>
      <w:marLeft w:val="0"/>
      <w:marRight w:val="0"/>
      <w:marTop w:val="0"/>
      <w:marBottom w:val="0"/>
      <w:divBdr>
        <w:top w:val="none" w:sz="0" w:space="0" w:color="auto"/>
        <w:left w:val="none" w:sz="0" w:space="0" w:color="auto"/>
        <w:bottom w:val="none" w:sz="0" w:space="0" w:color="auto"/>
        <w:right w:val="none" w:sz="0" w:space="0" w:color="auto"/>
      </w:divBdr>
      <w:divsChild>
        <w:div w:id="1104960393">
          <w:marLeft w:val="0"/>
          <w:marRight w:val="0"/>
          <w:marTop w:val="0"/>
          <w:marBottom w:val="0"/>
          <w:divBdr>
            <w:top w:val="none" w:sz="0" w:space="0" w:color="auto"/>
            <w:left w:val="none" w:sz="0" w:space="0" w:color="auto"/>
            <w:bottom w:val="none" w:sz="0" w:space="0" w:color="auto"/>
            <w:right w:val="none" w:sz="0" w:space="0" w:color="auto"/>
          </w:divBdr>
        </w:div>
        <w:div w:id="1121462802">
          <w:marLeft w:val="0"/>
          <w:marRight w:val="0"/>
          <w:marTop w:val="0"/>
          <w:marBottom w:val="0"/>
          <w:divBdr>
            <w:top w:val="none" w:sz="0" w:space="0" w:color="auto"/>
            <w:left w:val="none" w:sz="0" w:space="0" w:color="auto"/>
            <w:bottom w:val="none" w:sz="0" w:space="0" w:color="auto"/>
            <w:right w:val="none" w:sz="0" w:space="0" w:color="auto"/>
          </w:divBdr>
        </w:div>
      </w:divsChild>
    </w:div>
    <w:div w:id="436751212">
      <w:bodyDiv w:val="1"/>
      <w:marLeft w:val="0"/>
      <w:marRight w:val="0"/>
      <w:marTop w:val="0"/>
      <w:marBottom w:val="0"/>
      <w:divBdr>
        <w:top w:val="none" w:sz="0" w:space="0" w:color="auto"/>
        <w:left w:val="none" w:sz="0" w:space="0" w:color="auto"/>
        <w:bottom w:val="none" w:sz="0" w:space="0" w:color="auto"/>
        <w:right w:val="none" w:sz="0" w:space="0" w:color="auto"/>
      </w:divBdr>
    </w:div>
    <w:div w:id="447890554">
      <w:bodyDiv w:val="1"/>
      <w:marLeft w:val="0"/>
      <w:marRight w:val="0"/>
      <w:marTop w:val="0"/>
      <w:marBottom w:val="0"/>
      <w:divBdr>
        <w:top w:val="none" w:sz="0" w:space="0" w:color="auto"/>
        <w:left w:val="none" w:sz="0" w:space="0" w:color="auto"/>
        <w:bottom w:val="none" w:sz="0" w:space="0" w:color="auto"/>
        <w:right w:val="none" w:sz="0" w:space="0" w:color="auto"/>
      </w:divBdr>
    </w:div>
    <w:div w:id="448135240">
      <w:bodyDiv w:val="1"/>
      <w:marLeft w:val="0"/>
      <w:marRight w:val="0"/>
      <w:marTop w:val="0"/>
      <w:marBottom w:val="0"/>
      <w:divBdr>
        <w:top w:val="none" w:sz="0" w:space="0" w:color="auto"/>
        <w:left w:val="none" w:sz="0" w:space="0" w:color="auto"/>
        <w:bottom w:val="none" w:sz="0" w:space="0" w:color="auto"/>
        <w:right w:val="none" w:sz="0" w:space="0" w:color="auto"/>
      </w:divBdr>
    </w:div>
    <w:div w:id="450436670">
      <w:bodyDiv w:val="1"/>
      <w:marLeft w:val="0"/>
      <w:marRight w:val="0"/>
      <w:marTop w:val="0"/>
      <w:marBottom w:val="0"/>
      <w:divBdr>
        <w:top w:val="none" w:sz="0" w:space="0" w:color="auto"/>
        <w:left w:val="none" w:sz="0" w:space="0" w:color="auto"/>
        <w:bottom w:val="none" w:sz="0" w:space="0" w:color="auto"/>
        <w:right w:val="none" w:sz="0" w:space="0" w:color="auto"/>
      </w:divBdr>
    </w:div>
    <w:div w:id="450783010">
      <w:bodyDiv w:val="1"/>
      <w:marLeft w:val="0"/>
      <w:marRight w:val="0"/>
      <w:marTop w:val="0"/>
      <w:marBottom w:val="0"/>
      <w:divBdr>
        <w:top w:val="none" w:sz="0" w:space="0" w:color="auto"/>
        <w:left w:val="none" w:sz="0" w:space="0" w:color="auto"/>
        <w:bottom w:val="none" w:sz="0" w:space="0" w:color="auto"/>
        <w:right w:val="none" w:sz="0" w:space="0" w:color="auto"/>
      </w:divBdr>
    </w:div>
    <w:div w:id="457144182">
      <w:bodyDiv w:val="1"/>
      <w:marLeft w:val="0"/>
      <w:marRight w:val="0"/>
      <w:marTop w:val="0"/>
      <w:marBottom w:val="0"/>
      <w:divBdr>
        <w:top w:val="none" w:sz="0" w:space="0" w:color="auto"/>
        <w:left w:val="none" w:sz="0" w:space="0" w:color="auto"/>
        <w:bottom w:val="none" w:sz="0" w:space="0" w:color="auto"/>
        <w:right w:val="none" w:sz="0" w:space="0" w:color="auto"/>
      </w:divBdr>
    </w:div>
    <w:div w:id="459618356">
      <w:bodyDiv w:val="1"/>
      <w:marLeft w:val="0"/>
      <w:marRight w:val="0"/>
      <w:marTop w:val="0"/>
      <w:marBottom w:val="0"/>
      <w:divBdr>
        <w:top w:val="none" w:sz="0" w:space="0" w:color="auto"/>
        <w:left w:val="none" w:sz="0" w:space="0" w:color="auto"/>
        <w:bottom w:val="none" w:sz="0" w:space="0" w:color="auto"/>
        <w:right w:val="none" w:sz="0" w:space="0" w:color="auto"/>
      </w:divBdr>
    </w:div>
    <w:div w:id="460850244">
      <w:bodyDiv w:val="1"/>
      <w:marLeft w:val="0"/>
      <w:marRight w:val="0"/>
      <w:marTop w:val="0"/>
      <w:marBottom w:val="0"/>
      <w:divBdr>
        <w:top w:val="none" w:sz="0" w:space="0" w:color="auto"/>
        <w:left w:val="none" w:sz="0" w:space="0" w:color="auto"/>
        <w:bottom w:val="none" w:sz="0" w:space="0" w:color="auto"/>
        <w:right w:val="none" w:sz="0" w:space="0" w:color="auto"/>
      </w:divBdr>
      <w:divsChild>
        <w:div w:id="904947423">
          <w:marLeft w:val="0"/>
          <w:marRight w:val="0"/>
          <w:marTop w:val="0"/>
          <w:marBottom w:val="0"/>
          <w:divBdr>
            <w:top w:val="none" w:sz="0" w:space="0" w:color="auto"/>
            <w:left w:val="none" w:sz="0" w:space="0" w:color="auto"/>
            <w:bottom w:val="none" w:sz="0" w:space="0" w:color="auto"/>
            <w:right w:val="none" w:sz="0" w:space="0" w:color="auto"/>
          </w:divBdr>
          <w:divsChild>
            <w:div w:id="1286812106">
              <w:marLeft w:val="0"/>
              <w:marRight w:val="0"/>
              <w:marTop w:val="300"/>
              <w:marBottom w:val="150"/>
              <w:divBdr>
                <w:top w:val="none" w:sz="0" w:space="0" w:color="auto"/>
                <w:left w:val="none" w:sz="0" w:space="0" w:color="auto"/>
                <w:bottom w:val="none" w:sz="0" w:space="0" w:color="auto"/>
                <w:right w:val="none" w:sz="0" w:space="0" w:color="auto"/>
              </w:divBdr>
            </w:div>
          </w:divsChild>
        </w:div>
        <w:div w:id="693187333">
          <w:marLeft w:val="0"/>
          <w:marRight w:val="0"/>
          <w:marTop w:val="0"/>
          <w:marBottom w:val="0"/>
          <w:divBdr>
            <w:top w:val="none" w:sz="0" w:space="0" w:color="auto"/>
            <w:left w:val="none" w:sz="0" w:space="0" w:color="auto"/>
            <w:bottom w:val="none" w:sz="0" w:space="0" w:color="auto"/>
            <w:right w:val="none" w:sz="0" w:space="0" w:color="auto"/>
          </w:divBdr>
          <w:divsChild>
            <w:div w:id="899705998">
              <w:marLeft w:val="0"/>
              <w:marRight w:val="0"/>
              <w:marTop w:val="0"/>
              <w:marBottom w:val="0"/>
              <w:divBdr>
                <w:top w:val="none" w:sz="0" w:space="0" w:color="auto"/>
                <w:left w:val="none" w:sz="0" w:space="0" w:color="auto"/>
                <w:bottom w:val="none" w:sz="0" w:space="0" w:color="auto"/>
                <w:right w:val="none" w:sz="0" w:space="0" w:color="auto"/>
              </w:divBdr>
              <w:divsChild>
                <w:div w:id="12532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6744">
          <w:marLeft w:val="0"/>
          <w:marRight w:val="0"/>
          <w:marTop w:val="0"/>
          <w:marBottom w:val="0"/>
          <w:divBdr>
            <w:top w:val="none" w:sz="0" w:space="0" w:color="auto"/>
            <w:left w:val="none" w:sz="0" w:space="0" w:color="auto"/>
            <w:bottom w:val="none" w:sz="0" w:space="0" w:color="auto"/>
            <w:right w:val="none" w:sz="0" w:space="0" w:color="auto"/>
          </w:divBdr>
          <w:divsChild>
            <w:div w:id="1786657303">
              <w:marLeft w:val="0"/>
              <w:marRight w:val="0"/>
              <w:marTop w:val="0"/>
              <w:marBottom w:val="0"/>
              <w:divBdr>
                <w:top w:val="none" w:sz="0" w:space="0" w:color="auto"/>
                <w:left w:val="none" w:sz="0" w:space="0" w:color="auto"/>
                <w:bottom w:val="none" w:sz="0" w:space="0" w:color="auto"/>
                <w:right w:val="none" w:sz="0" w:space="0" w:color="auto"/>
              </w:divBdr>
              <w:divsChild>
                <w:div w:id="17499628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32180886">
          <w:marLeft w:val="0"/>
          <w:marRight w:val="0"/>
          <w:marTop w:val="0"/>
          <w:marBottom w:val="0"/>
          <w:divBdr>
            <w:top w:val="none" w:sz="0" w:space="0" w:color="auto"/>
            <w:left w:val="none" w:sz="0" w:space="0" w:color="auto"/>
            <w:bottom w:val="none" w:sz="0" w:space="0" w:color="auto"/>
            <w:right w:val="none" w:sz="0" w:space="0" w:color="auto"/>
          </w:divBdr>
          <w:divsChild>
            <w:div w:id="372120962">
              <w:marLeft w:val="0"/>
              <w:marRight w:val="0"/>
              <w:marTop w:val="0"/>
              <w:marBottom w:val="0"/>
              <w:divBdr>
                <w:top w:val="none" w:sz="0" w:space="0" w:color="auto"/>
                <w:left w:val="none" w:sz="0" w:space="0" w:color="auto"/>
                <w:bottom w:val="none" w:sz="0" w:space="0" w:color="auto"/>
                <w:right w:val="none" w:sz="0" w:space="0" w:color="auto"/>
              </w:divBdr>
              <w:divsChild>
                <w:div w:id="339282531">
                  <w:marLeft w:val="0"/>
                  <w:marRight w:val="0"/>
                  <w:marTop w:val="0"/>
                  <w:marBottom w:val="0"/>
                  <w:divBdr>
                    <w:top w:val="none" w:sz="0" w:space="0" w:color="auto"/>
                    <w:left w:val="none" w:sz="0" w:space="0" w:color="auto"/>
                    <w:bottom w:val="none" w:sz="0" w:space="0" w:color="auto"/>
                    <w:right w:val="none" w:sz="0" w:space="0" w:color="auto"/>
                  </w:divBdr>
                </w:div>
                <w:div w:id="2056536104">
                  <w:marLeft w:val="0"/>
                  <w:marRight w:val="0"/>
                  <w:marTop w:val="0"/>
                  <w:marBottom w:val="0"/>
                  <w:divBdr>
                    <w:top w:val="none" w:sz="0" w:space="0" w:color="auto"/>
                    <w:left w:val="none" w:sz="0" w:space="0" w:color="auto"/>
                    <w:bottom w:val="none" w:sz="0" w:space="0" w:color="auto"/>
                    <w:right w:val="none" w:sz="0" w:space="0" w:color="auto"/>
                  </w:divBdr>
                </w:div>
                <w:div w:id="14286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5656">
      <w:bodyDiv w:val="1"/>
      <w:marLeft w:val="0"/>
      <w:marRight w:val="0"/>
      <w:marTop w:val="0"/>
      <w:marBottom w:val="0"/>
      <w:divBdr>
        <w:top w:val="none" w:sz="0" w:space="0" w:color="auto"/>
        <w:left w:val="none" w:sz="0" w:space="0" w:color="auto"/>
        <w:bottom w:val="none" w:sz="0" w:space="0" w:color="auto"/>
        <w:right w:val="none" w:sz="0" w:space="0" w:color="auto"/>
      </w:divBdr>
      <w:divsChild>
        <w:div w:id="642346776">
          <w:marLeft w:val="0"/>
          <w:marRight w:val="0"/>
          <w:marTop w:val="0"/>
          <w:marBottom w:val="0"/>
          <w:divBdr>
            <w:top w:val="none" w:sz="0" w:space="0" w:color="auto"/>
            <w:left w:val="none" w:sz="0" w:space="0" w:color="auto"/>
            <w:bottom w:val="none" w:sz="0" w:space="0" w:color="auto"/>
            <w:right w:val="none" w:sz="0" w:space="0" w:color="auto"/>
          </w:divBdr>
          <w:divsChild>
            <w:div w:id="1590577094">
              <w:marLeft w:val="0"/>
              <w:marRight w:val="0"/>
              <w:marTop w:val="0"/>
              <w:marBottom w:val="0"/>
              <w:divBdr>
                <w:top w:val="none" w:sz="0" w:space="0" w:color="auto"/>
                <w:left w:val="none" w:sz="0" w:space="0" w:color="auto"/>
                <w:bottom w:val="none" w:sz="0" w:space="0" w:color="auto"/>
                <w:right w:val="none" w:sz="0" w:space="0" w:color="auto"/>
              </w:divBdr>
              <w:divsChild>
                <w:div w:id="1414665240">
                  <w:marLeft w:val="0"/>
                  <w:marRight w:val="0"/>
                  <w:marTop w:val="0"/>
                  <w:marBottom w:val="0"/>
                  <w:divBdr>
                    <w:top w:val="none" w:sz="0" w:space="0" w:color="auto"/>
                    <w:left w:val="none" w:sz="0" w:space="0" w:color="auto"/>
                    <w:bottom w:val="none" w:sz="0" w:space="0" w:color="auto"/>
                    <w:right w:val="none" w:sz="0" w:space="0" w:color="auto"/>
                  </w:divBdr>
                  <w:divsChild>
                    <w:div w:id="1176843747">
                      <w:marLeft w:val="0"/>
                      <w:marRight w:val="0"/>
                      <w:marTop w:val="0"/>
                      <w:marBottom w:val="0"/>
                      <w:divBdr>
                        <w:top w:val="none" w:sz="0" w:space="0" w:color="auto"/>
                        <w:left w:val="none" w:sz="0" w:space="0" w:color="auto"/>
                        <w:bottom w:val="none" w:sz="0" w:space="0" w:color="auto"/>
                        <w:right w:val="none" w:sz="0" w:space="0" w:color="auto"/>
                      </w:divBdr>
                      <w:divsChild>
                        <w:div w:id="1445080526">
                          <w:marLeft w:val="0"/>
                          <w:marRight w:val="0"/>
                          <w:marTop w:val="0"/>
                          <w:marBottom w:val="0"/>
                          <w:divBdr>
                            <w:top w:val="none" w:sz="0" w:space="0" w:color="auto"/>
                            <w:left w:val="none" w:sz="0" w:space="0" w:color="auto"/>
                            <w:bottom w:val="none" w:sz="0" w:space="0" w:color="auto"/>
                            <w:right w:val="none" w:sz="0" w:space="0" w:color="auto"/>
                          </w:divBdr>
                          <w:divsChild>
                            <w:div w:id="985817370">
                              <w:marLeft w:val="0"/>
                              <w:marRight w:val="0"/>
                              <w:marTop w:val="0"/>
                              <w:marBottom w:val="0"/>
                              <w:divBdr>
                                <w:top w:val="none" w:sz="0" w:space="0" w:color="auto"/>
                                <w:left w:val="none" w:sz="0" w:space="0" w:color="auto"/>
                                <w:bottom w:val="none" w:sz="0" w:space="0" w:color="auto"/>
                                <w:right w:val="none" w:sz="0" w:space="0" w:color="auto"/>
                              </w:divBdr>
                              <w:divsChild>
                                <w:div w:id="1486318768">
                                  <w:marLeft w:val="0"/>
                                  <w:marRight w:val="0"/>
                                  <w:marTop w:val="0"/>
                                  <w:marBottom w:val="0"/>
                                  <w:divBdr>
                                    <w:top w:val="none" w:sz="0" w:space="0" w:color="auto"/>
                                    <w:left w:val="none" w:sz="0" w:space="0" w:color="auto"/>
                                    <w:bottom w:val="none" w:sz="0" w:space="0" w:color="auto"/>
                                    <w:right w:val="none" w:sz="0" w:space="0" w:color="auto"/>
                                  </w:divBdr>
                                  <w:divsChild>
                                    <w:div w:id="460684269">
                                      <w:marLeft w:val="0"/>
                                      <w:marRight w:val="0"/>
                                      <w:marTop w:val="0"/>
                                      <w:marBottom w:val="0"/>
                                      <w:divBdr>
                                        <w:top w:val="none" w:sz="0" w:space="0" w:color="auto"/>
                                        <w:left w:val="none" w:sz="0" w:space="0" w:color="auto"/>
                                        <w:bottom w:val="none" w:sz="0" w:space="0" w:color="auto"/>
                                        <w:right w:val="none" w:sz="0" w:space="0" w:color="auto"/>
                                      </w:divBdr>
                                      <w:divsChild>
                                        <w:div w:id="1670985706">
                                          <w:marLeft w:val="0"/>
                                          <w:marRight w:val="0"/>
                                          <w:marTop w:val="0"/>
                                          <w:marBottom w:val="0"/>
                                          <w:divBdr>
                                            <w:top w:val="none" w:sz="0" w:space="0" w:color="auto"/>
                                            <w:left w:val="none" w:sz="0" w:space="0" w:color="auto"/>
                                            <w:bottom w:val="none" w:sz="0" w:space="0" w:color="auto"/>
                                            <w:right w:val="none" w:sz="0" w:space="0" w:color="auto"/>
                                          </w:divBdr>
                                          <w:divsChild>
                                            <w:div w:id="1644892874">
                                              <w:marLeft w:val="0"/>
                                              <w:marRight w:val="0"/>
                                              <w:marTop w:val="0"/>
                                              <w:marBottom w:val="0"/>
                                              <w:divBdr>
                                                <w:top w:val="none" w:sz="0" w:space="0" w:color="auto"/>
                                                <w:left w:val="none" w:sz="0" w:space="0" w:color="auto"/>
                                                <w:bottom w:val="none" w:sz="0" w:space="0" w:color="auto"/>
                                                <w:right w:val="none" w:sz="0" w:space="0" w:color="auto"/>
                                              </w:divBdr>
                                              <w:divsChild>
                                                <w:div w:id="1232496956">
                                                  <w:marLeft w:val="0"/>
                                                  <w:marRight w:val="0"/>
                                                  <w:marTop w:val="0"/>
                                                  <w:marBottom w:val="0"/>
                                                  <w:divBdr>
                                                    <w:top w:val="none" w:sz="0" w:space="0" w:color="auto"/>
                                                    <w:left w:val="none" w:sz="0" w:space="0" w:color="auto"/>
                                                    <w:bottom w:val="none" w:sz="0" w:space="0" w:color="auto"/>
                                                    <w:right w:val="none" w:sz="0" w:space="0" w:color="auto"/>
                                                  </w:divBdr>
                                                  <w:divsChild>
                                                    <w:div w:id="676887633">
                                                      <w:marLeft w:val="0"/>
                                                      <w:marRight w:val="0"/>
                                                      <w:marTop w:val="0"/>
                                                      <w:marBottom w:val="0"/>
                                                      <w:divBdr>
                                                        <w:top w:val="none" w:sz="0" w:space="0" w:color="auto"/>
                                                        <w:left w:val="none" w:sz="0" w:space="0" w:color="auto"/>
                                                        <w:bottom w:val="none" w:sz="0" w:space="0" w:color="auto"/>
                                                        <w:right w:val="none" w:sz="0" w:space="0" w:color="auto"/>
                                                      </w:divBdr>
                                                      <w:divsChild>
                                                        <w:div w:id="311953416">
                                                          <w:marLeft w:val="0"/>
                                                          <w:marRight w:val="0"/>
                                                          <w:marTop w:val="0"/>
                                                          <w:marBottom w:val="0"/>
                                                          <w:divBdr>
                                                            <w:top w:val="none" w:sz="0" w:space="0" w:color="auto"/>
                                                            <w:left w:val="none" w:sz="0" w:space="0" w:color="auto"/>
                                                            <w:bottom w:val="none" w:sz="0" w:space="0" w:color="auto"/>
                                                            <w:right w:val="none" w:sz="0" w:space="0" w:color="auto"/>
                                                          </w:divBdr>
                                                          <w:divsChild>
                                                            <w:div w:id="1268661275">
                                                              <w:marLeft w:val="0"/>
                                                              <w:marRight w:val="0"/>
                                                              <w:marTop w:val="0"/>
                                                              <w:marBottom w:val="0"/>
                                                              <w:divBdr>
                                                                <w:top w:val="none" w:sz="0" w:space="0" w:color="auto"/>
                                                                <w:left w:val="none" w:sz="0" w:space="0" w:color="auto"/>
                                                                <w:bottom w:val="none" w:sz="0" w:space="0" w:color="auto"/>
                                                                <w:right w:val="none" w:sz="0" w:space="0" w:color="auto"/>
                                                              </w:divBdr>
                                                              <w:divsChild>
                                                                <w:div w:id="261300388">
                                                                  <w:marLeft w:val="0"/>
                                                                  <w:marRight w:val="0"/>
                                                                  <w:marTop w:val="0"/>
                                                                  <w:marBottom w:val="0"/>
                                                                  <w:divBdr>
                                                                    <w:top w:val="none" w:sz="0" w:space="0" w:color="auto"/>
                                                                    <w:left w:val="none" w:sz="0" w:space="0" w:color="auto"/>
                                                                    <w:bottom w:val="none" w:sz="0" w:space="0" w:color="auto"/>
                                                                    <w:right w:val="none" w:sz="0" w:space="0" w:color="auto"/>
                                                                  </w:divBdr>
                                                                  <w:divsChild>
                                                                    <w:div w:id="2120809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2227338">
                                                              <w:marLeft w:val="0"/>
                                                              <w:marRight w:val="0"/>
                                                              <w:marTop w:val="0"/>
                                                              <w:marBottom w:val="0"/>
                                                              <w:divBdr>
                                                                <w:top w:val="none" w:sz="0" w:space="0" w:color="auto"/>
                                                                <w:left w:val="none" w:sz="0" w:space="0" w:color="auto"/>
                                                                <w:bottom w:val="none" w:sz="0" w:space="0" w:color="auto"/>
                                                                <w:right w:val="none" w:sz="0" w:space="0" w:color="auto"/>
                                                              </w:divBdr>
                                                              <w:divsChild>
                                                                <w:div w:id="1930456887">
                                                                  <w:marLeft w:val="0"/>
                                                                  <w:marRight w:val="0"/>
                                                                  <w:marTop w:val="0"/>
                                                                  <w:marBottom w:val="0"/>
                                                                  <w:divBdr>
                                                                    <w:top w:val="none" w:sz="0" w:space="0" w:color="auto"/>
                                                                    <w:left w:val="none" w:sz="0" w:space="0" w:color="auto"/>
                                                                    <w:bottom w:val="none" w:sz="0" w:space="0" w:color="auto"/>
                                                                    <w:right w:val="none" w:sz="0" w:space="0" w:color="auto"/>
                                                                  </w:divBdr>
                                                                  <w:divsChild>
                                                                    <w:div w:id="19180574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63270299">
                                                              <w:marLeft w:val="0"/>
                                                              <w:marRight w:val="0"/>
                                                              <w:marTop w:val="0"/>
                                                              <w:marBottom w:val="0"/>
                                                              <w:divBdr>
                                                                <w:top w:val="none" w:sz="0" w:space="0" w:color="auto"/>
                                                                <w:left w:val="none" w:sz="0" w:space="0" w:color="auto"/>
                                                                <w:bottom w:val="none" w:sz="0" w:space="0" w:color="auto"/>
                                                                <w:right w:val="none" w:sz="0" w:space="0" w:color="auto"/>
                                                              </w:divBdr>
                                                              <w:divsChild>
                                                                <w:div w:id="315960632">
                                                                  <w:marLeft w:val="0"/>
                                                                  <w:marRight w:val="0"/>
                                                                  <w:marTop w:val="0"/>
                                                                  <w:marBottom w:val="0"/>
                                                                  <w:divBdr>
                                                                    <w:top w:val="none" w:sz="0" w:space="0" w:color="auto"/>
                                                                    <w:left w:val="none" w:sz="0" w:space="0" w:color="auto"/>
                                                                    <w:bottom w:val="none" w:sz="0" w:space="0" w:color="auto"/>
                                                                    <w:right w:val="none" w:sz="0" w:space="0" w:color="auto"/>
                                                                  </w:divBdr>
                                                                  <w:divsChild>
                                                                    <w:div w:id="1145581273">
                                                                      <w:marLeft w:val="-420"/>
                                                                      <w:marRight w:val="0"/>
                                                                      <w:marTop w:val="0"/>
                                                                      <w:marBottom w:val="0"/>
                                                                      <w:divBdr>
                                                                        <w:top w:val="none" w:sz="0" w:space="0" w:color="auto"/>
                                                                        <w:left w:val="none" w:sz="0" w:space="0" w:color="auto"/>
                                                                        <w:bottom w:val="none" w:sz="0" w:space="0" w:color="auto"/>
                                                                        <w:right w:val="none" w:sz="0" w:space="0" w:color="auto"/>
                                                                      </w:divBdr>
                                                                      <w:divsChild>
                                                                        <w:div w:id="1896042353">
                                                                          <w:marLeft w:val="0"/>
                                                                          <w:marRight w:val="0"/>
                                                                          <w:marTop w:val="0"/>
                                                                          <w:marBottom w:val="0"/>
                                                                          <w:divBdr>
                                                                            <w:top w:val="none" w:sz="0" w:space="0" w:color="auto"/>
                                                                            <w:left w:val="none" w:sz="0" w:space="0" w:color="auto"/>
                                                                            <w:bottom w:val="none" w:sz="0" w:space="0" w:color="auto"/>
                                                                            <w:right w:val="none" w:sz="0" w:space="0" w:color="auto"/>
                                                                          </w:divBdr>
                                                                          <w:divsChild>
                                                                            <w:div w:id="1981031039">
                                                                              <w:marLeft w:val="0"/>
                                                                              <w:marRight w:val="0"/>
                                                                              <w:marTop w:val="0"/>
                                                                              <w:marBottom w:val="0"/>
                                                                              <w:divBdr>
                                                                                <w:top w:val="none" w:sz="0" w:space="0" w:color="auto"/>
                                                                                <w:left w:val="none" w:sz="0" w:space="0" w:color="auto"/>
                                                                                <w:bottom w:val="none" w:sz="0" w:space="0" w:color="auto"/>
                                                                                <w:right w:val="none" w:sz="0" w:space="0" w:color="auto"/>
                                                                              </w:divBdr>
                                                                              <w:divsChild>
                                                                                <w:div w:id="659579361">
                                                                                  <w:marLeft w:val="0"/>
                                                                                  <w:marRight w:val="0"/>
                                                                                  <w:marTop w:val="0"/>
                                                                                  <w:marBottom w:val="0"/>
                                                                                  <w:divBdr>
                                                                                    <w:top w:val="none" w:sz="0" w:space="0" w:color="auto"/>
                                                                                    <w:left w:val="none" w:sz="0" w:space="0" w:color="auto"/>
                                                                                    <w:bottom w:val="none" w:sz="0" w:space="0" w:color="auto"/>
                                                                                    <w:right w:val="none" w:sz="0" w:space="0" w:color="auto"/>
                                                                                  </w:divBdr>
                                                                                </w:div>
                                                                                <w:div w:id="5081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969331">
                                                                      <w:marLeft w:val="-420"/>
                                                                      <w:marRight w:val="0"/>
                                                                      <w:marTop w:val="0"/>
                                                                      <w:marBottom w:val="0"/>
                                                                      <w:divBdr>
                                                                        <w:top w:val="none" w:sz="0" w:space="0" w:color="auto"/>
                                                                        <w:left w:val="none" w:sz="0" w:space="0" w:color="auto"/>
                                                                        <w:bottom w:val="none" w:sz="0" w:space="0" w:color="auto"/>
                                                                        <w:right w:val="none" w:sz="0" w:space="0" w:color="auto"/>
                                                                      </w:divBdr>
                                                                      <w:divsChild>
                                                                        <w:div w:id="1650206755">
                                                                          <w:marLeft w:val="0"/>
                                                                          <w:marRight w:val="0"/>
                                                                          <w:marTop w:val="0"/>
                                                                          <w:marBottom w:val="0"/>
                                                                          <w:divBdr>
                                                                            <w:top w:val="none" w:sz="0" w:space="0" w:color="auto"/>
                                                                            <w:left w:val="none" w:sz="0" w:space="0" w:color="auto"/>
                                                                            <w:bottom w:val="none" w:sz="0" w:space="0" w:color="auto"/>
                                                                            <w:right w:val="none" w:sz="0" w:space="0" w:color="auto"/>
                                                                          </w:divBdr>
                                                                          <w:divsChild>
                                                                            <w:div w:id="972061400">
                                                                              <w:marLeft w:val="0"/>
                                                                              <w:marRight w:val="0"/>
                                                                              <w:marTop w:val="0"/>
                                                                              <w:marBottom w:val="0"/>
                                                                              <w:divBdr>
                                                                                <w:top w:val="none" w:sz="0" w:space="0" w:color="auto"/>
                                                                                <w:left w:val="none" w:sz="0" w:space="0" w:color="auto"/>
                                                                                <w:bottom w:val="none" w:sz="0" w:space="0" w:color="auto"/>
                                                                                <w:right w:val="none" w:sz="0" w:space="0" w:color="auto"/>
                                                                              </w:divBdr>
                                                                              <w:divsChild>
                                                                                <w:div w:id="1286275799">
                                                                                  <w:marLeft w:val="0"/>
                                                                                  <w:marRight w:val="0"/>
                                                                                  <w:marTop w:val="0"/>
                                                                                  <w:marBottom w:val="0"/>
                                                                                  <w:divBdr>
                                                                                    <w:top w:val="none" w:sz="0" w:space="0" w:color="auto"/>
                                                                                    <w:left w:val="none" w:sz="0" w:space="0" w:color="auto"/>
                                                                                    <w:bottom w:val="none" w:sz="0" w:space="0" w:color="auto"/>
                                                                                    <w:right w:val="none" w:sz="0" w:space="0" w:color="auto"/>
                                                                                  </w:divBdr>
                                                                                </w:div>
                                                                                <w:div w:id="19950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214">
                                                                      <w:marLeft w:val="-420"/>
                                                                      <w:marRight w:val="0"/>
                                                                      <w:marTop w:val="0"/>
                                                                      <w:marBottom w:val="0"/>
                                                                      <w:divBdr>
                                                                        <w:top w:val="none" w:sz="0" w:space="0" w:color="auto"/>
                                                                        <w:left w:val="none" w:sz="0" w:space="0" w:color="auto"/>
                                                                        <w:bottom w:val="none" w:sz="0" w:space="0" w:color="auto"/>
                                                                        <w:right w:val="none" w:sz="0" w:space="0" w:color="auto"/>
                                                                      </w:divBdr>
                                                                      <w:divsChild>
                                                                        <w:div w:id="369065459">
                                                                          <w:marLeft w:val="0"/>
                                                                          <w:marRight w:val="0"/>
                                                                          <w:marTop w:val="0"/>
                                                                          <w:marBottom w:val="0"/>
                                                                          <w:divBdr>
                                                                            <w:top w:val="none" w:sz="0" w:space="0" w:color="auto"/>
                                                                            <w:left w:val="none" w:sz="0" w:space="0" w:color="auto"/>
                                                                            <w:bottom w:val="none" w:sz="0" w:space="0" w:color="auto"/>
                                                                            <w:right w:val="none" w:sz="0" w:space="0" w:color="auto"/>
                                                                          </w:divBdr>
                                                                          <w:divsChild>
                                                                            <w:div w:id="108546554">
                                                                              <w:marLeft w:val="0"/>
                                                                              <w:marRight w:val="0"/>
                                                                              <w:marTop w:val="0"/>
                                                                              <w:marBottom w:val="0"/>
                                                                              <w:divBdr>
                                                                                <w:top w:val="none" w:sz="0" w:space="0" w:color="auto"/>
                                                                                <w:left w:val="none" w:sz="0" w:space="0" w:color="auto"/>
                                                                                <w:bottom w:val="none" w:sz="0" w:space="0" w:color="auto"/>
                                                                                <w:right w:val="none" w:sz="0" w:space="0" w:color="auto"/>
                                                                              </w:divBdr>
                                                                              <w:divsChild>
                                                                                <w:div w:id="412549212">
                                                                                  <w:marLeft w:val="0"/>
                                                                                  <w:marRight w:val="0"/>
                                                                                  <w:marTop w:val="0"/>
                                                                                  <w:marBottom w:val="0"/>
                                                                                  <w:divBdr>
                                                                                    <w:top w:val="none" w:sz="0" w:space="0" w:color="auto"/>
                                                                                    <w:left w:val="none" w:sz="0" w:space="0" w:color="auto"/>
                                                                                    <w:bottom w:val="none" w:sz="0" w:space="0" w:color="auto"/>
                                                                                    <w:right w:val="none" w:sz="0" w:space="0" w:color="auto"/>
                                                                                  </w:divBdr>
                                                                                </w:div>
                                                                                <w:div w:id="133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439">
                                                                      <w:marLeft w:val="-420"/>
                                                                      <w:marRight w:val="0"/>
                                                                      <w:marTop w:val="0"/>
                                                                      <w:marBottom w:val="0"/>
                                                                      <w:divBdr>
                                                                        <w:top w:val="none" w:sz="0" w:space="0" w:color="auto"/>
                                                                        <w:left w:val="none" w:sz="0" w:space="0" w:color="auto"/>
                                                                        <w:bottom w:val="none" w:sz="0" w:space="0" w:color="auto"/>
                                                                        <w:right w:val="none" w:sz="0" w:space="0" w:color="auto"/>
                                                                      </w:divBdr>
                                                                      <w:divsChild>
                                                                        <w:div w:id="60762125">
                                                                          <w:marLeft w:val="0"/>
                                                                          <w:marRight w:val="0"/>
                                                                          <w:marTop w:val="0"/>
                                                                          <w:marBottom w:val="0"/>
                                                                          <w:divBdr>
                                                                            <w:top w:val="none" w:sz="0" w:space="0" w:color="auto"/>
                                                                            <w:left w:val="none" w:sz="0" w:space="0" w:color="auto"/>
                                                                            <w:bottom w:val="none" w:sz="0" w:space="0" w:color="auto"/>
                                                                            <w:right w:val="none" w:sz="0" w:space="0" w:color="auto"/>
                                                                          </w:divBdr>
                                                                          <w:divsChild>
                                                                            <w:div w:id="1040517281">
                                                                              <w:marLeft w:val="0"/>
                                                                              <w:marRight w:val="0"/>
                                                                              <w:marTop w:val="0"/>
                                                                              <w:marBottom w:val="0"/>
                                                                              <w:divBdr>
                                                                                <w:top w:val="none" w:sz="0" w:space="0" w:color="auto"/>
                                                                                <w:left w:val="none" w:sz="0" w:space="0" w:color="auto"/>
                                                                                <w:bottom w:val="none" w:sz="0" w:space="0" w:color="auto"/>
                                                                                <w:right w:val="none" w:sz="0" w:space="0" w:color="auto"/>
                                                                              </w:divBdr>
                                                                              <w:divsChild>
                                                                                <w:div w:id="2138571347">
                                                                                  <w:marLeft w:val="0"/>
                                                                                  <w:marRight w:val="0"/>
                                                                                  <w:marTop w:val="0"/>
                                                                                  <w:marBottom w:val="0"/>
                                                                                  <w:divBdr>
                                                                                    <w:top w:val="none" w:sz="0" w:space="0" w:color="auto"/>
                                                                                    <w:left w:val="none" w:sz="0" w:space="0" w:color="auto"/>
                                                                                    <w:bottom w:val="none" w:sz="0" w:space="0" w:color="auto"/>
                                                                                    <w:right w:val="none" w:sz="0" w:space="0" w:color="auto"/>
                                                                                  </w:divBdr>
                                                                                </w:div>
                                                                                <w:div w:id="135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65260">
                                                                      <w:marLeft w:val="-420"/>
                                                                      <w:marRight w:val="0"/>
                                                                      <w:marTop w:val="0"/>
                                                                      <w:marBottom w:val="0"/>
                                                                      <w:divBdr>
                                                                        <w:top w:val="none" w:sz="0" w:space="0" w:color="auto"/>
                                                                        <w:left w:val="none" w:sz="0" w:space="0" w:color="auto"/>
                                                                        <w:bottom w:val="none" w:sz="0" w:space="0" w:color="auto"/>
                                                                        <w:right w:val="none" w:sz="0" w:space="0" w:color="auto"/>
                                                                      </w:divBdr>
                                                                      <w:divsChild>
                                                                        <w:div w:id="1183127302">
                                                                          <w:marLeft w:val="0"/>
                                                                          <w:marRight w:val="0"/>
                                                                          <w:marTop w:val="0"/>
                                                                          <w:marBottom w:val="0"/>
                                                                          <w:divBdr>
                                                                            <w:top w:val="none" w:sz="0" w:space="0" w:color="auto"/>
                                                                            <w:left w:val="none" w:sz="0" w:space="0" w:color="auto"/>
                                                                            <w:bottom w:val="none" w:sz="0" w:space="0" w:color="auto"/>
                                                                            <w:right w:val="none" w:sz="0" w:space="0" w:color="auto"/>
                                                                          </w:divBdr>
                                                                          <w:divsChild>
                                                                            <w:div w:id="2007245374">
                                                                              <w:marLeft w:val="0"/>
                                                                              <w:marRight w:val="0"/>
                                                                              <w:marTop w:val="0"/>
                                                                              <w:marBottom w:val="0"/>
                                                                              <w:divBdr>
                                                                                <w:top w:val="none" w:sz="0" w:space="0" w:color="auto"/>
                                                                                <w:left w:val="none" w:sz="0" w:space="0" w:color="auto"/>
                                                                                <w:bottom w:val="none" w:sz="0" w:space="0" w:color="auto"/>
                                                                                <w:right w:val="none" w:sz="0" w:space="0" w:color="auto"/>
                                                                              </w:divBdr>
                                                                              <w:divsChild>
                                                                                <w:div w:id="751127428">
                                                                                  <w:marLeft w:val="0"/>
                                                                                  <w:marRight w:val="0"/>
                                                                                  <w:marTop w:val="0"/>
                                                                                  <w:marBottom w:val="0"/>
                                                                                  <w:divBdr>
                                                                                    <w:top w:val="none" w:sz="0" w:space="0" w:color="auto"/>
                                                                                    <w:left w:val="none" w:sz="0" w:space="0" w:color="auto"/>
                                                                                    <w:bottom w:val="none" w:sz="0" w:space="0" w:color="auto"/>
                                                                                    <w:right w:val="none" w:sz="0" w:space="0" w:color="auto"/>
                                                                                  </w:divBdr>
                                                                                </w:div>
                                                                                <w:div w:id="2670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335502">
                                                              <w:marLeft w:val="0"/>
                                                              <w:marRight w:val="0"/>
                                                              <w:marTop w:val="0"/>
                                                              <w:marBottom w:val="0"/>
                                                              <w:divBdr>
                                                                <w:top w:val="none" w:sz="0" w:space="0" w:color="auto"/>
                                                                <w:left w:val="none" w:sz="0" w:space="0" w:color="auto"/>
                                                                <w:bottom w:val="none" w:sz="0" w:space="0" w:color="auto"/>
                                                                <w:right w:val="none" w:sz="0" w:space="0" w:color="auto"/>
                                                              </w:divBdr>
                                                              <w:divsChild>
                                                                <w:div w:id="207880882">
                                                                  <w:marLeft w:val="0"/>
                                                                  <w:marRight w:val="0"/>
                                                                  <w:marTop w:val="0"/>
                                                                  <w:marBottom w:val="0"/>
                                                                  <w:divBdr>
                                                                    <w:top w:val="none" w:sz="0" w:space="0" w:color="auto"/>
                                                                    <w:left w:val="none" w:sz="0" w:space="0" w:color="auto"/>
                                                                    <w:bottom w:val="none" w:sz="0" w:space="0" w:color="auto"/>
                                                                    <w:right w:val="none" w:sz="0" w:space="0" w:color="auto"/>
                                                                  </w:divBdr>
                                                                  <w:divsChild>
                                                                    <w:div w:id="15985559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92271847">
                                                              <w:marLeft w:val="0"/>
                                                              <w:marRight w:val="0"/>
                                                              <w:marTop w:val="0"/>
                                                              <w:marBottom w:val="0"/>
                                                              <w:divBdr>
                                                                <w:top w:val="none" w:sz="0" w:space="0" w:color="auto"/>
                                                                <w:left w:val="none" w:sz="0" w:space="0" w:color="auto"/>
                                                                <w:bottom w:val="none" w:sz="0" w:space="0" w:color="auto"/>
                                                                <w:right w:val="none" w:sz="0" w:space="0" w:color="auto"/>
                                                              </w:divBdr>
                                                              <w:divsChild>
                                                                <w:div w:id="609046819">
                                                                  <w:marLeft w:val="0"/>
                                                                  <w:marRight w:val="0"/>
                                                                  <w:marTop w:val="0"/>
                                                                  <w:marBottom w:val="0"/>
                                                                  <w:divBdr>
                                                                    <w:top w:val="none" w:sz="0" w:space="0" w:color="auto"/>
                                                                    <w:left w:val="none" w:sz="0" w:space="0" w:color="auto"/>
                                                                    <w:bottom w:val="none" w:sz="0" w:space="0" w:color="auto"/>
                                                                    <w:right w:val="none" w:sz="0" w:space="0" w:color="auto"/>
                                                                  </w:divBdr>
                                                                  <w:divsChild>
                                                                    <w:div w:id="1301572592">
                                                                      <w:marLeft w:val="-420"/>
                                                                      <w:marRight w:val="0"/>
                                                                      <w:marTop w:val="0"/>
                                                                      <w:marBottom w:val="0"/>
                                                                      <w:divBdr>
                                                                        <w:top w:val="none" w:sz="0" w:space="0" w:color="auto"/>
                                                                        <w:left w:val="none" w:sz="0" w:space="0" w:color="auto"/>
                                                                        <w:bottom w:val="none" w:sz="0" w:space="0" w:color="auto"/>
                                                                        <w:right w:val="none" w:sz="0" w:space="0" w:color="auto"/>
                                                                      </w:divBdr>
                                                                      <w:divsChild>
                                                                        <w:div w:id="332148871">
                                                                          <w:marLeft w:val="0"/>
                                                                          <w:marRight w:val="0"/>
                                                                          <w:marTop w:val="0"/>
                                                                          <w:marBottom w:val="0"/>
                                                                          <w:divBdr>
                                                                            <w:top w:val="none" w:sz="0" w:space="0" w:color="auto"/>
                                                                            <w:left w:val="none" w:sz="0" w:space="0" w:color="auto"/>
                                                                            <w:bottom w:val="none" w:sz="0" w:space="0" w:color="auto"/>
                                                                            <w:right w:val="none" w:sz="0" w:space="0" w:color="auto"/>
                                                                          </w:divBdr>
                                                                          <w:divsChild>
                                                                            <w:div w:id="46879370">
                                                                              <w:marLeft w:val="0"/>
                                                                              <w:marRight w:val="0"/>
                                                                              <w:marTop w:val="0"/>
                                                                              <w:marBottom w:val="0"/>
                                                                              <w:divBdr>
                                                                                <w:top w:val="none" w:sz="0" w:space="0" w:color="auto"/>
                                                                                <w:left w:val="none" w:sz="0" w:space="0" w:color="auto"/>
                                                                                <w:bottom w:val="none" w:sz="0" w:space="0" w:color="auto"/>
                                                                                <w:right w:val="none" w:sz="0" w:space="0" w:color="auto"/>
                                                                              </w:divBdr>
                                                                              <w:divsChild>
                                                                                <w:div w:id="1526408962">
                                                                                  <w:marLeft w:val="0"/>
                                                                                  <w:marRight w:val="0"/>
                                                                                  <w:marTop w:val="0"/>
                                                                                  <w:marBottom w:val="0"/>
                                                                                  <w:divBdr>
                                                                                    <w:top w:val="none" w:sz="0" w:space="0" w:color="auto"/>
                                                                                    <w:left w:val="none" w:sz="0" w:space="0" w:color="auto"/>
                                                                                    <w:bottom w:val="none" w:sz="0" w:space="0" w:color="auto"/>
                                                                                    <w:right w:val="none" w:sz="0" w:space="0" w:color="auto"/>
                                                                                  </w:divBdr>
                                                                                </w:div>
                                                                                <w:div w:id="20706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60796">
                                                                      <w:marLeft w:val="-420"/>
                                                                      <w:marRight w:val="0"/>
                                                                      <w:marTop w:val="0"/>
                                                                      <w:marBottom w:val="0"/>
                                                                      <w:divBdr>
                                                                        <w:top w:val="none" w:sz="0" w:space="0" w:color="auto"/>
                                                                        <w:left w:val="none" w:sz="0" w:space="0" w:color="auto"/>
                                                                        <w:bottom w:val="none" w:sz="0" w:space="0" w:color="auto"/>
                                                                        <w:right w:val="none" w:sz="0" w:space="0" w:color="auto"/>
                                                                      </w:divBdr>
                                                                      <w:divsChild>
                                                                        <w:div w:id="207881013">
                                                                          <w:marLeft w:val="0"/>
                                                                          <w:marRight w:val="0"/>
                                                                          <w:marTop w:val="0"/>
                                                                          <w:marBottom w:val="0"/>
                                                                          <w:divBdr>
                                                                            <w:top w:val="none" w:sz="0" w:space="0" w:color="auto"/>
                                                                            <w:left w:val="none" w:sz="0" w:space="0" w:color="auto"/>
                                                                            <w:bottom w:val="none" w:sz="0" w:space="0" w:color="auto"/>
                                                                            <w:right w:val="none" w:sz="0" w:space="0" w:color="auto"/>
                                                                          </w:divBdr>
                                                                          <w:divsChild>
                                                                            <w:div w:id="379596713">
                                                                              <w:marLeft w:val="0"/>
                                                                              <w:marRight w:val="0"/>
                                                                              <w:marTop w:val="0"/>
                                                                              <w:marBottom w:val="0"/>
                                                                              <w:divBdr>
                                                                                <w:top w:val="none" w:sz="0" w:space="0" w:color="auto"/>
                                                                                <w:left w:val="none" w:sz="0" w:space="0" w:color="auto"/>
                                                                                <w:bottom w:val="none" w:sz="0" w:space="0" w:color="auto"/>
                                                                                <w:right w:val="none" w:sz="0" w:space="0" w:color="auto"/>
                                                                              </w:divBdr>
                                                                              <w:divsChild>
                                                                                <w:div w:id="2115858014">
                                                                                  <w:marLeft w:val="0"/>
                                                                                  <w:marRight w:val="0"/>
                                                                                  <w:marTop w:val="0"/>
                                                                                  <w:marBottom w:val="0"/>
                                                                                  <w:divBdr>
                                                                                    <w:top w:val="none" w:sz="0" w:space="0" w:color="auto"/>
                                                                                    <w:left w:val="none" w:sz="0" w:space="0" w:color="auto"/>
                                                                                    <w:bottom w:val="none" w:sz="0" w:space="0" w:color="auto"/>
                                                                                    <w:right w:val="none" w:sz="0" w:space="0" w:color="auto"/>
                                                                                  </w:divBdr>
                                                                                </w:div>
                                                                                <w:div w:id="11290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2657">
                                                                      <w:marLeft w:val="-420"/>
                                                                      <w:marRight w:val="0"/>
                                                                      <w:marTop w:val="0"/>
                                                                      <w:marBottom w:val="0"/>
                                                                      <w:divBdr>
                                                                        <w:top w:val="none" w:sz="0" w:space="0" w:color="auto"/>
                                                                        <w:left w:val="none" w:sz="0" w:space="0" w:color="auto"/>
                                                                        <w:bottom w:val="none" w:sz="0" w:space="0" w:color="auto"/>
                                                                        <w:right w:val="none" w:sz="0" w:space="0" w:color="auto"/>
                                                                      </w:divBdr>
                                                                      <w:divsChild>
                                                                        <w:div w:id="1240990383">
                                                                          <w:marLeft w:val="0"/>
                                                                          <w:marRight w:val="0"/>
                                                                          <w:marTop w:val="0"/>
                                                                          <w:marBottom w:val="0"/>
                                                                          <w:divBdr>
                                                                            <w:top w:val="none" w:sz="0" w:space="0" w:color="auto"/>
                                                                            <w:left w:val="none" w:sz="0" w:space="0" w:color="auto"/>
                                                                            <w:bottom w:val="none" w:sz="0" w:space="0" w:color="auto"/>
                                                                            <w:right w:val="none" w:sz="0" w:space="0" w:color="auto"/>
                                                                          </w:divBdr>
                                                                          <w:divsChild>
                                                                            <w:div w:id="677466613">
                                                                              <w:marLeft w:val="0"/>
                                                                              <w:marRight w:val="0"/>
                                                                              <w:marTop w:val="0"/>
                                                                              <w:marBottom w:val="0"/>
                                                                              <w:divBdr>
                                                                                <w:top w:val="none" w:sz="0" w:space="0" w:color="auto"/>
                                                                                <w:left w:val="none" w:sz="0" w:space="0" w:color="auto"/>
                                                                                <w:bottom w:val="none" w:sz="0" w:space="0" w:color="auto"/>
                                                                                <w:right w:val="none" w:sz="0" w:space="0" w:color="auto"/>
                                                                              </w:divBdr>
                                                                              <w:divsChild>
                                                                                <w:div w:id="1689865645">
                                                                                  <w:marLeft w:val="0"/>
                                                                                  <w:marRight w:val="0"/>
                                                                                  <w:marTop w:val="0"/>
                                                                                  <w:marBottom w:val="0"/>
                                                                                  <w:divBdr>
                                                                                    <w:top w:val="none" w:sz="0" w:space="0" w:color="auto"/>
                                                                                    <w:left w:val="none" w:sz="0" w:space="0" w:color="auto"/>
                                                                                    <w:bottom w:val="none" w:sz="0" w:space="0" w:color="auto"/>
                                                                                    <w:right w:val="none" w:sz="0" w:space="0" w:color="auto"/>
                                                                                  </w:divBdr>
                                                                                </w:div>
                                                                                <w:div w:id="3885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869995">
                                                  <w:marLeft w:val="0"/>
                                                  <w:marRight w:val="0"/>
                                                  <w:marTop w:val="0"/>
                                                  <w:marBottom w:val="0"/>
                                                  <w:divBdr>
                                                    <w:top w:val="none" w:sz="0" w:space="0" w:color="auto"/>
                                                    <w:left w:val="none" w:sz="0" w:space="0" w:color="auto"/>
                                                    <w:bottom w:val="none" w:sz="0" w:space="0" w:color="auto"/>
                                                    <w:right w:val="none" w:sz="0" w:space="0" w:color="auto"/>
                                                  </w:divBdr>
                                                  <w:divsChild>
                                                    <w:div w:id="1474833579">
                                                      <w:marLeft w:val="0"/>
                                                      <w:marRight w:val="0"/>
                                                      <w:marTop w:val="0"/>
                                                      <w:marBottom w:val="0"/>
                                                      <w:divBdr>
                                                        <w:top w:val="none" w:sz="0" w:space="0" w:color="auto"/>
                                                        <w:left w:val="none" w:sz="0" w:space="0" w:color="auto"/>
                                                        <w:bottom w:val="none" w:sz="0" w:space="0" w:color="auto"/>
                                                        <w:right w:val="none" w:sz="0" w:space="0" w:color="auto"/>
                                                      </w:divBdr>
                                                      <w:divsChild>
                                                        <w:div w:id="464810701">
                                                          <w:marLeft w:val="0"/>
                                                          <w:marRight w:val="0"/>
                                                          <w:marTop w:val="0"/>
                                                          <w:marBottom w:val="0"/>
                                                          <w:divBdr>
                                                            <w:top w:val="none" w:sz="0" w:space="0" w:color="auto"/>
                                                            <w:left w:val="none" w:sz="0" w:space="0" w:color="auto"/>
                                                            <w:bottom w:val="none" w:sz="0" w:space="0" w:color="auto"/>
                                                            <w:right w:val="none" w:sz="0" w:space="0" w:color="auto"/>
                                                          </w:divBdr>
                                                          <w:divsChild>
                                                            <w:div w:id="535627100">
                                                              <w:marLeft w:val="0"/>
                                                              <w:marRight w:val="0"/>
                                                              <w:marTop w:val="0"/>
                                                              <w:marBottom w:val="0"/>
                                                              <w:divBdr>
                                                                <w:top w:val="none" w:sz="0" w:space="0" w:color="auto"/>
                                                                <w:left w:val="none" w:sz="0" w:space="0" w:color="auto"/>
                                                                <w:bottom w:val="none" w:sz="0" w:space="0" w:color="auto"/>
                                                                <w:right w:val="none" w:sz="0" w:space="0" w:color="auto"/>
                                                              </w:divBdr>
                                                              <w:divsChild>
                                                                <w:div w:id="534542065">
                                                                  <w:marLeft w:val="0"/>
                                                                  <w:marRight w:val="0"/>
                                                                  <w:marTop w:val="0"/>
                                                                  <w:marBottom w:val="300"/>
                                                                  <w:divBdr>
                                                                    <w:top w:val="none" w:sz="0" w:space="0" w:color="auto"/>
                                                                    <w:left w:val="none" w:sz="0" w:space="0" w:color="auto"/>
                                                                    <w:bottom w:val="none" w:sz="0" w:space="0" w:color="auto"/>
                                                                    <w:right w:val="none" w:sz="0" w:space="0" w:color="auto"/>
                                                                  </w:divBdr>
                                                                  <w:divsChild>
                                                                    <w:div w:id="1834029852">
                                                                      <w:marLeft w:val="0"/>
                                                                      <w:marRight w:val="0"/>
                                                                      <w:marTop w:val="0"/>
                                                                      <w:marBottom w:val="0"/>
                                                                      <w:divBdr>
                                                                        <w:top w:val="none" w:sz="0" w:space="0" w:color="auto"/>
                                                                        <w:left w:val="none" w:sz="0" w:space="0" w:color="auto"/>
                                                                        <w:bottom w:val="none" w:sz="0" w:space="0" w:color="auto"/>
                                                                        <w:right w:val="none" w:sz="0" w:space="0" w:color="auto"/>
                                                                      </w:divBdr>
                                                                      <w:divsChild>
                                                                        <w:div w:id="1931499272">
                                                                          <w:marLeft w:val="0"/>
                                                                          <w:marRight w:val="0"/>
                                                                          <w:marTop w:val="0"/>
                                                                          <w:marBottom w:val="0"/>
                                                                          <w:divBdr>
                                                                            <w:top w:val="none" w:sz="0" w:space="0" w:color="auto"/>
                                                                            <w:left w:val="none" w:sz="0" w:space="0" w:color="auto"/>
                                                                            <w:bottom w:val="none" w:sz="0" w:space="0" w:color="auto"/>
                                                                            <w:right w:val="none" w:sz="0" w:space="0" w:color="auto"/>
                                                                          </w:divBdr>
                                                                          <w:divsChild>
                                                                            <w:div w:id="1593314348">
                                                                              <w:marLeft w:val="0"/>
                                                                              <w:marRight w:val="0"/>
                                                                              <w:marTop w:val="0"/>
                                                                              <w:marBottom w:val="0"/>
                                                                              <w:divBdr>
                                                                                <w:top w:val="none" w:sz="0" w:space="0" w:color="auto"/>
                                                                                <w:left w:val="none" w:sz="0" w:space="0" w:color="auto"/>
                                                                                <w:bottom w:val="none" w:sz="0" w:space="0" w:color="auto"/>
                                                                                <w:right w:val="none" w:sz="0" w:space="0" w:color="auto"/>
                                                                              </w:divBdr>
                                                                              <w:divsChild>
                                                                                <w:div w:id="429664485">
                                                                                  <w:marLeft w:val="0"/>
                                                                                  <w:marRight w:val="0"/>
                                                                                  <w:marTop w:val="0"/>
                                                                                  <w:marBottom w:val="0"/>
                                                                                  <w:divBdr>
                                                                                    <w:top w:val="none" w:sz="0" w:space="0" w:color="auto"/>
                                                                                    <w:left w:val="none" w:sz="0" w:space="0" w:color="auto"/>
                                                                                    <w:bottom w:val="none" w:sz="0" w:space="0" w:color="auto"/>
                                                                                    <w:right w:val="none" w:sz="0" w:space="0" w:color="auto"/>
                                                                                  </w:divBdr>
                                                                                  <w:divsChild>
                                                                                    <w:div w:id="1073431607">
                                                                                      <w:marLeft w:val="0"/>
                                                                                      <w:marRight w:val="0"/>
                                                                                      <w:marTop w:val="0"/>
                                                                                      <w:marBottom w:val="0"/>
                                                                                      <w:divBdr>
                                                                                        <w:top w:val="none" w:sz="0" w:space="0" w:color="auto"/>
                                                                                        <w:left w:val="none" w:sz="0" w:space="0" w:color="auto"/>
                                                                                        <w:bottom w:val="none" w:sz="0" w:space="0" w:color="auto"/>
                                                                                        <w:right w:val="none" w:sz="0" w:space="0" w:color="auto"/>
                                                                                      </w:divBdr>
                                                                                      <w:divsChild>
                                                                                        <w:div w:id="262034783">
                                                                                          <w:marLeft w:val="0"/>
                                                                                          <w:marRight w:val="0"/>
                                                                                          <w:marTop w:val="0"/>
                                                                                          <w:marBottom w:val="0"/>
                                                                                          <w:divBdr>
                                                                                            <w:top w:val="none" w:sz="0" w:space="0" w:color="auto"/>
                                                                                            <w:left w:val="none" w:sz="0" w:space="0" w:color="auto"/>
                                                                                            <w:bottom w:val="none" w:sz="0" w:space="0" w:color="auto"/>
                                                                                            <w:right w:val="none" w:sz="0" w:space="0" w:color="auto"/>
                                                                                          </w:divBdr>
                                                                                          <w:divsChild>
                                                                                            <w:div w:id="1231430318">
                                                                                              <w:marLeft w:val="0"/>
                                                                                              <w:marRight w:val="0"/>
                                                                                              <w:marTop w:val="0"/>
                                                                                              <w:marBottom w:val="60"/>
                                                                                              <w:divBdr>
                                                                                                <w:top w:val="none" w:sz="0" w:space="0" w:color="auto"/>
                                                                                                <w:left w:val="none" w:sz="0" w:space="0" w:color="auto"/>
                                                                                                <w:bottom w:val="none" w:sz="0" w:space="0" w:color="auto"/>
                                                                                                <w:right w:val="none" w:sz="0" w:space="0" w:color="auto"/>
                                                                                              </w:divBdr>
                                                                                            </w:div>
                                                                                            <w:div w:id="186868693">
                                                                                              <w:marLeft w:val="0"/>
                                                                                              <w:marRight w:val="0"/>
                                                                                              <w:marTop w:val="0"/>
                                                                                              <w:marBottom w:val="120"/>
                                                                                              <w:divBdr>
                                                                                                <w:top w:val="none" w:sz="0" w:space="0" w:color="auto"/>
                                                                                                <w:left w:val="none" w:sz="0" w:space="0" w:color="auto"/>
                                                                                                <w:bottom w:val="none" w:sz="0" w:space="0" w:color="auto"/>
                                                                                                <w:right w:val="none" w:sz="0" w:space="0" w:color="auto"/>
                                                                                              </w:divBdr>
                                                                                            </w:div>
                                                                                            <w:div w:id="1102340427">
                                                                                              <w:marLeft w:val="0"/>
                                                                                              <w:marRight w:val="0"/>
                                                                                              <w:marTop w:val="0"/>
                                                                                              <w:marBottom w:val="0"/>
                                                                                              <w:divBdr>
                                                                                                <w:top w:val="none" w:sz="0" w:space="0" w:color="auto"/>
                                                                                                <w:left w:val="none" w:sz="0" w:space="0" w:color="auto"/>
                                                                                                <w:bottom w:val="none" w:sz="0" w:space="0" w:color="auto"/>
                                                                                                <w:right w:val="none" w:sz="0" w:space="0" w:color="auto"/>
                                                                                              </w:divBdr>
                                                                                              <w:divsChild>
                                                                                                <w:div w:id="210850410">
                                                                                                  <w:marLeft w:val="0"/>
                                                                                                  <w:marRight w:val="0"/>
                                                                                                  <w:marTop w:val="0"/>
                                                                                                  <w:marBottom w:val="0"/>
                                                                                                  <w:divBdr>
                                                                                                    <w:top w:val="none" w:sz="0" w:space="0" w:color="auto"/>
                                                                                                    <w:left w:val="none" w:sz="0" w:space="0" w:color="auto"/>
                                                                                                    <w:bottom w:val="none" w:sz="0" w:space="0" w:color="auto"/>
                                                                                                    <w:right w:val="none" w:sz="0" w:space="0" w:color="auto"/>
                                                                                                  </w:divBdr>
                                                                                                  <w:divsChild>
                                                                                                    <w:div w:id="249197993">
                                                                                                      <w:marLeft w:val="0"/>
                                                                                                      <w:marRight w:val="0"/>
                                                                                                      <w:marTop w:val="0"/>
                                                                                                      <w:marBottom w:val="0"/>
                                                                                                      <w:divBdr>
                                                                                                        <w:top w:val="none" w:sz="0" w:space="0" w:color="auto"/>
                                                                                                        <w:left w:val="none" w:sz="0" w:space="0" w:color="auto"/>
                                                                                                        <w:bottom w:val="none" w:sz="0" w:space="0" w:color="auto"/>
                                                                                                        <w:right w:val="none" w:sz="0" w:space="0" w:color="auto"/>
                                                                                                      </w:divBdr>
                                                                                                      <w:divsChild>
                                                                                                        <w:div w:id="599413158">
                                                                                                          <w:marLeft w:val="0"/>
                                                                                                          <w:marRight w:val="0"/>
                                                                                                          <w:marTop w:val="0"/>
                                                                                                          <w:marBottom w:val="0"/>
                                                                                                          <w:divBdr>
                                                                                                            <w:top w:val="none" w:sz="0" w:space="0" w:color="auto"/>
                                                                                                            <w:left w:val="none" w:sz="0" w:space="0" w:color="auto"/>
                                                                                                            <w:bottom w:val="none" w:sz="0" w:space="0" w:color="auto"/>
                                                                                                            <w:right w:val="none" w:sz="0" w:space="0" w:color="auto"/>
                                                                                                          </w:divBdr>
                                                                                                          <w:divsChild>
                                                                                                            <w:div w:id="539829468">
                                                                                                              <w:marLeft w:val="0"/>
                                                                                                              <w:marRight w:val="0"/>
                                                                                                              <w:marTop w:val="0"/>
                                                                                                              <w:marBottom w:val="0"/>
                                                                                                              <w:divBdr>
                                                                                                                <w:top w:val="none" w:sz="0" w:space="0" w:color="auto"/>
                                                                                                                <w:left w:val="none" w:sz="0" w:space="0" w:color="auto"/>
                                                                                                                <w:bottom w:val="none" w:sz="0" w:space="0" w:color="auto"/>
                                                                                                                <w:right w:val="none" w:sz="0" w:space="0" w:color="auto"/>
                                                                                                              </w:divBdr>
                                                                                                              <w:divsChild>
                                                                                                                <w:div w:id="3799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4836">
                                                                                                          <w:marLeft w:val="90"/>
                                                                                                          <w:marRight w:val="0"/>
                                                                                                          <w:marTop w:val="0"/>
                                                                                                          <w:marBottom w:val="0"/>
                                                                                                          <w:divBdr>
                                                                                                            <w:top w:val="none" w:sz="0" w:space="0" w:color="auto"/>
                                                                                                            <w:left w:val="none" w:sz="0" w:space="0" w:color="auto"/>
                                                                                                            <w:bottom w:val="none" w:sz="0" w:space="0" w:color="auto"/>
                                                                                                            <w:right w:val="none" w:sz="0" w:space="0" w:color="auto"/>
                                                                                                          </w:divBdr>
                                                                                                          <w:divsChild>
                                                                                                            <w:div w:id="21362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946976">
                                                                                          <w:marLeft w:val="0"/>
                                                                                          <w:marRight w:val="0"/>
                                                                                          <w:marTop w:val="0"/>
                                                                                          <w:marBottom w:val="0"/>
                                                                                          <w:divBdr>
                                                                                            <w:top w:val="none" w:sz="0" w:space="0" w:color="auto"/>
                                                                                            <w:left w:val="none" w:sz="0" w:space="0" w:color="auto"/>
                                                                                            <w:bottom w:val="none" w:sz="0" w:space="0" w:color="auto"/>
                                                                                            <w:right w:val="none" w:sz="0" w:space="0" w:color="auto"/>
                                                                                          </w:divBdr>
                                                                                          <w:divsChild>
                                                                                            <w:div w:id="896670124">
                                                                                              <w:marLeft w:val="0"/>
                                                                                              <w:marRight w:val="0"/>
                                                                                              <w:marTop w:val="0"/>
                                                                                              <w:marBottom w:val="60"/>
                                                                                              <w:divBdr>
                                                                                                <w:top w:val="none" w:sz="0" w:space="0" w:color="auto"/>
                                                                                                <w:left w:val="none" w:sz="0" w:space="0" w:color="auto"/>
                                                                                                <w:bottom w:val="none" w:sz="0" w:space="0" w:color="auto"/>
                                                                                                <w:right w:val="none" w:sz="0" w:space="0" w:color="auto"/>
                                                                                              </w:divBdr>
                                                                                            </w:div>
                                                                                            <w:div w:id="1842694409">
                                                                                              <w:marLeft w:val="0"/>
                                                                                              <w:marRight w:val="0"/>
                                                                                              <w:marTop w:val="0"/>
                                                                                              <w:marBottom w:val="120"/>
                                                                                              <w:divBdr>
                                                                                                <w:top w:val="none" w:sz="0" w:space="0" w:color="auto"/>
                                                                                                <w:left w:val="none" w:sz="0" w:space="0" w:color="auto"/>
                                                                                                <w:bottom w:val="none" w:sz="0" w:space="0" w:color="auto"/>
                                                                                                <w:right w:val="none" w:sz="0" w:space="0" w:color="auto"/>
                                                                                              </w:divBdr>
                                                                                            </w:div>
                                                                                            <w:div w:id="1117866904">
                                                                                              <w:marLeft w:val="0"/>
                                                                                              <w:marRight w:val="0"/>
                                                                                              <w:marTop w:val="0"/>
                                                                                              <w:marBottom w:val="0"/>
                                                                                              <w:divBdr>
                                                                                                <w:top w:val="none" w:sz="0" w:space="0" w:color="auto"/>
                                                                                                <w:left w:val="none" w:sz="0" w:space="0" w:color="auto"/>
                                                                                                <w:bottom w:val="none" w:sz="0" w:space="0" w:color="auto"/>
                                                                                                <w:right w:val="none" w:sz="0" w:space="0" w:color="auto"/>
                                                                                              </w:divBdr>
                                                                                              <w:divsChild>
                                                                                                <w:div w:id="1212811920">
                                                                                                  <w:marLeft w:val="0"/>
                                                                                                  <w:marRight w:val="0"/>
                                                                                                  <w:marTop w:val="0"/>
                                                                                                  <w:marBottom w:val="0"/>
                                                                                                  <w:divBdr>
                                                                                                    <w:top w:val="none" w:sz="0" w:space="0" w:color="auto"/>
                                                                                                    <w:left w:val="none" w:sz="0" w:space="0" w:color="auto"/>
                                                                                                    <w:bottom w:val="none" w:sz="0" w:space="0" w:color="auto"/>
                                                                                                    <w:right w:val="none" w:sz="0" w:space="0" w:color="auto"/>
                                                                                                  </w:divBdr>
                                                                                                  <w:divsChild>
                                                                                                    <w:div w:id="1523319603">
                                                                                                      <w:marLeft w:val="0"/>
                                                                                                      <w:marRight w:val="0"/>
                                                                                                      <w:marTop w:val="0"/>
                                                                                                      <w:marBottom w:val="0"/>
                                                                                                      <w:divBdr>
                                                                                                        <w:top w:val="none" w:sz="0" w:space="0" w:color="auto"/>
                                                                                                        <w:left w:val="none" w:sz="0" w:space="0" w:color="auto"/>
                                                                                                        <w:bottom w:val="none" w:sz="0" w:space="0" w:color="auto"/>
                                                                                                        <w:right w:val="none" w:sz="0" w:space="0" w:color="auto"/>
                                                                                                      </w:divBdr>
                                                                                                      <w:divsChild>
                                                                                                        <w:div w:id="459962614">
                                                                                                          <w:marLeft w:val="0"/>
                                                                                                          <w:marRight w:val="0"/>
                                                                                                          <w:marTop w:val="0"/>
                                                                                                          <w:marBottom w:val="0"/>
                                                                                                          <w:divBdr>
                                                                                                            <w:top w:val="none" w:sz="0" w:space="0" w:color="auto"/>
                                                                                                            <w:left w:val="none" w:sz="0" w:space="0" w:color="auto"/>
                                                                                                            <w:bottom w:val="none" w:sz="0" w:space="0" w:color="auto"/>
                                                                                                            <w:right w:val="none" w:sz="0" w:space="0" w:color="auto"/>
                                                                                                          </w:divBdr>
                                                                                                          <w:divsChild>
                                                                                                            <w:div w:id="278925434">
                                                                                                              <w:marLeft w:val="0"/>
                                                                                                              <w:marRight w:val="0"/>
                                                                                                              <w:marTop w:val="0"/>
                                                                                                              <w:marBottom w:val="0"/>
                                                                                                              <w:divBdr>
                                                                                                                <w:top w:val="none" w:sz="0" w:space="0" w:color="auto"/>
                                                                                                                <w:left w:val="none" w:sz="0" w:space="0" w:color="auto"/>
                                                                                                                <w:bottom w:val="none" w:sz="0" w:space="0" w:color="auto"/>
                                                                                                                <w:right w:val="none" w:sz="0" w:space="0" w:color="auto"/>
                                                                                                              </w:divBdr>
                                                                                                              <w:divsChild>
                                                                                                                <w:div w:id="17995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54258">
                                                                                                          <w:marLeft w:val="90"/>
                                                                                                          <w:marRight w:val="0"/>
                                                                                                          <w:marTop w:val="0"/>
                                                                                                          <w:marBottom w:val="0"/>
                                                                                                          <w:divBdr>
                                                                                                            <w:top w:val="none" w:sz="0" w:space="0" w:color="auto"/>
                                                                                                            <w:left w:val="none" w:sz="0" w:space="0" w:color="auto"/>
                                                                                                            <w:bottom w:val="none" w:sz="0" w:space="0" w:color="auto"/>
                                                                                                            <w:right w:val="none" w:sz="0" w:space="0" w:color="auto"/>
                                                                                                          </w:divBdr>
                                                                                                          <w:divsChild>
                                                                                                            <w:div w:id="5292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78933">
                                                                                          <w:marLeft w:val="0"/>
                                                                                          <w:marRight w:val="0"/>
                                                                                          <w:marTop w:val="0"/>
                                                                                          <w:marBottom w:val="0"/>
                                                                                          <w:divBdr>
                                                                                            <w:top w:val="none" w:sz="0" w:space="0" w:color="auto"/>
                                                                                            <w:left w:val="none" w:sz="0" w:space="0" w:color="auto"/>
                                                                                            <w:bottom w:val="none" w:sz="0" w:space="0" w:color="auto"/>
                                                                                            <w:right w:val="none" w:sz="0" w:space="0" w:color="auto"/>
                                                                                          </w:divBdr>
                                                                                          <w:divsChild>
                                                                                            <w:div w:id="341858449">
                                                                                              <w:marLeft w:val="0"/>
                                                                                              <w:marRight w:val="0"/>
                                                                                              <w:marTop w:val="0"/>
                                                                                              <w:marBottom w:val="60"/>
                                                                                              <w:divBdr>
                                                                                                <w:top w:val="none" w:sz="0" w:space="0" w:color="auto"/>
                                                                                                <w:left w:val="none" w:sz="0" w:space="0" w:color="auto"/>
                                                                                                <w:bottom w:val="none" w:sz="0" w:space="0" w:color="auto"/>
                                                                                                <w:right w:val="none" w:sz="0" w:space="0" w:color="auto"/>
                                                                                              </w:divBdr>
                                                                                            </w:div>
                                                                                            <w:div w:id="1529836537">
                                                                                              <w:marLeft w:val="0"/>
                                                                                              <w:marRight w:val="0"/>
                                                                                              <w:marTop w:val="0"/>
                                                                                              <w:marBottom w:val="120"/>
                                                                                              <w:divBdr>
                                                                                                <w:top w:val="none" w:sz="0" w:space="0" w:color="auto"/>
                                                                                                <w:left w:val="none" w:sz="0" w:space="0" w:color="auto"/>
                                                                                                <w:bottom w:val="none" w:sz="0" w:space="0" w:color="auto"/>
                                                                                                <w:right w:val="none" w:sz="0" w:space="0" w:color="auto"/>
                                                                                              </w:divBdr>
                                                                                            </w:div>
                                                                                            <w:div w:id="777336103">
                                                                                              <w:marLeft w:val="0"/>
                                                                                              <w:marRight w:val="0"/>
                                                                                              <w:marTop w:val="0"/>
                                                                                              <w:marBottom w:val="0"/>
                                                                                              <w:divBdr>
                                                                                                <w:top w:val="none" w:sz="0" w:space="0" w:color="auto"/>
                                                                                                <w:left w:val="none" w:sz="0" w:space="0" w:color="auto"/>
                                                                                                <w:bottom w:val="none" w:sz="0" w:space="0" w:color="auto"/>
                                                                                                <w:right w:val="none" w:sz="0" w:space="0" w:color="auto"/>
                                                                                              </w:divBdr>
                                                                                              <w:divsChild>
                                                                                                <w:div w:id="599683798">
                                                                                                  <w:marLeft w:val="0"/>
                                                                                                  <w:marRight w:val="0"/>
                                                                                                  <w:marTop w:val="0"/>
                                                                                                  <w:marBottom w:val="0"/>
                                                                                                  <w:divBdr>
                                                                                                    <w:top w:val="none" w:sz="0" w:space="0" w:color="auto"/>
                                                                                                    <w:left w:val="none" w:sz="0" w:space="0" w:color="auto"/>
                                                                                                    <w:bottom w:val="none" w:sz="0" w:space="0" w:color="auto"/>
                                                                                                    <w:right w:val="none" w:sz="0" w:space="0" w:color="auto"/>
                                                                                                  </w:divBdr>
                                                                                                  <w:divsChild>
                                                                                                    <w:div w:id="1030372347">
                                                                                                      <w:marLeft w:val="0"/>
                                                                                                      <w:marRight w:val="0"/>
                                                                                                      <w:marTop w:val="0"/>
                                                                                                      <w:marBottom w:val="0"/>
                                                                                                      <w:divBdr>
                                                                                                        <w:top w:val="none" w:sz="0" w:space="0" w:color="auto"/>
                                                                                                        <w:left w:val="none" w:sz="0" w:space="0" w:color="auto"/>
                                                                                                        <w:bottom w:val="none" w:sz="0" w:space="0" w:color="auto"/>
                                                                                                        <w:right w:val="none" w:sz="0" w:space="0" w:color="auto"/>
                                                                                                      </w:divBdr>
                                                                                                      <w:divsChild>
                                                                                                        <w:div w:id="961814043">
                                                                                                          <w:marLeft w:val="0"/>
                                                                                                          <w:marRight w:val="0"/>
                                                                                                          <w:marTop w:val="0"/>
                                                                                                          <w:marBottom w:val="0"/>
                                                                                                          <w:divBdr>
                                                                                                            <w:top w:val="none" w:sz="0" w:space="0" w:color="auto"/>
                                                                                                            <w:left w:val="none" w:sz="0" w:space="0" w:color="auto"/>
                                                                                                            <w:bottom w:val="none" w:sz="0" w:space="0" w:color="auto"/>
                                                                                                            <w:right w:val="none" w:sz="0" w:space="0" w:color="auto"/>
                                                                                                          </w:divBdr>
                                                                                                          <w:divsChild>
                                                                                                            <w:div w:id="2022275485">
                                                                                                              <w:marLeft w:val="0"/>
                                                                                                              <w:marRight w:val="0"/>
                                                                                                              <w:marTop w:val="0"/>
                                                                                                              <w:marBottom w:val="0"/>
                                                                                                              <w:divBdr>
                                                                                                                <w:top w:val="none" w:sz="0" w:space="0" w:color="auto"/>
                                                                                                                <w:left w:val="none" w:sz="0" w:space="0" w:color="auto"/>
                                                                                                                <w:bottom w:val="none" w:sz="0" w:space="0" w:color="auto"/>
                                                                                                                <w:right w:val="none" w:sz="0" w:space="0" w:color="auto"/>
                                                                                                              </w:divBdr>
                                                                                                              <w:divsChild>
                                                                                                                <w:div w:id="13984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9346">
                                                                                                          <w:marLeft w:val="90"/>
                                                                                                          <w:marRight w:val="0"/>
                                                                                                          <w:marTop w:val="0"/>
                                                                                                          <w:marBottom w:val="0"/>
                                                                                                          <w:divBdr>
                                                                                                            <w:top w:val="none" w:sz="0" w:space="0" w:color="auto"/>
                                                                                                            <w:left w:val="none" w:sz="0" w:space="0" w:color="auto"/>
                                                                                                            <w:bottom w:val="none" w:sz="0" w:space="0" w:color="auto"/>
                                                                                                            <w:right w:val="none" w:sz="0" w:space="0" w:color="auto"/>
                                                                                                          </w:divBdr>
                                                                                                          <w:divsChild>
                                                                                                            <w:div w:id="19059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05363">
                                                                                          <w:marLeft w:val="0"/>
                                                                                          <w:marRight w:val="0"/>
                                                                                          <w:marTop w:val="0"/>
                                                                                          <w:marBottom w:val="0"/>
                                                                                          <w:divBdr>
                                                                                            <w:top w:val="none" w:sz="0" w:space="0" w:color="auto"/>
                                                                                            <w:left w:val="none" w:sz="0" w:space="0" w:color="auto"/>
                                                                                            <w:bottom w:val="none" w:sz="0" w:space="0" w:color="auto"/>
                                                                                            <w:right w:val="none" w:sz="0" w:space="0" w:color="auto"/>
                                                                                          </w:divBdr>
                                                                                          <w:divsChild>
                                                                                            <w:div w:id="10076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286231">
      <w:bodyDiv w:val="1"/>
      <w:marLeft w:val="0"/>
      <w:marRight w:val="0"/>
      <w:marTop w:val="0"/>
      <w:marBottom w:val="0"/>
      <w:divBdr>
        <w:top w:val="none" w:sz="0" w:space="0" w:color="auto"/>
        <w:left w:val="none" w:sz="0" w:space="0" w:color="auto"/>
        <w:bottom w:val="none" w:sz="0" w:space="0" w:color="auto"/>
        <w:right w:val="none" w:sz="0" w:space="0" w:color="auto"/>
      </w:divBdr>
    </w:div>
    <w:div w:id="474950659">
      <w:bodyDiv w:val="1"/>
      <w:marLeft w:val="0"/>
      <w:marRight w:val="0"/>
      <w:marTop w:val="0"/>
      <w:marBottom w:val="0"/>
      <w:divBdr>
        <w:top w:val="none" w:sz="0" w:space="0" w:color="auto"/>
        <w:left w:val="none" w:sz="0" w:space="0" w:color="auto"/>
        <w:bottom w:val="none" w:sz="0" w:space="0" w:color="auto"/>
        <w:right w:val="none" w:sz="0" w:space="0" w:color="auto"/>
      </w:divBdr>
    </w:div>
    <w:div w:id="474952204">
      <w:bodyDiv w:val="1"/>
      <w:marLeft w:val="0"/>
      <w:marRight w:val="0"/>
      <w:marTop w:val="0"/>
      <w:marBottom w:val="0"/>
      <w:divBdr>
        <w:top w:val="none" w:sz="0" w:space="0" w:color="auto"/>
        <w:left w:val="none" w:sz="0" w:space="0" w:color="auto"/>
        <w:bottom w:val="none" w:sz="0" w:space="0" w:color="auto"/>
        <w:right w:val="none" w:sz="0" w:space="0" w:color="auto"/>
      </w:divBdr>
      <w:divsChild>
        <w:div w:id="803422547">
          <w:marLeft w:val="0"/>
          <w:marRight w:val="0"/>
          <w:marTop w:val="0"/>
          <w:marBottom w:val="0"/>
          <w:divBdr>
            <w:top w:val="none" w:sz="0" w:space="0" w:color="auto"/>
            <w:left w:val="none" w:sz="0" w:space="0" w:color="auto"/>
            <w:bottom w:val="none" w:sz="0" w:space="0" w:color="auto"/>
            <w:right w:val="none" w:sz="0" w:space="0" w:color="auto"/>
          </w:divBdr>
          <w:divsChild>
            <w:div w:id="1647737646">
              <w:marLeft w:val="0"/>
              <w:marRight w:val="0"/>
              <w:marTop w:val="0"/>
              <w:marBottom w:val="0"/>
              <w:divBdr>
                <w:top w:val="none" w:sz="0" w:space="0" w:color="auto"/>
                <w:left w:val="none" w:sz="0" w:space="0" w:color="auto"/>
                <w:bottom w:val="none" w:sz="0" w:space="0" w:color="auto"/>
                <w:right w:val="none" w:sz="0" w:space="0" w:color="auto"/>
              </w:divBdr>
              <w:divsChild>
                <w:div w:id="11192262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110111">
      <w:bodyDiv w:val="1"/>
      <w:marLeft w:val="0"/>
      <w:marRight w:val="0"/>
      <w:marTop w:val="0"/>
      <w:marBottom w:val="0"/>
      <w:divBdr>
        <w:top w:val="none" w:sz="0" w:space="0" w:color="auto"/>
        <w:left w:val="none" w:sz="0" w:space="0" w:color="auto"/>
        <w:bottom w:val="none" w:sz="0" w:space="0" w:color="auto"/>
        <w:right w:val="none" w:sz="0" w:space="0" w:color="auto"/>
      </w:divBdr>
    </w:div>
    <w:div w:id="502085518">
      <w:bodyDiv w:val="1"/>
      <w:marLeft w:val="0"/>
      <w:marRight w:val="0"/>
      <w:marTop w:val="0"/>
      <w:marBottom w:val="0"/>
      <w:divBdr>
        <w:top w:val="none" w:sz="0" w:space="0" w:color="auto"/>
        <w:left w:val="none" w:sz="0" w:space="0" w:color="auto"/>
        <w:bottom w:val="none" w:sz="0" w:space="0" w:color="auto"/>
        <w:right w:val="none" w:sz="0" w:space="0" w:color="auto"/>
      </w:divBdr>
    </w:div>
    <w:div w:id="507446052">
      <w:bodyDiv w:val="1"/>
      <w:marLeft w:val="0"/>
      <w:marRight w:val="0"/>
      <w:marTop w:val="0"/>
      <w:marBottom w:val="0"/>
      <w:divBdr>
        <w:top w:val="none" w:sz="0" w:space="0" w:color="auto"/>
        <w:left w:val="none" w:sz="0" w:space="0" w:color="auto"/>
        <w:bottom w:val="none" w:sz="0" w:space="0" w:color="auto"/>
        <w:right w:val="none" w:sz="0" w:space="0" w:color="auto"/>
      </w:divBdr>
    </w:div>
    <w:div w:id="524564412">
      <w:bodyDiv w:val="1"/>
      <w:marLeft w:val="0"/>
      <w:marRight w:val="0"/>
      <w:marTop w:val="0"/>
      <w:marBottom w:val="0"/>
      <w:divBdr>
        <w:top w:val="none" w:sz="0" w:space="0" w:color="auto"/>
        <w:left w:val="none" w:sz="0" w:space="0" w:color="auto"/>
        <w:bottom w:val="none" w:sz="0" w:space="0" w:color="auto"/>
        <w:right w:val="none" w:sz="0" w:space="0" w:color="auto"/>
      </w:divBdr>
    </w:div>
    <w:div w:id="525873321">
      <w:bodyDiv w:val="1"/>
      <w:marLeft w:val="0"/>
      <w:marRight w:val="0"/>
      <w:marTop w:val="0"/>
      <w:marBottom w:val="0"/>
      <w:divBdr>
        <w:top w:val="none" w:sz="0" w:space="0" w:color="auto"/>
        <w:left w:val="none" w:sz="0" w:space="0" w:color="auto"/>
        <w:bottom w:val="none" w:sz="0" w:space="0" w:color="auto"/>
        <w:right w:val="none" w:sz="0" w:space="0" w:color="auto"/>
      </w:divBdr>
    </w:div>
    <w:div w:id="527330015">
      <w:bodyDiv w:val="1"/>
      <w:marLeft w:val="0"/>
      <w:marRight w:val="0"/>
      <w:marTop w:val="0"/>
      <w:marBottom w:val="0"/>
      <w:divBdr>
        <w:top w:val="none" w:sz="0" w:space="0" w:color="auto"/>
        <w:left w:val="none" w:sz="0" w:space="0" w:color="auto"/>
        <w:bottom w:val="none" w:sz="0" w:space="0" w:color="auto"/>
        <w:right w:val="none" w:sz="0" w:space="0" w:color="auto"/>
      </w:divBdr>
    </w:div>
    <w:div w:id="534319345">
      <w:bodyDiv w:val="1"/>
      <w:marLeft w:val="0"/>
      <w:marRight w:val="0"/>
      <w:marTop w:val="0"/>
      <w:marBottom w:val="0"/>
      <w:divBdr>
        <w:top w:val="none" w:sz="0" w:space="0" w:color="auto"/>
        <w:left w:val="none" w:sz="0" w:space="0" w:color="auto"/>
        <w:bottom w:val="none" w:sz="0" w:space="0" w:color="auto"/>
        <w:right w:val="none" w:sz="0" w:space="0" w:color="auto"/>
      </w:divBdr>
    </w:div>
    <w:div w:id="535049063">
      <w:bodyDiv w:val="1"/>
      <w:marLeft w:val="0"/>
      <w:marRight w:val="0"/>
      <w:marTop w:val="0"/>
      <w:marBottom w:val="0"/>
      <w:divBdr>
        <w:top w:val="none" w:sz="0" w:space="0" w:color="auto"/>
        <w:left w:val="none" w:sz="0" w:space="0" w:color="auto"/>
        <w:bottom w:val="none" w:sz="0" w:space="0" w:color="auto"/>
        <w:right w:val="none" w:sz="0" w:space="0" w:color="auto"/>
      </w:divBdr>
      <w:divsChild>
        <w:div w:id="1578980908">
          <w:marLeft w:val="0"/>
          <w:marRight w:val="0"/>
          <w:marTop w:val="0"/>
          <w:marBottom w:val="0"/>
          <w:divBdr>
            <w:top w:val="none" w:sz="0" w:space="0" w:color="auto"/>
            <w:left w:val="none" w:sz="0" w:space="0" w:color="auto"/>
            <w:bottom w:val="none" w:sz="0" w:space="0" w:color="auto"/>
            <w:right w:val="none" w:sz="0" w:space="0" w:color="auto"/>
          </w:divBdr>
        </w:div>
        <w:div w:id="1975136000">
          <w:marLeft w:val="0"/>
          <w:marRight w:val="0"/>
          <w:marTop w:val="0"/>
          <w:marBottom w:val="0"/>
          <w:divBdr>
            <w:top w:val="none" w:sz="0" w:space="0" w:color="auto"/>
            <w:left w:val="none" w:sz="0" w:space="0" w:color="auto"/>
            <w:bottom w:val="none" w:sz="0" w:space="0" w:color="auto"/>
            <w:right w:val="none" w:sz="0" w:space="0" w:color="auto"/>
          </w:divBdr>
        </w:div>
      </w:divsChild>
    </w:div>
    <w:div w:id="537940026">
      <w:bodyDiv w:val="1"/>
      <w:marLeft w:val="0"/>
      <w:marRight w:val="0"/>
      <w:marTop w:val="0"/>
      <w:marBottom w:val="0"/>
      <w:divBdr>
        <w:top w:val="none" w:sz="0" w:space="0" w:color="auto"/>
        <w:left w:val="none" w:sz="0" w:space="0" w:color="auto"/>
        <w:bottom w:val="none" w:sz="0" w:space="0" w:color="auto"/>
        <w:right w:val="none" w:sz="0" w:space="0" w:color="auto"/>
      </w:divBdr>
    </w:div>
    <w:div w:id="547685296">
      <w:bodyDiv w:val="1"/>
      <w:marLeft w:val="0"/>
      <w:marRight w:val="0"/>
      <w:marTop w:val="0"/>
      <w:marBottom w:val="0"/>
      <w:divBdr>
        <w:top w:val="none" w:sz="0" w:space="0" w:color="auto"/>
        <w:left w:val="none" w:sz="0" w:space="0" w:color="auto"/>
        <w:bottom w:val="none" w:sz="0" w:space="0" w:color="auto"/>
        <w:right w:val="none" w:sz="0" w:space="0" w:color="auto"/>
      </w:divBdr>
    </w:div>
    <w:div w:id="555891507">
      <w:bodyDiv w:val="1"/>
      <w:marLeft w:val="0"/>
      <w:marRight w:val="0"/>
      <w:marTop w:val="0"/>
      <w:marBottom w:val="0"/>
      <w:divBdr>
        <w:top w:val="none" w:sz="0" w:space="0" w:color="auto"/>
        <w:left w:val="none" w:sz="0" w:space="0" w:color="auto"/>
        <w:bottom w:val="none" w:sz="0" w:space="0" w:color="auto"/>
        <w:right w:val="none" w:sz="0" w:space="0" w:color="auto"/>
      </w:divBdr>
    </w:div>
    <w:div w:id="558055366">
      <w:bodyDiv w:val="1"/>
      <w:marLeft w:val="0"/>
      <w:marRight w:val="0"/>
      <w:marTop w:val="0"/>
      <w:marBottom w:val="0"/>
      <w:divBdr>
        <w:top w:val="none" w:sz="0" w:space="0" w:color="auto"/>
        <w:left w:val="none" w:sz="0" w:space="0" w:color="auto"/>
        <w:bottom w:val="none" w:sz="0" w:space="0" w:color="auto"/>
        <w:right w:val="none" w:sz="0" w:space="0" w:color="auto"/>
      </w:divBdr>
    </w:div>
    <w:div w:id="561209722">
      <w:bodyDiv w:val="1"/>
      <w:marLeft w:val="0"/>
      <w:marRight w:val="0"/>
      <w:marTop w:val="0"/>
      <w:marBottom w:val="0"/>
      <w:divBdr>
        <w:top w:val="none" w:sz="0" w:space="0" w:color="auto"/>
        <w:left w:val="none" w:sz="0" w:space="0" w:color="auto"/>
        <w:bottom w:val="none" w:sz="0" w:space="0" w:color="auto"/>
        <w:right w:val="none" w:sz="0" w:space="0" w:color="auto"/>
      </w:divBdr>
    </w:div>
    <w:div w:id="563950939">
      <w:bodyDiv w:val="1"/>
      <w:marLeft w:val="0"/>
      <w:marRight w:val="0"/>
      <w:marTop w:val="0"/>
      <w:marBottom w:val="0"/>
      <w:divBdr>
        <w:top w:val="none" w:sz="0" w:space="0" w:color="auto"/>
        <w:left w:val="none" w:sz="0" w:space="0" w:color="auto"/>
        <w:bottom w:val="none" w:sz="0" w:space="0" w:color="auto"/>
        <w:right w:val="none" w:sz="0" w:space="0" w:color="auto"/>
      </w:divBdr>
    </w:div>
    <w:div w:id="577253787">
      <w:bodyDiv w:val="1"/>
      <w:marLeft w:val="0"/>
      <w:marRight w:val="0"/>
      <w:marTop w:val="0"/>
      <w:marBottom w:val="0"/>
      <w:divBdr>
        <w:top w:val="none" w:sz="0" w:space="0" w:color="auto"/>
        <w:left w:val="none" w:sz="0" w:space="0" w:color="auto"/>
        <w:bottom w:val="none" w:sz="0" w:space="0" w:color="auto"/>
        <w:right w:val="none" w:sz="0" w:space="0" w:color="auto"/>
      </w:divBdr>
    </w:div>
    <w:div w:id="580414124">
      <w:bodyDiv w:val="1"/>
      <w:marLeft w:val="0"/>
      <w:marRight w:val="0"/>
      <w:marTop w:val="0"/>
      <w:marBottom w:val="0"/>
      <w:divBdr>
        <w:top w:val="none" w:sz="0" w:space="0" w:color="auto"/>
        <w:left w:val="none" w:sz="0" w:space="0" w:color="auto"/>
        <w:bottom w:val="none" w:sz="0" w:space="0" w:color="auto"/>
        <w:right w:val="none" w:sz="0" w:space="0" w:color="auto"/>
      </w:divBdr>
    </w:div>
    <w:div w:id="582179443">
      <w:bodyDiv w:val="1"/>
      <w:marLeft w:val="0"/>
      <w:marRight w:val="0"/>
      <w:marTop w:val="0"/>
      <w:marBottom w:val="0"/>
      <w:divBdr>
        <w:top w:val="none" w:sz="0" w:space="0" w:color="auto"/>
        <w:left w:val="none" w:sz="0" w:space="0" w:color="auto"/>
        <w:bottom w:val="none" w:sz="0" w:space="0" w:color="auto"/>
        <w:right w:val="none" w:sz="0" w:space="0" w:color="auto"/>
      </w:divBdr>
    </w:div>
    <w:div w:id="600450144">
      <w:bodyDiv w:val="1"/>
      <w:marLeft w:val="0"/>
      <w:marRight w:val="0"/>
      <w:marTop w:val="0"/>
      <w:marBottom w:val="0"/>
      <w:divBdr>
        <w:top w:val="none" w:sz="0" w:space="0" w:color="auto"/>
        <w:left w:val="none" w:sz="0" w:space="0" w:color="auto"/>
        <w:bottom w:val="none" w:sz="0" w:space="0" w:color="auto"/>
        <w:right w:val="none" w:sz="0" w:space="0" w:color="auto"/>
      </w:divBdr>
    </w:div>
    <w:div w:id="601063374">
      <w:bodyDiv w:val="1"/>
      <w:marLeft w:val="0"/>
      <w:marRight w:val="0"/>
      <w:marTop w:val="0"/>
      <w:marBottom w:val="0"/>
      <w:divBdr>
        <w:top w:val="none" w:sz="0" w:space="0" w:color="auto"/>
        <w:left w:val="none" w:sz="0" w:space="0" w:color="auto"/>
        <w:bottom w:val="none" w:sz="0" w:space="0" w:color="auto"/>
        <w:right w:val="none" w:sz="0" w:space="0" w:color="auto"/>
      </w:divBdr>
    </w:div>
    <w:div w:id="603922696">
      <w:bodyDiv w:val="1"/>
      <w:marLeft w:val="0"/>
      <w:marRight w:val="0"/>
      <w:marTop w:val="0"/>
      <w:marBottom w:val="0"/>
      <w:divBdr>
        <w:top w:val="none" w:sz="0" w:space="0" w:color="auto"/>
        <w:left w:val="none" w:sz="0" w:space="0" w:color="auto"/>
        <w:bottom w:val="none" w:sz="0" w:space="0" w:color="auto"/>
        <w:right w:val="none" w:sz="0" w:space="0" w:color="auto"/>
      </w:divBdr>
    </w:div>
    <w:div w:id="604582516">
      <w:bodyDiv w:val="1"/>
      <w:marLeft w:val="0"/>
      <w:marRight w:val="0"/>
      <w:marTop w:val="0"/>
      <w:marBottom w:val="0"/>
      <w:divBdr>
        <w:top w:val="none" w:sz="0" w:space="0" w:color="auto"/>
        <w:left w:val="none" w:sz="0" w:space="0" w:color="auto"/>
        <w:bottom w:val="none" w:sz="0" w:space="0" w:color="auto"/>
        <w:right w:val="none" w:sz="0" w:space="0" w:color="auto"/>
      </w:divBdr>
    </w:div>
    <w:div w:id="611937349">
      <w:bodyDiv w:val="1"/>
      <w:marLeft w:val="0"/>
      <w:marRight w:val="0"/>
      <w:marTop w:val="0"/>
      <w:marBottom w:val="0"/>
      <w:divBdr>
        <w:top w:val="none" w:sz="0" w:space="0" w:color="auto"/>
        <w:left w:val="none" w:sz="0" w:space="0" w:color="auto"/>
        <w:bottom w:val="none" w:sz="0" w:space="0" w:color="auto"/>
        <w:right w:val="none" w:sz="0" w:space="0" w:color="auto"/>
      </w:divBdr>
    </w:div>
    <w:div w:id="612059599">
      <w:bodyDiv w:val="1"/>
      <w:marLeft w:val="0"/>
      <w:marRight w:val="0"/>
      <w:marTop w:val="0"/>
      <w:marBottom w:val="0"/>
      <w:divBdr>
        <w:top w:val="none" w:sz="0" w:space="0" w:color="auto"/>
        <w:left w:val="none" w:sz="0" w:space="0" w:color="auto"/>
        <w:bottom w:val="none" w:sz="0" w:space="0" w:color="auto"/>
        <w:right w:val="none" w:sz="0" w:space="0" w:color="auto"/>
      </w:divBdr>
    </w:div>
    <w:div w:id="618487286">
      <w:bodyDiv w:val="1"/>
      <w:marLeft w:val="0"/>
      <w:marRight w:val="0"/>
      <w:marTop w:val="0"/>
      <w:marBottom w:val="0"/>
      <w:divBdr>
        <w:top w:val="none" w:sz="0" w:space="0" w:color="auto"/>
        <w:left w:val="none" w:sz="0" w:space="0" w:color="auto"/>
        <w:bottom w:val="none" w:sz="0" w:space="0" w:color="auto"/>
        <w:right w:val="none" w:sz="0" w:space="0" w:color="auto"/>
      </w:divBdr>
    </w:div>
    <w:div w:id="623854487">
      <w:bodyDiv w:val="1"/>
      <w:marLeft w:val="0"/>
      <w:marRight w:val="0"/>
      <w:marTop w:val="0"/>
      <w:marBottom w:val="0"/>
      <w:divBdr>
        <w:top w:val="none" w:sz="0" w:space="0" w:color="auto"/>
        <w:left w:val="none" w:sz="0" w:space="0" w:color="auto"/>
        <w:bottom w:val="none" w:sz="0" w:space="0" w:color="auto"/>
        <w:right w:val="none" w:sz="0" w:space="0" w:color="auto"/>
      </w:divBdr>
    </w:div>
    <w:div w:id="625626711">
      <w:bodyDiv w:val="1"/>
      <w:marLeft w:val="0"/>
      <w:marRight w:val="0"/>
      <w:marTop w:val="0"/>
      <w:marBottom w:val="0"/>
      <w:divBdr>
        <w:top w:val="none" w:sz="0" w:space="0" w:color="auto"/>
        <w:left w:val="none" w:sz="0" w:space="0" w:color="auto"/>
        <w:bottom w:val="none" w:sz="0" w:space="0" w:color="auto"/>
        <w:right w:val="none" w:sz="0" w:space="0" w:color="auto"/>
      </w:divBdr>
      <w:divsChild>
        <w:div w:id="1578243583">
          <w:marLeft w:val="-420"/>
          <w:marRight w:val="0"/>
          <w:marTop w:val="0"/>
          <w:marBottom w:val="0"/>
          <w:divBdr>
            <w:top w:val="none" w:sz="0" w:space="0" w:color="auto"/>
            <w:left w:val="none" w:sz="0" w:space="0" w:color="auto"/>
            <w:bottom w:val="none" w:sz="0" w:space="0" w:color="auto"/>
            <w:right w:val="none" w:sz="0" w:space="0" w:color="auto"/>
          </w:divBdr>
          <w:divsChild>
            <w:div w:id="1738867368">
              <w:marLeft w:val="0"/>
              <w:marRight w:val="0"/>
              <w:marTop w:val="0"/>
              <w:marBottom w:val="0"/>
              <w:divBdr>
                <w:top w:val="none" w:sz="0" w:space="0" w:color="auto"/>
                <w:left w:val="none" w:sz="0" w:space="0" w:color="auto"/>
                <w:bottom w:val="none" w:sz="0" w:space="0" w:color="auto"/>
                <w:right w:val="none" w:sz="0" w:space="0" w:color="auto"/>
              </w:divBdr>
              <w:divsChild>
                <w:div w:id="774403770">
                  <w:marLeft w:val="0"/>
                  <w:marRight w:val="0"/>
                  <w:marTop w:val="0"/>
                  <w:marBottom w:val="0"/>
                  <w:divBdr>
                    <w:top w:val="none" w:sz="0" w:space="0" w:color="auto"/>
                    <w:left w:val="none" w:sz="0" w:space="0" w:color="auto"/>
                    <w:bottom w:val="none" w:sz="0" w:space="0" w:color="auto"/>
                    <w:right w:val="none" w:sz="0" w:space="0" w:color="auto"/>
                  </w:divBdr>
                  <w:divsChild>
                    <w:div w:id="2192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4661">
          <w:marLeft w:val="-420"/>
          <w:marRight w:val="0"/>
          <w:marTop w:val="0"/>
          <w:marBottom w:val="0"/>
          <w:divBdr>
            <w:top w:val="none" w:sz="0" w:space="0" w:color="auto"/>
            <w:left w:val="none" w:sz="0" w:space="0" w:color="auto"/>
            <w:bottom w:val="none" w:sz="0" w:space="0" w:color="auto"/>
            <w:right w:val="none" w:sz="0" w:space="0" w:color="auto"/>
          </w:divBdr>
          <w:divsChild>
            <w:div w:id="86971684">
              <w:marLeft w:val="0"/>
              <w:marRight w:val="0"/>
              <w:marTop w:val="0"/>
              <w:marBottom w:val="0"/>
              <w:divBdr>
                <w:top w:val="none" w:sz="0" w:space="0" w:color="auto"/>
                <w:left w:val="none" w:sz="0" w:space="0" w:color="auto"/>
                <w:bottom w:val="none" w:sz="0" w:space="0" w:color="auto"/>
                <w:right w:val="none" w:sz="0" w:space="0" w:color="auto"/>
              </w:divBdr>
              <w:divsChild>
                <w:div w:id="201464333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7486">
      <w:bodyDiv w:val="1"/>
      <w:marLeft w:val="0"/>
      <w:marRight w:val="0"/>
      <w:marTop w:val="0"/>
      <w:marBottom w:val="0"/>
      <w:divBdr>
        <w:top w:val="none" w:sz="0" w:space="0" w:color="auto"/>
        <w:left w:val="none" w:sz="0" w:space="0" w:color="auto"/>
        <w:bottom w:val="none" w:sz="0" w:space="0" w:color="auto"/>
        <w:right w:val="none" w:sz="0" w:space="0" w:color="auto"/>
      </w:divBdr>
    </w:div>
    <w:div w:id="630400620">
      <w:bodyDiv w:val="1"/>
      <w:marLeft w:val="0"/>
      <w:marRight w:val="0"/>
      <w:marTop w:val="0"/>
      <w:marBottom w:val="0"/>
      <w:divBdr>
        <w:top w:val="none" w:sz="0" w:space="0" w:color="auto"/>
        <w:left w:val="none" w:sz="0" w:space="0" w:color="auto"/>
        <w:bottom w:val="none" w:sz="0" w:space="0" w:color="auto"/>
        <w:right w:val="none" w:sz="0" w:space="0" w:color="auto"/>
      </w:divBdr>
    </w:div>
    <w:div w:id="632640786">
      <w:bodyDiv w:val="1"/>
      <w:marLeft w:val="0"/>
      <w:marRight w:val="0"/>
      <w:marTop w:val="0"/>
      <w:marBottom w:val="0"/>
      <w:divBdr>
        <w:top w:val="none" w:sz="0" w:space="0" w:color="auto"/>
        <w:left w:val="none" w:sz="0" w:space="0" w:color="auto"/>
        <w:bottom w:val="none" w:sz="0" w:space="0" w:color="auto"/>
        <w:right w:val="none" w:sz="0" w:space="0" w:color="auto"/>
      </w:divBdr>
    </w:div>
    <w:div w:id="655719150">
      <w:bodyDiv w:val="1"/>
      <w:marLeft w:val="0"/>
      <w:marRight w:val="0"/>
      <w:marTop w:val="0"/>
      <w:marBottom w:val="0"/>
      <w:divBdr>
        <w:top w:val="none" w:sz="0" w:space="0" w:color="auto"/>
        <w:left w:val="none" w:sz="0" w:space="0" w:color="auto"/>
        <w:bottom w:val="none" w:sz="0" w:space="0" w:color="auto"/>
        <w:right w:val="none" w:sz="0" w:space="0" w:color="auto"/>
      </w:divBdr>
    </w:div>
    <w:div w:id="658191565">
      <w:bodyDiv w:val="1"/>
      <w:marLeft w:val="0"/>
      <w:marRight w:val="0"/>
      <w:marTop w:val="0"/>
      <w:marBottom w:val="0"/>
      <w:divBdr>
        <w:top w:val="none" w:sz="0" w:space="0" w:color="auto"/>
        <w:left w:val="none" w:sz="0" w:space="0" w:color="auto"/>
        <w:bottom w:val="none" w:sz="0" w:space="0" w:color="auto"/>
        <w:right w:val="none" w:sz="0" w:space="0" w:color="auto"/>
      </w:divBdr>
    </w:div>
    <w:div w:id="658656827">
      <w:bodyDiv w:val="1"/>
      <w:marLeft w:val="0"/>
      <w:marRight w:val="0"/>
      <w:marTop w:val="0"/>
      <w:marBottom w:val="0"/>
      <w:divBdr>
        <w:top w:val="none" w:sz="0" w:space="0" w:color="auto"/>
        <w:left w:val="none" w:sz="0" w:space="0" w:color="auto"/>
        <w:bottom w:val="none" w:sz="0" w:space="0" w:color="auto"/>
        <w:right w:val="none" w:sz="0" w:space="0" w:color="auto"/>
      </w:divBdr>
    </w:div>
    <w:div w:id="665089292">
      <w:bodyDiv w:val="1"/>
      <w:marLeft w:val="0"/>
      <w:marRight w:val="0"/>
      <w:marTop w:val="0"/>
      <w:marBottom w:val="0"/>
      <w:divBdr>
        <w:top w:val="none" w:sz="0" w:space="0" w:color="auto"/>
        <w:left w:val="none" w:sz="0" w:space="0" w:color="auto"/>
        <w:bottom w:val="none" w:sz="0" w:space="0" w:color="auto"/>
        <w:right w:val="none" w:sz="0" w:space="0" w:color="auto"/>
      </w:divBdr>
    </w:div>
    <w:div w:id="667711781">
      <w:bodyDiv w:val="1"/>
      <w:marLeft w:val="0"/>
      <w:marRight w:val="0"/>
      <w:marTop w:val="0"/>
      <w:marBottom w:val="0"/>
      <w:divBdr>
        <w:top w:val="none" w:sz="0" w:space="0" w:color="auto"/>
        <w:left w:val="none" w:sz="0" w:space="0" w:color="auto"/>
        <w:bottom w:val="none" w:sz="0" w:space="0" w:color="auto"/>
        <w:right w:val="none" w:sz="0" w:space="0" w:color="auto"/>
      </w:divBdr>
    </w:div>
    <w:div w:id="671838733">
      <w:bodyDiv w:val="1"/>
      <w:marLeft w:val="0"/>
      <w:marRight w:val="0"/>
      <w:marTop w:val="0"/>
      <w:marBottom w:val="0"/>
      <w:divBdr>
        <w:top w:val="none" w:sz="0" w:space="0" w:color="auto"/>
        <w:left w:val="none" w:sz="0" w:space="0" w:color="auto"/>
        <w:bottom w:val="none" w:sz="0" w:space="0" w:color="auto"/>
        <w:right w:val="none" w:sz="0" w:space="0" w:color="auto"/>
      </w:divBdr>
    </w:div>
    <w:div w:id="673260923">
      <w:bodyDiv w:val="1"/>
      <w:marLeft w:val="0"/>
      <w:marRight w:val="0"/>
      <w:marTop w:val="0"/>
      <w:marBottom w:val="0"/>
      <w:divBdr>
        <w:top w:val="none" w:sz="0" w:space="0" w:color="auto"/>
        <w:left w:val="none" w:sz="0" w:space="0" w:color="auto"/>
        <w:bottom w:val="none" w:sz="0" w:space="0" w:color="auto"/>
        <w:right w:val="none" w:sz="0" w:space="0" w:color="auto"/>
      </w:divBdr>
    </w:div>
    <w:div w:id="674694271">
      <w:bodyDiv w:val="1"/>
      <w:marLeft w:val="0"/>
      <w:marRight w:val="0"/>
      <w:marTop w:val="0"/>
      <w:marBottom w:val="0"/>
      <w:divBdr>
        <w:top w:val="none" w:sz="0" w:space="0" w:color="auto"/>
        <w:left w:val="none" w:sz="0" w:space="0" w:color="auto"/>
        <w:bottom w:val="none" w:sz="0" w:space="0" w:color="auto"/>
        <w:right w:val="none" w:sz="0" w:space="0" w:color="auto"/>
      </w:divBdr>
    </w:div>
    <w:div w:id="675499165">
      <w:bodyDiv w:val="1"/>
      <w:marLeft w:val="0"/>
      <w:marRight w:val="0"/>
      <w:marTop w:val="0"/>
      <w:marBottom w:val="0"/>
      <w:divBdr>
        <w:top w:val="none" w:sz="0" w:space="0" w:color="auto"/>
        <w:left w:val="none" w:sz="0" w:space="0" w:color="auto"/>
        <w:bottom w:val="none" w:sz="0" w:space="0" w:color="auto"/>
        <w:right w:val="none" w:sz="0" w:space="0" w:color="auto"/>
      </w:divBdr>
    </w:div>
    <w:div w:id="675621118">
      <w:bodyDiv w:val="1"/>
      <w:marLeft w:val="0"/>
      <w:marRight w:val="0"/>
      <w:marTop w:val="0"/>
      <w:marBottom w:val="0"/>
      <w:divBdr>
        <w:top w:val="none" w:sz="0" w:space="0" w:color="auto"/>
        <w:left w:val="none" w:sz="0" w:space="0" w:color="auto"/>
        <w:bottom w:val="none" w:sz="0" w:space="0" w:color="auto"/>
        <w:right w:val="none" w:sz="0" w:space="0" w:color="auto"/>
      </w:divBdr>
    </w:div>
    <w:div w:id="680396754">
      <w:bodyDiv w:val="1"/>
      <w:marLeft w:val="0"/>
      <w:marRight w:val="0"/>
      <w:marTop w:val="0"/>
      <w:marBottom w:val="0"/>
      <w:divBdr>
        <w:top w:val="none" w:sz="0" w:space="0" w:color="auto"/>
        <w:left w:val="none" w:sz="0" w:space="0" w:color="auto"/>
        <w:bottom w:val="none" w:sz="0" w:space="0" w:color="auto"/>
        <w:right w:val="none" w:sz="0" w:space="0" w:color="auto"/>
      </w:divBdr>
    </w:div>
    <w:div w:id="681053251">
      <w:bodyDiv w:val="1"/>
      <w:marLeft w:val="0"/>
      <w:marRight w:val="0"/>
      <w:marTop w:val="0"/>
      <w:marBottom w:val="0"/>
      <w:divBdr>
        <w:top w:val="none" w:sz="0" w:space="0" w:color="auto"/>
        <w:left w:val="none" w:sz="0" w:space="0" w:color="auto"/>
        <w:bottom w:val="none" w:sz="0" w:space="0" w:color="auto"/>
        <w:right w:val="none" w:sz="0" w:space="0" w:color="auto"/>
      </w:divBdr>
    </w:div>
    <w:div w:id="684944517">
      <w:bodyDiv w:val="1"/>
      <w:marLeft w:val="0"/>
      <w:marRight w:val="0"/>
      <w:marTop w:val="0"/>
      <w:marBottom w:val="0"/>
      <w:divBdr>
        <w:top w:val="none" w:sz="0" w:space="0" w:color="auto"/>
        <w:left w:val="none" w:sz="0" w:space="0" w:color="auto"/>
        <w:bottom w:val="none" w:sz="0" w:space="0" w:color="auto"/>
        <w:right w:val="none" w:sz="0" w:space="0" w:color="auto"/>
      </w:divBdr>
    </w:div>
    <w:div w:id="684985614">
      <w:bodyDiv w:val="1"/>
      <w:marLeft w:val="0"/>
      <w:marRight w:val="0"/>
      <w:marTop w:val="0"/>
      <w:marBottom w:val="0"/>
      <w:divBdr>
        <w:top w:val="none" w:sz="0" w:space="0" w:color="auto"/>
        <w:left w:val="none" w:sz="0" w:space="0" w:color="auto"/>
        <w:bottom w:val="none" w:sz="0" w:space="0" w:color="auto"/>
        <w:right w:val="none" w:sz="0" w:space="0" w:color="auto"/>
      </w:divBdr>
    </w:div>
    <w:div w:id="686904406">
      <w:bodyDiv w:val="1"/>
      <w:marLeft w:val="0"/>
      <w:marRight w:val="0"/>
      <w:marTop w:val="0"/>
      <w:marBottom w:val="0"/>
      <w:divBdr>
        <w:top w:val="none" w:sz="0" w:space="0" w:color="auto"/>
        <w:left w:val="none" w:sz="0" w:space="0" w:color="auto"/>
        <w:bottom w:val="none" w:sz="0" w:space="0" w:color="auto"/>
        <w:right w:val="none" w:sz="0" w:space="0" w:color="auto"/>
      </w:divBdr>
    </w:div>
    <w:div w:id="697387011">
      <w:bodyDiv w:val="1"/>
      <w:marLeft w:val="0"/>
      <w:marRight w:val="0"/>
      <w:marTop w:val="0"/>
      <w:marBottom w:val="0"/>
      <w:divBdr>
        <w:top w:val="none" w:sz="0" w:space="0" w:color="auto"/>
        <w:left w:val="none" w:sz="0" w:space="0" w:color="auto"/>
        <w:bottom w:val="none" w:sz="0" w:space="0" w:color="auto"/>
        <w:right w:val="none" w:sz="0" w:space="0" w:color="auto"/>
      </w:divBdr>
    </w:div>
    <w:div w:id="698973252">
      <w:bodyDiv w:val="1"/>
      <w:marLeft w:val="0"/>
      <w:marRight w:val="0"/>
      <w:marTop w:val="0"/>
      <w:marBottom w:val="0"/>
      <w:divBdr>
        <w:top w:val="none" w:sz="0" w:space="0" w:color="auto"/>
        <w:left w:val="none" w:sz="0" w:space="0" w:color="auto"/>
        <w:bottom w:val="none" w:sz="0" w:space="0" w:color="auto"/>
        <w:right w:val="none" w:sz="0" w:space="0" w:color="auto"/>
      </w:divBdr>
    </w:div>
    <w:div w:id="705642731">
      <w:bodyDiv w:val="1"/>
      <w:marLeft w:val="0"/>
      <w:marRight w:val="0"/>
      <w:marTop w:val="0"/>
      <w:marBottom w:val="0"/>
      <w:divBdr>
        <w:top w:val="none" w:sz="0" w:space="0" w:color="auto"/>
        <w:left w:val="none" w:sz="0" w:space="0" w:color="auto"/>
        <w:bottom w:val="none" w:sz="0" w:space="0" w:color="auto"/>
        <w:right w:val="none" w:sz="0" w:space="0" w:color="auto"/>
      </w:divBdr>
    </w:div>
    <w:div w:id="705787745">
      <w:bodyDiv w:val="1"/>
      <w:marLeft w:val="0"/>
      <w:marRight w:val="0"/>
      <w:marTop w:val="0"/>
      <w:marBottom w:val="0"/>
      <w:divBdr>
        <w:top w:val="none" w:sz="0" w:space="0" w:color="auto"/>
        <w:left w:val="none" w:sz="0" w:space="0" w:color="auto"/>
        <w:bottom w:val="none" w:sz="0" w:space="0" w:color="auto"/>
        <w:right w:val="none" w:sz="0" w:space="0" w:color="auto"/>
      </w:divBdr>
    </w:div>
    <w:div w:id="714348927">
      <w:bodyDiv w:val="1"/>
      <w:marLeft w:val="0"/>
      <w:marRight w:val="0"/>
      <w:marTop w:val="0"/>
      <w:marBottom w:val="0"/>
      <w:divBdr>
        <w:top w:val="none" w:sz="0" w:space="0" w:color="auto"/>
        <w:left w:val="none" w:sz="0" w:space="0" w:color="auto"/>
        <w:bottom w:val="none" w:sz="0" w:space="0" w:color="auto"/>
        <w:right w:val="none" w:sz="0" w:space="0" w:color="auto"/>
      </w:divBdr>
    </w:div>
    <w:div w:id="720516415">
      <w:bodyDiv w:val="1"/>
      <w:marLeft w:val="0"/>
      <w:marRight w:val="0"/>
      <w:marTop w:val="0"/>
      <w:marBottom w:val="0"/>
      <w:divBdr>
        <w:top w:val="none" w:sz="0" w:space="0" w:color="auto"/>
        <w:left w:val="none" w:sz="0" w:space="0" w:color="auto"/>
        <w:bottom w:val="none" w:sz="0" w:space="0" w:color="auto"/>
        <w:right w:val="none" w:sz="0" w:space="0" w:color="auto"/>
      </w:divBdr>
    </w:div>
    <w:div w:id="720599349">
      <w:bodyDiv w:val="1"/>
      <w:marLeft w:val="0"/>
      <w:marRight w:val="0"/>
      <w:marTop w:val="0"/>
      <w:marBottom w:val="0"/>
      <w:divBdr>
        <w:top w:val="none" w:sz="0" w:space="0" w:color="auto"/>
        <w:left w:val="none" w:sz="0" w:space="0" w:color="auto"/>
        <w:bottom w:val="none" w:sz="0" w:space="0" w:color="auto"/>
        <w:right w:val="none" w:sz="0" w:space="0" w:color="auto"/>
      </w:divBdr>
    </w:div>
    <w:div w:id="722101940">
      <w:bodyDiv w:val="1"/>
      <w:marLeft w:val="0"/>
      <w:marRight w:val="0"/>
      <w:marTop w:val="0"/>
      <w:marBottom w:val="0"/>
      <w:divBdr>
        <w:top w:val="none" w:sz="0" w:space="0" w:color="auto"/>
        <w:left w:val="none" w:sz="0" w:space="0" w:color="auto"/>
        <w:bottom w:val="none" w:sz="0" w:space="0" w:color="auto"/>
        <w:right w:val="none" w:sz="0" w:space="0" w:color="auto"/>
      </w:divBdr>
    </w:div>
    <w:div w:id="741755384">
      <w:bodyDiv w:val="1"/>
      <w:marLeft w:val="0"/>
      <w:marRight w:val="0"/>
      <w:marTop w:val="0"/>
      <w:marBottom w:val="0"/>
      <w:divBdr>
        <w:top w:val="none" w:sz="0" w:space="0" w:color="auto"/>
        <w:left w:val="none" w:sz="0" w:space="0" w:color="auto"/>
        <w:bottom w:val="none" w:sz="0" w:space="0" w:color="auto"/>
        <w:right w:val="none" w:sz="0" w:space="0" w:color="auto"/>
      </w:divBdr>
    </w:div>
    <w:div w:id="744650142">
      <w:bodyDiv w:val="1"/>
      <w:marLeft w:val="0"/>
      <w:marRight w:val="0"/>
      <w:marTop w:val="0"/>
      <w:marBottom w:val="0"/>
      <w:divBdr>
        <w:top w:val="none" w:sz="0" w:space="0" w:color="auto"/>
        <w:left w:val="none" w:sz="0" w:space="0" w:color="auto"/>
        <w:bottom w:val="none" w:sz="0" w:space="0" w:color="auto"/>
        <w:right w:val="none" w:sz="0" w:space="0" w:color="auto"/>
      </w:divBdr>
    </w:div>
    <w:div w:id="748967918">
      <w:bodyDiv w:val="1"/>
      <w:marLeft w:val="0"/>
      <w:marRight w:val="0"/>
      <w:marTop w:val="0"/>
      <w:marBottom w:val="0"/>
      <w:divBdr>
        <w:top w:val="none" w:sz="0" w:space="0" w:color="auto"/>
        <w:left w:val="none" w:sz="0" w:space="0" w:color="auto"/>
        <w:bottom w:val="none" w:sz="0" w:space="0" w:color="auto"/>
        <w:right w:val="none" w:sz="0" w:space="0" w:color="auto"/>
      </w:divBdr>
    </w:div>
    <w:div w:id="749549122">
      <w:bodyDiv w:val="1"/>
      <w:marLeft w:val="0"/>
      <w:marRight w:val="0"/>
      <w:marTop w:val="0"/>
      <w:marBottom w:val="0"/>
      <w:divBdr>
        <w:top w:val="none" w:sz="0" w:space="0" w:color="auto"/>
        <w:left w:val="none" w:sz="0" w:space="0" w:color="auto"/>
        <w:bottom w:val="none" w:sz="0" w:space="0" w:color="auto"/>
        <w:right w:val="none" w:sz="0" w:space="0" w:color="auto"/>
      </w:divBdr>
    </w:div>
    <w:div w:id="751396746">
      <w:bodyDiv w:val="1"/>
      <w:marLeft w:val="0"/>
      <w:marRight w:val="0"/>
      <w:marTop w:val="0"/>
      <w:marBottom w:val="0"/>
      <w:divBdr>
        <w:top w:val="none" w:sz="0" w:space="0" w:color="auto"/>
        <w:left w:val="none" w:sz="0" w:space="0" w:color="auto"/>
        <w:bottom w:val="none" w:sz="0" w:space="0" w:color="auto"/>
        <w:right w:val="none" w:sz="0" w:space="0" w:color="auto"/>
      </w:divBdr>
    </w:div>
    <w:div w:id="755250901">
      <w:bodyDiv w:val="1"/>
      <w:marLeft w:val="0"/>
      <w:marRight w:val="0"/>
      <w:marTop w:val="0"/>
      <w:marBottom w:val="0"/>
      <w:divBdr>
        <w:top w:val="none" w:sz="0" w:space="0" w:color="auto"/>
        <w:left w:val="none" w:sz="0" w:space="0" w:color="auto"/>
        <w:bottom w:val="none" w:sz="0" w:space="0" w:color="auto"/>
        <w:right w:val="none" w:sz="0" w:space="0" w:color="auto"/>
      </w:divBdr>
    </w:div>
    <w:div w:id="758058161">
      <w:bodyDiv w:val="1"/>
      <w:marLeft w:val="0"/>
      <w:marRight w:val="0"/>
      <w:marTop w:val="0"/>
      <w:marBottom w:val="0"/>
      <w:divBdr>
        <w:top w:val="none" w:sz="0" w:space="0" w:color="auto"/>
        <w:left w:val="none" w:sz="0" w:space="0" w:color="auto"/>
        <w:bottom w:val="none" w:sz="0" w:space="0" w:color="auto"/>
        <w:right w:val="none" w:sz="0" w:space="0" w:color="auto"/>
      </w:divBdr>
    </w:div>
    <w:div w:id="758139473">
      <w:bodyDiv w:val="1"/>
      <w:marLeft w:val="0"/>
      <w:marRight w:val="0"/>
      <w:marTop w:val="0"/>
      <w:marBottom w:val="0"/>
      <w:divBdr>
        <w:top w:val="none" w:sz="0" w:space="0" w:color="auto"/>
        <w:left w:val="none" w:sz="0" w:space="0" w:color="auto"/>
        <w:bottom w:val="none" w:sz="0" w:space="0" w:color="auto"/>
        <w:right w:val="none" w:sz="0" w:space="0" w:color="auto"/>
      </w:divBdr>
    </w:div>
    <w:div w:id="764880504">
      <w:bodyDiv w:val="1"/>
      <w:marLeft w:val="0"/>
      <w:marRight w:val="0"/>
      <w:marTop w:val="0"/>
      <w:marBottom w:val="0"/>
      <w:divBdr>
        <w:top w:val="none" w:sz="0" w:space="0" w:color="auto"/>
        <w:left w:val="none" w:sz="0" w:space="0" w:color="auto"/>
        <w:bottom w:val="none" w:sz="0" w:space="0" w:color="auto"/>
        <w:right w:val="none" w:sz="0" w:space="0" w:color="auto"/>
      </w:divBdr>
      <w:divsChild>
        <w:div w:id="1205868098">
          <w:marLeft w:val="-420"/>
          <w:marRight w:val="0"/>
          <w:marTop w:val="0"/>
          <w:marBottom w:val="0"/>
          <w:divBdr>
            <w:top w:val="none" w:sz="0" w:space="0" w:color="auto"/>
            <w:left w:val="none" w:sz="0" w:space="0" w:color="auto"/>
            <w:bottom w:val="none" w:sz="0" w:space="0" w:color="auto"/>
            <w:right w:val="none" w:sz="0" w:space="0" w:color="auto"/>
          </w:divBdr>
          <w:divsChild>
            <w:div w:id="386341708">
              <w:marLeft w:val="0"/>
              <w:marRight w:val="0"/>
              <w:marTop w:val="0"/>
              <w:marBottom w:val="0"/>
              <w:divBdr>
                <w:top w:val="none" w:sz="0" w:space="0" w:color="auto"/>
                <w:left w:val="none" w:sz="0" w:space="0" w:color="auto"/>
                <w:bottom w:val="none" w:sz="0" w:space="0" w:color="auto"/>
                <w:right w:val="none" w:sz="0" w:space="0" w:color="auto"/>
              </w:divBdr>
              <w:divsChild>
                <w:div w:id="314796460">
                  <w:marLeft w:val="0"/>
                  <w:marRight w:val="0"/>
                  <w:marTop w:val="0"/>
                  <w:marBottom w:val="0"/>
                  <w:divBdr>
                    <w:top w:val="none" w:sz="0" w:space="0" w:color="auto"/>
                    <w:left w:val="none" w:sz="0" w:space="0" w:color="auto"/>
                    <w:bottom w:val="none" w:sz="0" w:space="0" w:color="auto"/>
                    <w:right w:val="none" w:sz="0" w:space="0" w:color="auto"/>
                  </w:divBdr>
                  <w:divsChild>
                    <w:div w:id="8510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3081">
          <w:marLeft w:val="-420"/>
          <w:marRight w:val="0"/>
          <w:marTop w:val="0"/>
          <w:marBottom w:val="0"/>
          <w:divBdr>
            <w:top w:val="none" w:sz="0" w:space="0" w:color="auto"/>
            <w:left w:val="none" w:sz="0" w:space="0" w:color="auto"/>
            <w:bottom w:val="none" w:sz="0" w:space="0" w:color="auto"/>
            <w:right w:val="none" w:sz="0" w:space="0" w:color="auto"/>
          </w:divBdr>
          <w:divsChild>
            <w:div w:id="925575290">
              <w:marLeft w:val="0"/>
              <w:marRight w:val="0"/>
              <w:marTop w:val="0"/>
              <w:marBottom w:val="0"/>
              <w:divBdr>
                <w:top w:val="none" w:sz="0" w:space="0" w:color="auto"/>
                <w:left w:val="none" w:sz="0" w:space="0" w:color="auto"/>
                <w:bottom w:val="none" w:sz="0" w:space="0" w:color="auto"/>
                <w:right w:val="none" w:sz="0" w:space="0" w:color="auto"/>
              </w:divBdr>
              <w:divsChild>
                <w:div w:id="1888225726">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4114">
      <w:bodyDiv w:val="1"/>
      <w:marLeft w:val="0"/>
      <w:marRight w:val="0"/>
      <w:marTop w:val="0"/>
      <w:marBottom w:val="0"/>
      <w:divBdr>
        <w:top w:val="none" w:sz="0" w:space="0" w:color="auto"/>
        <w:left w:val="none" w:sz="0" w:space="0" w:color="auto"/>
        <w:bottom w:val="none" w:sz="0" w:space="0" w:color="auto"/>
        <w:right w:val="none" w:sz="0" w:space="0" w:color="auto"/>
      </w:divBdr>
    </w:div>
    <w:div w:id="767965514">
      <w:bodyDiv w:val="1"/>
      <w:marLeft w:val="0"/>
      <w:marRight w:val="0"/>
      <w:marTop w:val="0"/>
      <w:marBottom w:val="0"/>
      <w:divBdr>
        <w:top w:val="none" w:sz="0" w:space="0" w:color="auto"/>
        <w:left w:val="none" w:sz="0" w:space="0" w:color="auto"/>
        <w:bottom w:val="none" w:sz="0" w:space="0" w:color="auto"/>
        <w:right w:val="none" w:sz="0" w:space="0" w:color="auto"/>
      </w:divBdr>
    </w:div>
    <w:div w:id="775364726">
      <w:bodyDiv w:val="1"/>
      <w:marLeft w:val="0"/>
      <w:marRight w:val="0"/>
      <w:marTop w:val="0"/>
      <w:marBottom w:val="0"/>
      <w:divBdr>
        <w:top w:val="none" w:sz="0" w:space="0" w:color="auto"/>
        <w:left w:val="none" w:sz="0" w:space="0" w:color="auto"/>
        <w:bottom w:val="none" w:sz="0" w:space="0" w:color="auto"/>
        <w:right w:val="none" w:sz="0" w:space="0" w:color="auto"/>
      </w:divBdr>
    </w:div>
    <w:div w:id="776101542">
      <w:bodyDiv w:val="1"/>
      <w:marLeft w:val="0"/>
      <w:marRight w:val="0"/>
      <w:marTop w:val="0"/>
      <w:marBottom w:val="0"/>
      <w:divBdr>
        <w:top w:val="none" w:sz="0" w:space="0" w:color="auto"/>
        <w:left w:val="none" w:sz="0" w:space="0" w:color="auto"/>
        <w:bottom w:val="none" w:sz="0" w:space="0" w:color="auto"/>
        <w:right w:val="none" w:sz="0" w:space="0" w:color="auto"/>
      </w:divBdr>
    </w:div>
    <w:div w:id="785386702">
      <w:bodyDiv w:val="1"/>
      <w:marLeft w:val="0"/>
      <w:marRight w:val="0"/>
      <w:marTop w:val="0"/>
      <w:marBottom w:val="0"/>
      <w:divBdr>
        <w:top w:val="none" w:sz="0" w:space="0" w:color="auto"/>
        <w:left w:val="none" w:sz="0" w:space="0" w:color="auto"/>
        <w:bottom w:val="none" w:sz="0" w:space="0" w:color="auto"/>
        <w:right w:val="none" w:sz="0" w:space="0" w:color="auto"/>
      </w:divBdr>
    </w:div>
    <w:div w:id="788470304">
      <w:bodyDiv w:val="1"/>
      <w:marLeft w:val="0"/>
      <w:marRight w:val="0"/>
      <w:marTop w:val="0"/>
      <w:marBottom w:val="0"/>
      <w:divBdr>
        <w:top w:val="none" w:sz="0" w:space="0" w:color="auto"/>
        <w:left w:val="none" w:sz="0" w:space="0" w:color="auto"/>
        <w:bottom w:val="none" w:sz="0" w:space="0" w:color="auto"/>
        <w:right w:val="none" w:sz="0" w:space="0" w:color="auto"/>
      </w:divBdr>
    </w:div>
    <w:div w:id="791285208">
      <w:bodyDiv w:val="1"/>
      <w:marLeft w:val="0"/>
      <w:marRight w:val="0"/>
      <w:marTop w:val="0"/>
      <w:marBottom w:val="0"/>
      <w:divBdr>
        <w:top w:val="none" w:sz="0" w:space="0" w:color="auto"/>
        <w:left w:val="none" w:sz="0" w:space="0" w:color="auto"/>
        <w:bottom w:val="none" w:sz="0" w:space="0" w:color="auto"/>
        <w:right w:val="none" w:sz="0" w:space="0" w:color="auto"/>
      </w:divBdr>
    </w:div>
    <w:div w:id="793527066">
      <w:bodyDiv w:val="1"/>
      <w:marLeft w:val="0"/>
      <w:marRight w:val="0"/>
      <w:marTop w:val="0"/>
      <w:marBottom w:val="0"/>
      <w:divBdr>
        <w:top w:val="none" w:sz="0" w:space="0" w:color="auto"/>
        <w:left w:val="none" w:sz="0" w:space="0" w:color="auto"/>
        <w:bottom w:val="none" w:sz="0" w:space="0" w:color="auto"/>
        <w:right w:val="none" w:sz="0" w:space="0" w:color="auto"/>
      </w:divBdr>
    </w:div>
    <w:div w:id="793794640">
      <w:bodyDiv w:val="1"/>
      <w:marLeft w:val="0"/>
      <w:marRight w:val="0"/>
      <w:marTop w:val="0"/>
      <w:marBottom w:val="0"/>
      <w:divBdr>
        <w:top w:val="none" w:sz="0" w:space="0" w:color="auto"/>
        <w:left w:val="none" w:sz="0" w:space="0" w:color="auto"/>
        <w:bottom w:val="none" w:sz="0" w:space="0" w:color="auto"/>
        <w:right w:val="none" w:sz="0" w:space="0" w:color="auto"/>
      </w:divBdr>
      <w:divsChild>
        <w:div w:id="1226182498">
          <w:marLeft w:val="0"/>
          <w:marRight w:val="0"/>
          <w:marTop w:val="0"/>
          <w:marBottom w:val="0"/>
          <w:divBdr>
            <w:top w:val="none" w:sz="0" w:space="0" w:color="auto"/>
            <w:left w:val="none" w:sz="0" w:space="0" w:color="auto"/>
            <w:bottom w:val="none" w:sz="0" w:space="0" w:color="auto"/>
            <w:right w:val="none" w:sz="0" w:space="0" w:color="auto"/>
          </w:divBdr>
        </w:div>
        <w:div w:id="1503929325">
          <w:marLeft w:val="0"/>
          <w:marRight w:val="0"/>
          <w:marTop w:val="0"/>
          <w:marBottom w:val="0"/>
          <w:divBdr>
            <w:top w:val="none" w:sz="0" w:space="0" w:color="auto"/>
            <w:left w:val="none" w:sz="0" w:space="0" w:color="auto"/>
            <w:bottom w:val="none" w:sz="0" w:space="0" w:color="auto"/>
            <w:right w:val="none" w:sz="0" w:space="0" w:color="auto"/>
          </w:divBdr>
        </w:div>
      </w:divsChild>
    </w:div>
    <w:div w:id="798644906">
      <w:bodyDiv w:val="1"/>
      <w:marLeft w:val="0"/>
      <w:marRight w:val="0"/>
      <w:marTop w:val="0"/>
      <w:marBottom w:val="0"/>
      <w:divBdr>
        <w:top w:val="none" w:sz="0" w:space="0" w:color="auto"/>
        <w:left w:val="none" w:sz="0" w:space="0" w:color="auto"/>
        <w:bottom w:val="none" w:sz="0" w:space="0" w:color="auto"/>
        <w:right w:val="none" w:sz="0" w:space="0" w:color="auto"/>
      </w:divBdr>
    </w:div>
    <w:div w:id="803307035">
      <w:bodyDiv w:val="1"/>
      <w:marLeft w:val="0"/>
      <w:marRight w:val="0"/>
      <w:marTop w:val="0"/>
      <w:marBottom w:val="0"/>
      <w:divBdr>
        <w:top w:val="none" w:sz="0" w:space="0" w:color="auto"/>
        <w:left w:val="none" w:sz="0" w:space="0" w:color="auto"/>
        <w:bottom w:val="none" w:sz="0" w:space="0" w:color="auto"/>
        <w:right w:val="none" w:sz="0" w:space="0" w:color="auto"/>
      </w:divBdr>
    </w:div>
    <w:div w:id="811676904">
      <w:bodyDiv w:val="1"/>
      <w:marLeft w:val="0"/>
      <w:marRight w:val="0"/>
      <w:marTop w:val="0"/>
      <w:marBottom w:val="0"/>
      <w:divBdr>
        <w:top w:val="none" w:sz="0" w:space="0" w:color="auto"/>
        <w:left w:val="none" w:sz="0" w:space="0" w:color="auto"/>
        <w:bottom w:val="none" w:sz="0" w:space="0" w:color="auto"/>
        <w:right w:val="none" w:sz="0" w:space="0" w:color="auto"/>
      </w:divBdr>
    </w:div>
    <w:div w:id="819467665">
      <w:bodyDiv w:val="1"/>
      <w:marLeft w:val="0"/>
      <w:marRight w:val="0"/>
      <w:marTop w:val="0"/>
      <w:marBottom w:val="0"/>
      <w:divBdr>
        <w:top w:val="none" w:sz="0" w:space="0" w:color="auto"/>
        <w:left w:val="none" w:sz="0" w:space="0" w:color="auto"/>
        <w:bottom w:val="none" w:sz="0" w:space="0" w:color="auto"/>
        <w:right w:val="none" w:sz="0" w:space="0" w:color="auto"/>
      </w:divBdr>
    </w:div>
    <w:div w:id="822814215">
      <w:bodyDiv w:val="1"/>
      <w:marLeft w:val="0"/>
      <w:marRight w:val="0"/>
      <w:marTop w:val="0"/>
      <w:marBottom w:val="0"/>
      <w:divBdr>
        <w:top w:val="none" w:sz="0" w:space="0" w:color="auto"/>
        <w:left w:val="none" w:sz="0" w:space="0" w:color="auto"/>
        <w:bottom w:val="none" w:sz="0" w:space="0" w:color="auto"/>
        <w:right w:val="none" w:sz="0" w:space="0" w:color="auto"/>
      </w:divBdr>
    </w:div>
    <w:div w:id="833108989">
      <w:bodyDiv w:val="1"/>
      <w:marLeft w:val="0"/>
      <w:marRight w:val="0"/>
      <w:marTop w:val="0"/>
      <w:marBottom w:val="0"/>
      <w:divBdr>
        <w:top w:val="none" w:sz="0" w:space="0" w:color="auto"/>
        <w:left w:val="none" w:sz="0" w:space="0" w:color="auto"/>
        <w:bottom w:val="none" w:sz="0" w:space="0" w:color="auto"/>
        <w:right w:val="none" w:sz="0" w:space="0" w:color="auto"/>
      </w:divBdr>
    </w:div>
    <w:div w:id="834303437">
      <w:bodyDiv w:val="1"/>
      <w:marLeft w:val="0"/>
      <w:marRight w:val="0"/>
      <w:marTop w:val="0"/>
      <w:marBottom w:val="0"/>
      <w:divBdr>
        <w:top w:val="none" w:sz="0" w:space="0" w:color="auto"/>
        <w:left w:val="none" w:sz="0" w:space="0" w:color="auto"/>
        <w:bottom w:val="none" w:sz="0" w:space="0" w:color="auto"/>
        <w:right w:val="none" w:sz="0" w:space="0" w:color="auto"/>
      </w:divBdr>
    </w:div>
    <w:div w:id="839781392">
      <w:bodyDiv w:val="1"/>
      <w:marLeft w:val="0"/>
      <w:marRight w:val="0"/>
      <w:marTop w:val="0"/>
      <w:marBottom w:val="0"/>
      <w:divBdr>
        <w:top w:val="none" w:sz="0" w:space="0" w:color="auto"/>
        <w:left w:val="none" w:sz="0" w:space="0" w:color="auto"/>
        <w:bottom w:val="none" w:sz="0" w:space="0" w:color="auto"/>
        <w:right w:val="none" w:sz="0" w:space="0" w:color="auto"/>
      </w:divBdr>
    </w:div>
    <w:div w:id="840895288">
      <w:bodyDiv w:val="1"/>
      <w:marLeft w:val="0"/>
      <w:marRight w:val="0"/>
      <w:marTop w:val="0"/>
      <w:marBottom w:val="0"/>
      <w:divBdr>
        <w:top w:val="none" w:sz="0" w:space="0" w:color="auto"/>
        <w:left w:val="none" w:sz="0" w:space="0" w:color="auto"/>
        <w:bottom w:val="none" w:sz="0" w:space="0" w:color="auto"/>
        <w:right w:val="none" w:sz="0" w:space="0" w:color="auto"/>
      </w:divBdr>
    </w:div>
    <w:div w:id="848566626">
      <w:bodyDiv w:val="1"/>
      <w:marLeft w:val="0"/>
      <w:marRight w:val="0"/>
      <w:marTop w:val="0"/>
      <w:marBottom w:val="0"/>
      <w:divBdr>
        <w:top w:val="none" w:sz="0" w:space="0" w:color="auto"/>
        <w:left w:val="none" w:sz="0" w:space="0" w:color="auto"/>
        <w:bottom w:val="none" w:sz="0" w:space="0" w:color="auto"/>
        <w:right w:val="none" w:sz="0" w:space="0" w:color="auto"/>
      </w:divBdr>
    </w:div>
    <w:div w:id="852107775">
      <w:bodyDiv w:val="1"/>
      <w:marLeft w:val="0"/>
      <w:marRight w:val="0"/>
      <w:marTop w:val="0"/>
      <w:marBottom w:val="0"/>
      <w:divBdr>
        <w:top w:val="none" w:sz="0" w:space="0" w:color="auto"/>
        <w:left w:val="none" w:sz="0" w:space="0" w:color="auto"/>
        <w:bottom w:val="none" w:sz="0" w:space="0" w:color="auto"/>
        <w:right w:val="none" w:sz="0" w:space="0" w:color="auto"/>
      </w:divBdr>
    </w:div>
    <w:div w:id="853228019">
      <w:bodyDiv w:val="1"/>
      <w:marLeft w:val="0"/>
      <w:marRight w:val="0"/>
      <w:marTop w:val="0"/>
      <w:marBottom w:val="0"/>
      <w:divBdr>
        <w:top w:val="none" w:sz="0" w:space="0" w:color="auto"/>
        <w:left w:val="none" w:sz="0" w:space="0" w:color="auto"/>
        <w:bottom w:val="none" w:sz="0" w:space="0" w:color="auto"/>
        <w:right w:val="none" w:sz="0" w:space="0" w:color="auto"/>
      </w:divBdr>
    </w:div>
    <w:div w:id="854155208">
      <w:bodyDiv w:val="1"/>
      <w:marLeft w:val="0"/>
      <w:marRight w:val="0"/>
      <w:marTop w:val="0"/>
      <w:marBottom w:val="0"/>
      <w:divBdr>
        <w:top w:val="none" w:sz="0" w:space="0" w:color="auto"/>
        <w:left w:val="none" w:sz="0" w:space="0" w:color="auto"/>
        <w:bottom w:val="none" w:sz="0" w:space="0" w:color="auto"/>
        <w:right w:val="none" w:sz="0" w:space="0" w:color="auto"/>
      </w:divBdr>
    </w:div>
    <w:div w:id="855383800">
      <w:bodyDiv w:val="1"/>
      <w:marLeft w:val="0"/>
      <w:marRight w:val="0"/>
      <w:marTop w:val="0"/>
      <w:marBottom w:val="0"/>
      <w:divBdr>
        <w:top w:val="none" w:sz="0" w:space="0" w:color="auto"/>
        <w:left w:val="none" w:sz="0" w:space="0" w:color="auto"/>
        <w:bottom w:val="none" w:sz="0" w:space="0" w:color="auto"/>
        <w:right w:val="none" w:sz="0" w:space="0" w:color="auto"/>
      </w:divBdr>
      <w:divsChild>
        <w:div w:id="139809873">
          <w:marLeft w:val="0"/>
          <w:marRight w:val="0"/>
          <w:marTop w:val="0"/>
          <w:marBottom w:val="0"/>
          <w:divBdr>
            <w:top w:val="none" w:sz="0" w:space="0" w:color="auto"/>
            <w:left w:val="none" w:sz="0" w:space="0" w:color="auto"/>
            <w:bottom w:val="none" w:sz="0" w:space="0" w:color="auto"/>
            <w:right w:val="none" w:sz="0" w:space="0" w:color="auto"/>
          </w:divBdr>
        </w:div>
        <w:div w:id="192428205">
          <w:marLeft w:val="0"/>
          <w:marRight w:val="0"/>
          <w:marTop w:val="0"/>
          <w:marBottom w:val="0"/>
          <w:divBdr>
            <w:top w:val="none" w:sz="0" w:space="0" w:color="auto"/>
            <w:left w:val="none" w:sz="0" w:space="0" w:color="auto"/>
            <w:bottom w:val="none" w:sz="0" w:space="0" w:color="auto"/>
            <w:right w:val="none" w:sz="0" w:space="0" w:color="auto"/>
          </w:divBdr>
        </w:div>
        <w:div w:id="199586324">
          <w:marLeft w:val="0"/>
          <w:marRight w:val="0"/>
          <w:marTop w:val="0"/>
          <w:marBottom w:val="0"/>
          <w:divBdr>
            <w:top w:val="none" w:sz="0" w:space="0" w:color="auto"/>
            <w:left w:val="none" w:sz="0" w:space="0" w:color="auto"/>
            <w:bottom w:val="none" w:sz="0" w:space="0" w:color="auto"/>
            <w:right w:val="none" w:sz="0" w:space="0" w:color="auto"/>
          </w:divBdr>
        </w:div>
        <w:div w:id="274750365">
          <w:marLeft w:val="0"/>
          <w:marRight w:val="0"/>
          <w:marTop w:val="0"/>
          <w:marBottom w:val="0"/>
          <w:divBdr>
            <w:top w:val="none" w:sz="0" w:space="0" w:color="auto"/>
            <w:left w:val="none" w:sz="0" w:space="0" w:color="auto"/>
            <w:bottom w:val="none" w:sz="0" w:space="0" w:color="auto"/>
            <w:right w:val="none" w:sz="0" w:space="0" w:color="auto"/>
          </w:divBdr>
        </w:div>
        <w:div w:id="288901967">
          <w:marLeft w:val="0"/>
          <w:marRight w:val="0"/>
          <w:marTop w:val="0"/>
          <w:marBottom w:val="0"/>
          <w:divBdr>
            <w:top w:val="none" w:sz="0" w:space="0" w:color="auto"/>
            <w:left w:val="none" w:sz="0" w:space="0" w:color="auto"/>
            <w:bottom w:val="none" w:sz="0" w:space="0" w:color="auto"/>
            <w:right w:val="none" w:sz="0" w:space="0" w:color="auto"/>
          </w:divBdr>
        </w:div>
        <w:div w:id="325785362">
          <w:marLeft w:val="0"/>
          <w:marRight w:val="0"/>
          <w:marTop w:val="0"/>
          <w:marBottom w:val="0"/>
          <w:divBdr>
            <w:top w:val="none" w:sz="0" w:space="0" w:color="auto"/>
            <w:left w:val="none" w:sz="0" w:space="0" w:color="auto"/>
            <w:bottom w:val="none" w:sz="0" w:space="0" w:color="auto"/>
            <w:right w:val="none" w:sz="0" w:space="0" w:color="auto"/>
          </w:divBdr>
        </w:div>
        <w:div w:id="350838905">
          <w:marLeft w:val="0"/>
          <w:marRight w:val="0"/>
          <w:marTop w:val="0"/>
          <w:marBottom w:val="0"/>
          <w:divBdr>
            <w:top w:val="none" w:sz="0" w:space="0" w:color="auto"/>
            <w:left w:val="none" w:sz="0" w:space="0" w:color="auto"/>
            <w:bottom w:val="none" w:sz="0" w:space="0" w:color="auto"/>
            <w:right w:val="none" w:sz="0" w:space="0" w:color="auto"/>
          </w:divBdr>
        </w:div>
        <w:div w:id="374745217">
          <w:marLeft w:val="0"/>
          <w:marRight w:val="0"/>
          <w:marTop w:val="0"/>
          <w:marBottom w:val="0"/>
          <w:divBdr>
            <w:top w:val="none" w:sz="0" w:space="0" w:color="auto"/>
            <w:left w:val="none" w:sz="0" w:space="0" w:color="auto"/>
            <w:bottom w:val="none" w:sz="0" w:space="0" w:color="auto"/>
            <w:right w:val="none" w:sz="0" w:space="0" w:color="auto"/>
          </w:divBdr>
        </w:div>
        <w:div w:id="428815761">
          <w:marLeft w:val="0"/>
          <w:marRight w:val="0"/>
          <w:marTop w:val="0"/>
          <w:marBottom w:val="0"/>
          <w:divBdr>
            <w:top w:val="none" w:sz="0" w:space="0" w:color="auto"/>
            <w:left w:val="none" w:sz="0" w:space="0" w:color="auto"/>
            <w:bottom w:val="none" w:sz="0" w:space="0" w:color="auto"/>
            <w:right w:val="none" w:sz="0" w:space="0" w:color="auto"/>
          </w:divBdr>
        </w:div>
        <w:div w:id="587619330">
          <w:marLeft w:val="0"/>
          <w:marRight w:val="0"/>
          <w:marTop w:val="0"/>
          <w:marBottom w:val="0"/>
          <w:divBdr>
            <w:top w:val="none" w:sz="0" w:space="0" w:color="auto"/>
            <w:left w:val="none" w:sz="0" w:space="0" w:color="auto"/>
            <w:bottom w:val="none" w:sz="0" w:space="0" w:color="auto"/>
            <w:right w:val="none" w:sz="0" w:space="0" w:color="auto"/>
          </w:divBdr>
        </w:div>
        <w:div w:id="591662846">
          <w:marLeft w:val="0"/>
          <w:marRight w:val="0"/>
          <w:marTop w:val="0"/>
          <w:marBottom w:val="0"/>
          <w:divBdr>
            <w:top w:val="none" w:sz="0" w:space="0" w:color="auto"/>
            <w:left w:val="none" w:sz="0" w:space="0" w:color="auto"/>
            <w:bottom w:val="none" w:sz="0" w:space="0" w:color="auto"/>
            <w:right w:val="none" w:sz="0" w:space="0" w:color="auto"/>
          </w:divBdr>
        </w:div>
        <w:div w:id="708459920">
          <w:marLeft w:val="0"/>
          <w:marRight w:val="0"/>
          <w:marTop w:val="0"/>
          <w:marBottom w:val="0"/>
          <w:divBdr>
            <w:top w:val="none" w:sz="0" w:space="0" w:color="auto"/>
            <w:left w:val="none" w:sz="0" w:space="0" w:color="auto"/>
            <w:bottom w:val="none" w:sz="0" w:space="0" w:color="auto"/>
            <w:right w:val="none" w:sz="0" w:space="0" w:color="auto"/>
          </w:divBdr>
        </w:div>
        <w:div w:id="737675179">
          <w:marLeft w:val="0"/>
          <w:marRight w:val="0"/>
          <w:marTop w:val="0"/>
          <w:marBottom w:val="0"/>
          <w:divBdr>
            <w:top w:val="none" w:sz="0" w:space="0" w:color="auto"/>
            <w:left w:val="none" w:sz="0" w:space="0" w:color="auto"/>
            <w:bottom w:val="none" w:sz="0" w:space="0" w:color="auto"/>
            <w:right w:val="none" w:sz="0" w:space="0" w:color="auto"/>
          </w:divBdr>
        </w:div>
        <w:div w:id="780148790">
          <w:marLeft w:val="0"/>
          <w:marRight w:val="0"/>
          <w:marTop w:val="0"/>
          <w:marBottom w:val="0"/>
          <w:divBdr>
            <w:top w:val="none" w:sz="0" w:space="0" w:color="auto"/>
            <w:left w:val="none" w:sz="0" w:space="0" w:color="auto"/>
            <w:bottom w:val="none" w:sz="0" w:space="0" w:color="auto"/>
            <w:right w:val="none" w:sz="0" w:space="0" w:color="auto"/>
          </w:divBdr>
        </w:div>
        <w:div w:id="808211780">
          <w:marLeft w:val="0"/>
          <w:marRight w:val="0"/>
          <w:marTop w:val="0"/>
          <w:marBottom w:val="0"/>
          <w:divBdr>
            <w:top w:val="none" w:sz="0" w:space="0" w:color="auto"/>
            <w:left w:val="none" w:sz="0" w:space="0" w:color="auto"/>
            <w:bottom w:val="none" w:sz="0" w:space="0" w:color="auto"/>
            <w:right w:val="none" w:sz="0" w:space="0" w:color="auto"/>
          </w:divBdr>
        </w:div>
        <w:div w:id="864639983">
          <w:marLeft w:val="0"/>
          <w:marRight w:val="0"/>
          <w:marTop w:val="0"/>
          <w:marBottom w:val="0"/>
          <w:divBdr>
            <w:top w:val="none" w:sz="0" w:space="0" w:color="auto"/>
            <w:left w:val="none" w:sz="0" w:space="0" w:color="auto"/>
            <w:bottom w:val="none" w:sz="0" w:space="0" w:color="auto"/>
            <w:right w:val="none" w:sz="0" w:space="0" w:color="auto"/>
          </w:divBdr>
        </w:div>
        <w:div w:id="972751512">
          <w:marLeft w:val="0"/>
          <w:marRight w:val="0"/>
          <w:marTop w:val="0"/>
          <w:marBottom w:val="0"/>
          <w:divBdr>
            <w:top w:val="none" w:sz="0" w:space="0" w:color="auto"/>
            <w:left w:val="none" w:sz="0" w:space="0" w:color="auto"/>
            <w:bottom w:val="none" w:sz="0" w:space="0" w:color="auto"/>
            <w:right w:val="none" w:sz="0" w:space="0" w:color="auto"/>
          </w:divBdr>
        </w:div>
        <w:div w:id="1002857424">
          <w:marLeft w:val="0"/>
          <w:marRight w:val="0"/>
          <w:marTop w:val="0"/>
          <w:marBottom w:val="0"/>
          <w:divBdr>
            <w:top w:val="none" w:sz="0" w:space="0" w:color="auto"/>
            <w:left w:val="none" w:sz="0" w:space="0" w:color="auto"/>
            <w:bottom w:val="none" w:sz="0" w:space="0" w:color="auto"/>
            <w:right w:val="none" w:sz="0" w:space="0" w:color="auto"/>
          </w:divBdr>
        </w:div>
        <w:div w:id="1115906576">
          <w:marLeft w:val="0"/>
          <w:marRight w:val="0"/>
          <w:marTop w:val="0"/>
          <w:marBottom w:val="0"/>
          <w:divBdr>
            <w:top w:val="none" w:sz="0" w:space="0" w:color="auto"/>
            <w:left w:val="none" w:sz="0" w:space="0" w:color="auto"/>
            <w:bottom w:val="none" w:sz="0" w:space="0" w:color="auto"/>
            <w:right w:val="none" w:sz="0" w:space="0" w:color="auto"/>
          </w:divBdr>
        </w:div>
        <w:div w:id="1160149090">
          <w:marLeft w:val="0"/>
          <w:marRight w:val="0"/>
          <w:marTop w:val="0"/>
          <w:marBottom w:val="0"/>
          <w:divBdr>
            <w:top w:val="none" w:sz="0" w:space="0" w:color="auto"/>
            <w:left w:val="none" w:sz="0" w:space="0" w:color="auto"/>
            <w:bottom w:val="none" w:sz="0" w:space="0" w:color="auto"/>
            <w:right w:val="none" w:sz="0" w:space="0" w:color="auto"/>
          </w:divBdr>
        </w:div>
        <w:div w:id="1184129346">
          <w:marLeft w:val="0"/>
          <w:marRight w:val="0"/>
          <w:marTop w:val="0"/>
          <w:marBottom w:val="0"/>
          <w:divBdr>
            <w:top w:val="none" w:sz="0" w:space="0" w:color="auto"/>
            <w:left w:val="none" w:sz="0" w:space="0" w:color="auto"/>
            <w:bottom w:val="none" w:sz="0" w:space="0" w:color="auto"/>
            <w:right w:val="none" w:sz="0" w:space="0" w:color="auto"/>
          </w:divBdr>
        </w:div>
        <w:div w:id="1188371115">
          <w:marLeft w:val="0"/>
          <w:marRight w:val="0"/>
          <w:marTop w:val="0"/>
          <w:marBottom w:val="0"/>
          <w:divBdr>
            <w:top w:val="none" w:sz="0" w:space="0" w:color="auto"/>
            <w:left w:val="none" w:sz="0" w:space="0" w:color="auto"/>
            <w:bottom w:val="none" w:sz="0" w:space="0" w:color="auto"/>
            <w:right w:val="none" w:sz="0" w:space="0" w:color="auto"/>
          </w:divBdr>
        </w:div>
        <w:div w:id="1194688371">
          <w:marLeft w:val="0"/>
          <w:marRight w:val="0"/>
          <w:marTop w:val="0"/>
          <w:marBottom w:val="0"/>
          <w:divBdr>
            <w:top w:val="none" w:sz="0" w:space="0" w:color="auto"/>
            <w:left w:val="none" w:sz="0" w:space="0" w:color="auto"/>
            <w:bottom w:val="none" w:sz="0" w:space="0" w:color="auto"/>
            <w:right w:val="none" w:sz="0" w:space="0" w:color="auto"/>
          </w:divBdr>
        </w:div>
        <w:div w:id="1234118179">
          <w:marLeft w:val="0"/>
          <w:marRight w:val="0"/>
          <w:marTop w:val="0"/>
          <w:marBottom w:val="0"/>
          <w:divBdr>
            <w:top w:val="none" w:sz="0" w:space="0" w:color="auto"/>
            <w:left w:val="none" w:sz="0" w:space="0" w:color="auto"/>
            <w:bottom w:val="none" w:sz="0" w:space="0" w:color="auto"/>
            <w:right w:val="none" w:sz="0" w:space="0" w:color="auto"/>
          </w:divBdr>
          <w:divsChild>
            <w:div w:id="1275941912">
              <w:marLeft w:val="0"/>
              <w:marRight w:val="0"/>
              <w:marTop w:val="0"/>
              <w:marBottom w:val="0"/>
              <w:divBdr>
                <w:top w:val="none" w:sz="0" w:space="0" w:color="auto"/>
                <w:left w:val="none" w:sz="0" w:space="0" w:color="auto"/>
                <w:bottom w:val="none" w:sz="0" w:space="0" w:color="auto"/>
                <w:right w:val="none" w:sz="0" w:space="0" w:color="auto"/>
              </w:divBdr>
              <w:divsChild>
                <w:div w:id="232205173">
                  <w:marLeft w:val="0"/>
                  <w:marRight w:val="0"/>
                  <w:marTop w:val="0"/>
                  <w:marBottom w:val="0"/>
                  <w:divBdr>
                    <w:top w:val="none" w:sz="0" w:space="0" w:color="auto"/>
                    <w:left w:val="none" w:sz="0" w:space="0" w:color="auto"/>
                    <w:bottom w:val="none" w:sz="0" w:space="0" w:color="auto"/>
                    <w:right w:val="none" w:sz="0" w:space="0" w:color="auto"/>
                  </w:divBdr>
                </w:div>
                <w:div w:id="366762444">
                  <w:marLeft w:val="0"/>
                  <w:marRight w:val="0"/>
                  <w:marTop w:val="0"/>
                  <w:marBottom w:val="0"/>
                  <w:divBdr>
                    <w:top w:val="none" w:sz="0" w:space="0" w:color="auto"/>
                    <w:left w:val="none" w:sz="0" w:space="0" w:color="auto"/>
                    <w:bottom w:val="none" w:sz="0" w:space="0" w:color="auto"/>
                    <w:right w:val="none" w:sz="0" w:space="0" w:color="auto"/>
                  </w:divBdr>
                </w:div>
                <w:div w:id="589386510">
                  <w:marLeft w:val="0"/>
                  <w:marRight w:val="0"/>
                  <w:marTop w:val="0"/>
                  <w:marBottom w:val="0"/>
                  <w:divBdr>
                    <w:top w:val="none" w:sz="0" w:space="0" w:color="auto"/>
                    <w:left w:val="none" w:sz="0" w:space="0" w:color="auto"/>
                    <w:bottom w:val="none" w:sz="0" w:space="0" w:color="auto"/>
                    <w:right w:val="none" w:sz="0" w:space="0" w:color="auto"/>
                  </w:divBdr>
                </w:div>
                <w:div w:id="610628329">
                  <w:marLeft w:val="0"/>
                  <w:marRight w:val="0"/>
                  <w:marTop w:val="0"/>
                  <w:marBottom w:val="0"/>
                  <w:divBdr>
                    <w:top w:val="none" w:sz="0" w:space="0" w:color="auto"/>
                    <w:left w:val="none" w:sz="0" w:space="0" w:color="auto"/>
                    <w:bottom w:val="none" w:sz="0" w:space="0" w:color="auto"/>
                    <w:right w:val="none" w:sz="0" w:space="0" w:color="auto"/>
                  </w:divBdr>
                </w:div>
                <w:div w:id="692998996">
                  <w:marLeft w:val="0"/>
                  <w:marRight w:val="0"/>
                  <w:marTop w:val="0"/>
                  <w:marBottom w:val="0"/>
                  <w:divBdr>
                    <w:top w:val="none" w:sz="0" w:space="0" w:color="auto"/>
                    <w:left w:val="none" w:sz="0" w:space="0" w:color="auto"/>
                    <w:bottom w:val="none" w:sz="0" w:space="0" w:color="auto"/>
                    <w:right w:val="none" w:sz="0" w:space="0" w:color="auto"/>
                  </w:divBdr>
                </w:div>
                <w:div w:id="728764412">
                  <w:marLeft w:val="0"/>
                  <w:marRight w:val="0"/>
                  <w:marTop w:val="0"/>
                  <w:marBottom w:val="0"/>
                  <w:divBdr>
                    <w:top w:val="none" w:sz="0" w:space="0" w:color="auto"/>
                    <w:left w:val="none" w:sz="0" w:space="0" w:color="auto"/>
                    <w:bottom w:val="none" w:sz="0" w:space="0" w:color="auto"/>
                    <w:right w:val="none" w:sz="0" w:space="0" w:color="auto"/>
                  </w:divBdr>
                </w:div>
                <w:div w:id="873426595">
                  <w:marLeft w:val="0"/>
                  <w:marRight w:val="0"/>
                  <w:marTop w:val="0"/>
                  <w:marBottom w:val="0"/>
                  <w:divBdr>
                    <w:top w:val="none" w:sz="0" w:space="0" w:color="auto"/>
                    <w:left w:val="none" w:sz="0" w:space="0" w:color="auto"/>
                    <w:bottom w:val="none" w:sz="0" w:space="0" w:color="auto"/>
                    <w:right w:val="none" w:sz="0" w:space="0" w:color="auto"/>
                  </w:divBdr>
                </w:div>
                <w:div w:id="895092450">
                  <w:marLeft w:val="0"/>
                  <w:marRight w:val="0"/>
                  <w:marTop w:val="0"/>
                  <w:marBottom w:val="0"/>
                  <w:divBdr>
                    <w:top w:val="none" w:sz="0" w:space="0" w:color="auto"/>
                    <w:left w:val="none" w:sz="0" w:space="0" w:color="auto"/>
                    <w:bottom w:val="none" w:sz="0" w:space="0" w:color="auto"/>
                    <w:right w:val="none" w:sz="0" w:space="0" w:color="auto"/>
                  </w:divBdr>
                </w:div>
                <w:div w:id="1228761881">
                  <w:marLeft w:val="0"/>
                  <w:marRight w:val="0"/>
                  <w:marTop w:val="0"/>
                  <w:marBottom w:val="0"/>
                  <w:divBdr>
                    <w:top w:val="none" w:sz="0" w:space="0" w:color="auto"/>
                    <w:left w:val="none" w:sz="0" w:space="0" w:color="auto"/>
                    <w:bottom w:val="none" w:sz="0" w:space="0" w:color="auto"/>
                    <w:right w:val="none" w:sz="0" w:space="0" w:color="auto"/>
                  </w:divBdr>
                </w:div>
                <w:div w:id="1306853721">
                  <w:marLeft w:val="0"/>
                  <w:marRight w:val="0"/>
                  <w:marTop w:val="0"/>
                  <w:marBottom w:val="0"/>
                  <w:divBdr>
                    <w:top w:val="none" w:sz="0" w:space="0" w:color="auto"/>
                    <w:left w:val="none" w:sz="0" w:space="0" w:color="auto"/>
                    <w:bottom w:val="none" w:sz="0" w:space="0" w:color="auto"/>
                    <w:right w:val="none" w:sz="0" w:space="0" w:color="auto"/>
                  </w:divBdr>
                </w:div>
                <w:div w:id="1364936395">
                  <w:marLeft w:val="0"/>
                  <w:marRight w:val="0"/>
                  <w:marTop w:val="0"/>
                  <w:marBottom w:val="0"/>
                  <w:divBdr>
                    <w:top w:val="none" w:sz="0" w:space="0" w:color="auto"/>
                    <w:left w:val="none" w:sz="0" w:space="0" w:color="auto"/>
                    <w:bottom w:val="none" w:sz="0" w:space="0" w:color="auto"/>
                    <w:right w:val="none" w:sz="0" w:space="0" w:color="auto"/>
                  </w:divBdr>
                </w:div>
                <w:div w:id="1793670785">
                  <w:marLeft w:val="0"/>
                  <w:marRight w:val="0"/>
                  <w:marTop w:val="0"/>
                  <w:marBottom w:val="0"/>
                  <w:divBdr>
                    <w:top w:val="none" w:sz="0" w:space="0" w:color="auto"/>
                    <w:left w:val="none" w:sz="0" w:space="0" w:color="auto"/>
                    <w:bottom w:val="none" w:sz="0" w:space="0" w:color="auto"/>
                    <w:right w:val="none" w:sz="0" w:space="0" w:color="auto"/>
                  </w:divBdr>
                </w:div>
                <w:div w:id="1827673167">
                  <w:marLeft w:val="0"/>
                  <w:marRight w:val="0"/>
                  <w:marTop w:val="0"/>
                  <w:marBottom w:val="0"/>
                  <w:divBdr>
                    <w:top w:val="none" w:sz="0" w:space="0" w:color="auto"/>
                    <w:left w:val="none" w:sz="0" w:space="0" w:color="auto"/>
                    <w:bottom w:val="none" w:sz="0" w:space="0" w:color="auto"/>
                    <w:right w:val="none" w:sz="0" w:space="0" w:color="auto"/>
                  </w:divBdr>
                </w:div>
                <w:div w:id="1994478702">
                  <w:marLeft w:val="0"/>
                  <w:marRight w:val="0"/>
                  <w:marTop w:val="0"/>
                  <w:marBottom w:val="0"/>
                  <w:divBdr>
                    <w:top w:val="none" w:sz="0" w:space="0" w:color="auto"/>
                    <w:left w:val="none" w:sz="0" w:space="0" w:color="auto"/>
                    <w:bottom w:val="none" w:sz="0" w:space="0" w:color="auto"/>
                    <w:right w:val="none" w:sz="0" w:space="0" w:color="auto"/>
                  </w:divBdr>
                </w:div>
                <w:div w:id="2013995855">
                  <w:marLeft w:val="0"/>
                  <w:marRight w:val="0"/>
                  <w:marTop w:val="0"/>
                  <w:marBottom w:val="0"/>
                  <w:divBdr>
                    <w:top w:val="none" w:sz="0" w:space="0" w:color="auto"/>
                    <w:left w:val="none" w:sz="0" w:space="0" w:color="auto"/>
                    <w:bottom w:val="none" w:sz="0" w:space="0" w:color="auto"/>
                    <w:right w:val="none" w:sz="0" w:space="0" w:color="auto"/>
                  </w:divBdr>
                </w:div>
                <w:div w:id="211913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41138">
          <w:marLeft w:val="0"/>
          <w:marRight w:val="0"/>
          <w:marTop w:val="0"/>
          <w:marBottom w:val="0"/>
          <w:divBdr>
            <w:top w:val="none" w:sz="0" w:space="0" w:color="auto"/>
            <w:left w:val="none" w:sz="0" w:space="0" w:color="auto"/>
            <w:bottom w:val="none" w:sz="0" w:space="0" w:color="auto"/>
            <w:right w:val="none" w:sz="0" w:space="0" w:color="auto"/>
          </w:divBdr>
        </w:div>
        <w:div w:id="1625230040">
          <w:marLeft w:val="0"/>
          <w:marRight w:val="0"/>
          <w:marTop w:val="0"/>
          <w:marBottom w:val="0"/>
          <w:divBdr>
            <w:top w:val="none" w:sz="0" w:space="0" w:color="auto"/>
            <w:left w:val="none" w:sz="0" w:space="0" w:color="auto"/>
            <w:bottom w:val="none" w:sz="0" w:space="0" w:color="auto"/>
            <w:right w:val="none" w:sz="0" w:space="0" w:color="auto"/>
          </w:divBdr>
        </w:div>
        <w:div w:id="1634822976">
          <w:marLeft w:val="0"/>
          <w:marRight w:val="0"/>
          <w:marTop w:val="0"/>
          <w:marBottom w:val="0"/>
          <w:divBdr>
            <w:top w:val="none" w:sz="0" w:space="0" w:color="auto"/>
            <w:left w:val="none" w:sz="0" w:space="0" w:color="auto"/>
            <w:bottom w:val="none" w:sz="0" w:space="0" w:color="auto"/>
            <w:right w:val="none" w:sz="0" w:space="0" w:color="auto"/>
          </w:divBdr>
        </w:div>
        <w:div w:id="1839151622">
          <w:marLeft w:val="0"/>
          <w:marRight w:val="0"/>
          <w:marTop w:val="0"/>
          <w:marBottom w:val="0"/>
          <w:divBdr>
            <w:top w:val="none" w:sz="0" w:space="0" w:color="auto"/>
            <w:left w:val="none" w:sz="0" w:space="0" w:color="auto"/>
            <w:bottom w:val="none" w:sz="0" w:space="0" w:color="auto"/>
            <w:right w:val="none" w:sz="0" w:space="0" w:color="auto"/>
          </w:divBdr>
        </w:div>
        <w:div w:id="2053725734">
          <w:marLeft w:val="0"/>
          <w:marRight w:val="0"/>
          <w:marTop w:val="0"/>
          <w:marBottom w:val="0"/>
          <w:divBdr>
            <w:top w:val="none" w:sz="0" w:space="0" w:color="auto"/>
            <w:left w:val="none" w:sz="0" w:space="0" w:color="auto"/>
            <w:bottom w:val="none" w:sz="0" w:space="0" w:color="auto"/>
            <w:right w:val="none" w:sz="0" w:space="0" w:color="auto"/>
          </w:divBdr>
        </w:div>
        <w:div w:id="2069179499">
          <w:marLeft w:val="0"/>
          <w:marRight w:val="0"/>
          <w:marTop w:val="0"/>
          <w:marBottom w:val="0"/>
          <w:divBdr>
            <w:top w:val="none" w:sz="0" w:space="0" w:color="auto"/>
            <w:left w:val="none" w:sz="0" w:space="0" w:color="auto"/>
            <w:bottom w:val="none" w:sz="0" w:space="0" w:color="auto"/>
            <w:right w:val="none" w:sz="0" w:space="0" w:color="auto"/>
          </w:divBdr>
        </w:div>
        <w:div w:id="2125883901">
          <w:marLeft w:val="0"/>
          <w:marRight w:val="0"/>
          <w:marTop w:val="0"/>
          <w:marBottom w:val="0"/>
          <w:divBdr>
            <w:top w:val="none" w:sz="0" w:space="0" w:color="auto"/>
            <w:left w:val="none" w:sz="0" w:space="0" w:color="auto"/>
            <w:bottom w:val="none" w:sz="0" w:space="0" w:color="auto"/>
            <w:right w:val="none" w:sz="0" w:space="0" w:color="auto"/>
          </w:divBdr>
        </w:div>
      </w:divsChild>
    </w:div>
    <w:div w:id="862868164">
      <w:bodyDiv w:val="1"/>
      <w:marLeft w:val="0"/>
      <w:marRight w:val="0"/>
      <w:marTop w:val="0"/>
      <w:marBottom w:val="0"/>
      <w:divBdr>
        <w:top w:val="none" w:sz="0" w:space="0" w:color="auto"/>
        <w:left w:val="none" w:sz="0" w:space="0" w:color="auto"/>
        <w:bottom w:val="none" w:sz="0" w:space="0" w:color="auto"/>
        <w:right w:val="none" w:sz="0" w:space="0" w:color="auto"/>
      </w:divBdr>
    </w:div>
    <w:div w:id="865099560">
      <w:bodyDiv w:val="1"/>
      <w:marLeft w:val="0"/>
      <w:marRight w:val="0"/>
      <w:marTop w:val="0"/>
      <w:marBottom w:val="0"/>
      <w:divBdr>
        <w:top w:val="none" w:sz="0" w:space="0" w:color="auto"/>
        <w:left w:val="none" w:sz="0" w:space="0" w:color="auto"/>
        <w:bottom w:val="none" w:sz="0" w:space="0" w:color="auto"/>
        <w:right w:val="none" w:sz="0" w:space="0" w:color="auto"/>
      </w:divBdr>
    </w:div>
    <w:div w:id="865413206">
      <w:bodyDiv w:val="1"/>
      <w:marLeft w:val="0"/>
      <w:marRight w:val="0"/>
      <w:marTop w:val="0"/>
      <w:marBottom w:val="0"/>
      <w:divBdr>
        <w:top w:val="none" w:sz="0" w:space="0" w:color="auto"/>
        <w:left w:val="none" w:sz="0" w:space="0" w:color="auto"/>
        <w:bottom w:val="none" w:sz="0" w:space="0" w:color="auto"/>
        <w:right w:val="none" w:sz="0" w:space="0" w:color="auto"/>
      </w:divBdr>
    </w:div>
    <w:div w:id="866914811">
      <w:bodyDiv w:val="1"/>
      <w:marLeft w:val="0"/>
      <w:marRight w:val="0"/>
      <w:marTop w:val="0"/>
      <w:marBottom w:val="0"/>
      <w:divBdr>
        <w:top w:val="none" w:sz="0" w:space="0" w:color="auto"/>
        <w:left w:val="none" w:sz="0" w:space="0" w:color="auto"/>
        <w:bottom w:val="none" w:sz="0" w:space="0" w:color="auto"/>
        <w:right w:val="none" w:sz="0" w:space="0" w:color="auto"/>
      </w:divBdr>
    </w:div>
    <w:div w:id="867372293">
      <w:bodyDiv w:val="1"/>
      <w:marLeft w:val="0"/>
      <w:marRight w:val="0"/>
      <w:marTop w:val="0"/>
      <w:marBottom w:val="0"/>
      <w:divBdr>
        <w:top w:val="none" w:sz="0" w:space="0" w:color="auto"/>
        <w:left w:val="none" w:sz="0" w:space="0" w:color="auto"/>
        <w:bottom w:val="none" w:sz="0" w:space="0" w:color="auto"/>
        <w:right w:val="none" w:sz="0" w:space="0" w:color="auto"/>
      </w:divBdr>
    </w:div>
    <w:div w:id="870191067">
      <w:bodyDiv w:val="1"/>
      <w:marLeft w:val="0"/>
      <w:marRight w:val="0"/>
      <w:marTop w:val="0"/>
      <w:marBottom w:val="0"/>
      <w:divBdr>
        <w:top w:val="none" w:sz="0" w:space="0" w:color="auto"/>
        <w:left w:val="none" w:sz="0" w:space="0" w:color="auto"/>
        <w:bottom w:val="none" w:sz="0" w:space="0" w:color="auto"/>
        <w:right w:val="none" w:sz="0" w:space="0" w:color="auto"/>
      </w:divBdr>
    </w:div>
    <w:div w:id="874925698">
      <w:bodyDiv w:val="1"/>
      <w:marLeft w:val="0"/>
      <w:marRight w:val="0"/>
      <w:marTop w:val="0"/>
      <w:marBottom w:val="0"/>
      <w:divBdr>
        <w:top w:val="none" w:sz="0" w:space="0" w:color="auto"/>
        <w:left w:val="none" w:sz="0" w:space="0" w:color="auto"/>
        <w:bottom w:val="none" w:sz="0" w:space="0" w:color="auto"/>
        <w:right w:val="none" w:sz="0" w:space="0" w:color="auto"/>
      </w:divBdr>
    </w:div>
    <w:div w:id="875658236">
      <w:bodyDiv w:val="1"/>
      <w:marLeft w:val="0"/>
      <w:marRight w:val="0"/>
      <w:marTop w:val="0"/>
      <w:marBottom w:val="0"/>
      <w:divBdr>
        <w:top w:val="none" w:sz="0" w:space="0" w:color="auto"/>
        <w:left w:val="none" w:sz="0" w:space="0" w:color="auto"/>
        <w:bottom w:val="none" w:sz="0" w:space="0" w:color="auto"/>
        <w:right w:val="none" w:sz="0" w:space="0" w:color="auto"/>
      </w:divBdr>
    </w:div>
    <w:div w:id="879171091">
      <w:bodyDiv w:val="1"/>
      <w:marLeft w:val="0"/>
      <w:marRight w:val="0"/>
      <w:marTop w:val="0"/>
      <w:marBottom w:val="0"/>
      <w:divBdr>
        <w:top w:val="none" w:sz="0" w:space="0" w:color="auto"/>
        <w:left w:val="none" w:sz="0" w:space="0" w:color="auto"/>
        <w:bottom w:val="none" w:sz="0" w:space="0" w:color="auto"/>
        <w:right w:val="none" w:sz="0" w:space="0" w:color="auto"/>
      </w:divBdr>
    </w:div>
    <w:div w:id="882257343">
      <w:bodyDiv w:val="1"/>
      <w:marLeft w:val="0"/>
      <w:marRight w:val="0"/>
      <w:marTop w:val="0"/>
      <w:marBottom w:val="0"/>
      <w:divBdr>
        <w:top w:val="none" w:sz="0" w:space="0" w:color="auto"/>
        <w:left w:val="none" w:sz="0" w:space="0" w:color="auto"/>
        <w:bottom w:val="none" w:sz="0" w:space="0" w:color="auto"/>
        <w:right w:val="none" w:sz="0" w:space="0" w:color="auto"/>
      </w:divBdr>
    </w:div>
    <w:div w:id="883950620">
      <w:bodyDiv w:val="1"/>
      <w:marLeft w:val="0"/>
      <w:marRight w:val="0"/>
      <w:marTop w:val="0"/>
      <w:marBottom w:val="0"/>
      <w:divBdr>
        <w:top w:val="none" w:sz="0" w:space="0" w:color="auto"/>
        <w:left w:val="none" w:sz="0" w:space="0" w:color="auto"/>
        <w:bottom w:val="none" w:sz="0" w:space="0" w:color="auto"/>
        <w:right w:val="none" w:sz="0" w:space="0" w:color="auto"/>
      </w:divBdr>
    </w:div>
    <w:div w:id="885876934">
      <w:bodyDiv w:val="1"/>
      <w:marLeft w:val="0"/>
      <w:marRight w:val="0"/>
      <w:marTop w:val="0"/>
      <w:marBottom w:val="0"/>
      <w:divBdr>
        <w:top w:val="none" w:sz="0" w:space="0" w:color="auto"/>
        <w:left w:val="none" w:sz="0" w:space="0" w:color="auto"/>
        <w:bottom w:val="none" w:sz="0" w:space="0" w:color="auto"/>
        <w:right w:val="none" w:sz="0" w:space="0" w:color="auto"/>
      </w:divBdr>
    </w:div>
    <w:div w:id="887378760">
      <w:bodyDiv w:val="1"/>
      <w:marLeft w:val="0"/>
      <w:marRight w:val="0"/>
      <w:marTop w:val="0"/>
      <w:marBottom w:val="0"/>
      <w:divBdr>
        <w:top w:val="none" w:sz="0" w:space="0" w:color="auto"/>
        <w:left w:val="none" w:sz="0" w:space="0" w:color="auto"/>
        <w:bottom w:val="none" w:sz="0" w:space="0" w:color="auto"/>
        <w:right w:val="none" w:sz="0" w:space="0" w:color="auto"/>
      </w:divBdr>
    </w:div>
    <w:div w:id="894395837">
      <w:bodyDiv w:val="1"/>
      <w:marLeft w:val="0"/>
      <w:marRight w:val="0"/>
      <w:marTop w:val="0"/>
      <w:marBottom w:val="0"/>
      <w:divBdr>
        <w:top w:val="none" w:sz="0" w:space="0" w:color="auto"/>
        <w:left w:val="none" w:sz="0" w:space="0" w:color="auto"/>
        <w:bottom w:val="none" w:sz="0" w:space="0" w:color="auto"/>
        <w:right w:val="none" w:sz="0" w:space="0" w:color="auto"/>
      </w:divBdr>
    </w:div>
    <w:div w:id="895974366">
      <w:bodyDiv w:val="1"/>
      <w:marLeft w:val="0"/>
      <w:marRight w:val="0"/>
      <w:marTop w:val="0"/>
      <w:marBottom w:val="0"/>
      <w:divBdr>
        <w:top w:val="none" w:sz="0" w:space="0" w:color="auto"/>
        <w:left w:val="none" w:sz="0" w:space="0" w:color="auto"/>
        <w:bottom w:val="none" w:sz="0" w:space="0" w:color="auto"/>
        <w:right w:val="none" w:sz="0" w:space="0" w:color="auto"/>
      </w:divBdr>
    </w:div>
    <w:div w:id="900406822">
      <w:bodyDiv w:val="1"/>
      <w:marLeft w:val="0"/>
      <w:marRight w:val="0"/>
      <w:marTop w:val="0"/>
      <w:marBottom w:val="0"/>
      <w:divBdr>
        <w:top w:val="none" w:sz="0" w:space="0" w:color="auto"/>
        <w:left w:val="none" w:sz="0" w:space="0" w:color="auto"/>
        <w:bottom w:val="none" w:sz="0" w:space="0" w:color="auto"/>
        <w:right w:val="none" w:sz="0" w:space="0" w:color="auto"/>
      </w:divBdr>
    </w:div>
    <w:div w:id="908270215">
      <w:bodyDiv w:val="1"/>
      <w:marLeft w:val="0"/>
      <w:marRight w:val="0"/>
      <w:marTop w:val="0"/>
      <w:marBottom w:val="0"/>
      <w:divBdr>
        <w:top w:val="none" w:sz="0" w:space="0" w:color="auto"/>
        <w:left w:val="none" w:sz="0" w:space="0" w:color="auto"/>
        <w:bottom w:val="none" w:sz="0" w:space="0" w:color="auto"/>
        <w:right w:val="none" w:sz="0" w:space="0" w:color="auto"/>
      </w:divBdr>
    </w:div>
    <w:div w:id="914171279">
      <w:bodyDiv w:val="1"/>
      <w:marLeft w:val="0"/>
      <w:marRight w:val="0"/>
      <w:marTop w:val="0"/>
      <w:marBottom w:val="0"/>
      <w:divBdr>
        <w:top w:val="none" w:sz="0" w:space="0" w:color="auto"/>
        <w:left w:val="none" w:sz="0" w:space="0" w:color="auto"/>
        <w:bottom w:val="none" w:sz="0" w:space="0" w:color="auto"/>
        <w:right w:val="none" w:sz="0" w:space="0" w:color="auto"/>
      </w:divBdr>
      <w:divsChild>
        <w:div w:id="378406305">
          <w:marLeft w:val="0"/>
          <w:marRight w:val="0"/>
          <w:marTop w:val="0"/>
          <w:marBottom w:val="0"/>
          <w:divBdr>
            <w:top w:val="none" w:sz="0" w:space="0" w:color="auto"/>
            <w:left w:val="none" w:sz="0" w:space="0" w:color="auto"/>
            <w:bottom w:val="none" w:sz="0" w:space="0" w:color="auto"/>
            <w:right w:val="none" w:sz="0" w:space="0" w:color="auto"/>
          </w:divBdr>
          <w:divsChild>
            <w:div w:id="661203191">
              <w:marLeft w:val="0"/>
              <w:marRight w:val="0"/>
              <w:marTop w:val="0"/>
              <w:marBottom w:val="0"/>
              <w:divBdr>
                <w:top w:val="none" w:sz="0" w:space="0" w:color="auto"/>
                <w:left w:val="none" w:sz="0" w:space="0" w:color="auto"/>
                <w:bottom w:val="none" w:sz="0" w:space="0" w:color="auto"/>
                <w:right w:val="none" w:sz="0" w:space="0" w:color="auto"/>
              </w:divBdr>
              <w:divsChild>
                <w:div w:id="21240378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6576984">
          <w:marLeft w:val="0"/>
          <w:marRight w:val="0"/>
          <w:marTop w:val="0"/>
          <w:marBottom w:val="0"/>
          <w:divBdr>
            <w:top w:val="none" w:sz="0" w:space="0" w:color="auto"/>
            <w:left w:val="none" w:sz="0" w:space="0" w:color="auto"/>
            <w:bottom w:val="none" w:sz="0" w:space="0" w:color="auto"/>
            <w:right w:val="none" w:sz="0" w:space="0" w:color="auto"/>
          </w:divBdr>
          <w:divsChild>
            <w:div w:id="1831679579">
              <w:marLeft w:val="0"/>
              <w:marRight w:val="0"/>
              <w:marTop w:val="0"/>
              <w:marBottom w:val="0"/>
              <w:divBdr>
                <w:top w:val="none" w:sz="0" w:space="0" w:color="auto"/>
                <w:left w:val="none" w:sz="0" w:space="0" w:color="auto"/>
                <w:bottom w:val="none" w:sz="0" w:space="0" w:color="auto"/>
                <w:right w:val="none" w:sz="0" w:space="0" w:color="auto"/>
              </w:divBdr>
              <w:divsChild>
                <w:div w:id="19951256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91803570">
          <w:marLeft w:val="0"/>
          <w:marRight w:val="0"/>
          <w:marTop w:val="0"/>
          <w:marBottom w:val="0"/>
          <w:divBdr>
            <w:top w:val="none" w:sz="0" w:space="0" w:color="auto"/>
            <w:left w:val="none" w:sz="0" w:space="0" w:color="auto"/>
            <w:bottom w:val="none" w:sz="0" w:space="0" w:color="auto"/>
            <w:right w:val="none" w:sz="0" w:space="0" w:color="auto"/>
          </w:divBdr>
          <w:divsChild>
            <w:div w:id="2103795786">
              <w:marLeft w:val="0"/>
              <w:marRight w:val="0"/>
              <w:marTop w:val="0"/>
              <w:marBottom w:val="0"/>
              <w:divBdr>
                <w:top w:val="none" w:sz="0" w:space="0" w:color="auto"/>
                <w:left w:val="none" w:sz="0" w:space="0" w:color="auto"/>
                <w:bottom w:val="none" w:sz="0" w:space="0" w:color="auto"/>
                <w:right w:val="none" w:sz="0" w:space="0" w:color="auto"/>
              </w:divBdr>
            </w:div>
          </w:divsChild>
        </w:div>
        <w:div w:id="92822016">
          <w:marLeft w:val="0"/>
          <w:marRight w:val="0"/>
          <w:marTop w:val="0"/>
          <w:marBottom w:val="0"/>
          <w:divBdr>
            <w:top w:val="none" w:sz="0" w:space="0" w:color="auto"/>
            <w:left w:val="none" w:sz="0" w:space="0" w:color="auto"/>
            <w:bottom w:val="none" w:sz="0" w:space="0" w:color="auto"/>
            <w:right w:val="none" w:sz="0" w:space="0" w:color="auto"/>
          </w:divBdr>
          <w:divsChild>
            <w:div w:id="503397677">
              <w:marLeft w:val="0"/>
              <w:marRight w:val="0"/>
              <w:marTop w:val="0"/>
              <w:marBottom w:val="0"/>
              <w:divBdr>
                <w:top w:val="none" w:sz="0" w:space="0" w:color="auto"/>
                <w:left w:val="none" w:sz="0" w:space="0" w:color="auto"/>
                <w:bottom w:val="none" w:sz="0" w:space="0" w:color="auto"/>
                <w:right w:val="none" w:sz="0" w:space="0" w:color="auto"/>
              </w:divBdr>
              <w:divsChild>
                <w:div w:id="12599421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18287480">
          <w:marLeft w:val="0"/>
          <w:marRight w:val="0"/>
          <w:marTop w:val="0"/>
          <w:marBottom w:val="0"/>
          <w:divBdr>
            <w:top w:val="none" w:sz="0" w:space="0" w:color="auto"/>
            <w:left w:val="none" w:sz="0" w:space="0" w:color="auto"/>
            <w:bottom w:val="none" w:sz="0" w:space="0" w:color="auto"/>
            <w:right w:val="none" w:sz="0" w:space="0" w:color="auto"/>
          </w:divBdr>
          <w:divsChild>
            <w:div w:id="1276711902">
              <w:marLeft w:val="0"/>
              <w:marRight w:val="0"/>
              <w:marTop w:val="0"/>
              <w:marBottom w:val="0"/>
              <w:divBdr>
                <w:top w:val="none" w:sz="0" w:space="0" w:color="auto"/>
                <w:left w:val="none" w:sz="0" w:space="0" w:color="auto"/>
                <w:bottom w:val="none" w:sz="0" w:space="0" w:color="auto"/>
                <w:right w:val="none" w:sz="0" w:space="0" w:color="auto"/>
              </w:divBdr>
              <w:divsChild>
                <w:div w:id="14859279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914359891">
      <w:bodyDiv w:val="1"/>
      <w:marLeft w:val="0"/>
      <w:marRight w:val="0"/>
      <w:marTop w:val="0"/>
      <w:marBottom w:val="0"/>
      <w:divBdr>
        <w:top w:val="none" w:sz="0" w:space="0" w:color="auto"/>
        <w:left w:val="none" w:sz="0" w:space="0" w:color="auto"/>
        <w:bottom w:val="none" w:sz="0" w:space="0" w:color="auto"/>
        <w:right w:val="none" w:sz="0" w:space="0" w:color="auto"/>
      </w:divBdr>
    </w:div>
    <w:div w:id="934897647">
      <w:bodyDiv w:val="1"/>
      <w:marLeft w:val="0"/>
      <w:marRight w:val="0"/>
      <w:marTop w:val="0"/>
      <w:marBottom w:val="0"/>
      <w:divBdr>
        <w:top w:val="none" w:sz="0" w:space="0" w:color="auto"/>
        <w:left w:val="none" w:sz="0" w:space="0" w:color="auto"/>
        <w:bottom w:val="none" w:sz="0" w:space="0" w:color="auto"/>
        <w:right w:val="none" w:sz="0" w:space="0" w:color="auto"/>
      </w:divBdr>
    </w:div>
    <w:div w:id="937981331">
      <w:bodyDiv w:val="1"/>
      <w:marLeft w:val="0"/>
      <w:marRight w:val="0"/>
      <w:marTop w:val="0"/>
      <w:marBottom w:val="0"/>
      <w:divBdr>
        <w:top w:val="none" w:sz="0" w:space="0" w:color="auto"/>
        <w:left w:val="none" w:sz="0" w:space="0" w:color="auto"/>
        <w:bottom w:val="none" w:sz="0" w:space="0" w:color="auto"/>
        <w:right w:val="none" w:sz="0" w:space="0" w:color="auto"/>
      </w:divBdr>
    </w:div>
    <w:div w:id="943615040">
      <w:bodyDiv w:val="1"/>
      <w:marLeft w:val="0"/>
      <w:marRight w:val="0"/>
      <w:marTop w:val="0"/>
      <w:marBottom w:val="0"/>
      <w:divBdr>
        <w:top w:val="none" w:sz="0" w:space="0" w:color="auto"/>
        <w:left w:val="none" w:sz="0" w:space="0" w:color="auto"/>
        <w:bottom w:val="none" w:sz="0" w:space="0" w:color="auto"/>
        <w:right w:val="none" w:sz="0" w:space="0" w:color="auto"/>
      </w:divBdr>
    </w:div>
    <w:div w:id="946085880">
      <w:bodyDiv w:val="1"/>
      <w:marLeft w:val="0"/>
      <w:marRight w:val="0"/>
      <w:marTop w:val="0"/>
      <w:marBottom w:val="0"/>
      <w:divBdr>
        <w:top w:val="none" w:sz="0" w:space="0" w:color="auto"/>
        <w:left w:val="none" w:sz="0" w:space="0" w:color="auto"/>
        <w:bottom w:val="none" w:sz="0" w:space="0" w:color="auto"/>
        <w:right w:val="none" w:sz="0" w:space="0" w:color="auto"/>
      </w:divBdr>
    </w:div>
    <w:div w:id="947350498">
      <w:bodyDiv w:val="1"/>
      <w:marLeft w:val="0"/>
      <w:marRight w:val="0"/>
      <w:marTop w:val="0"/>
      <w:marBottom w:val="0"/>
      <w:divBdr>
        <w:top w:val="none" w:sz="0" w:space="0" w:color="auto"/>
        <w:left w:val="none" w:sz="0" w:space="0" w:color="auto"/>
        <w:bottom w:val="none" w:sz="0" w:space="0" w:color="auto"/>
        <w:right w:val="none" w:sz="0" w:space="0" w:color="auto"/>
      </w:divBdr>
    </w:div>
    <w:div w:id="949357392">
      <w:bodyDiv w:val="1"/>
      <w:marLeft w:val="0"/>
      <w:marRight w:val="0"/>
      <w:marTop w:val="0"/>
      <w:marBottom w:val="0"/>
      <w:divBdr>
        <w:top w:val="none" w:sz="0" w:space="0" w:color="auto"/>
        <w:left w:val="none" w:sz="0" w:space="0" w:color="auto"/>
        <w:bottom w:val="none" w:sz="0" w:space="0" w:color="auto"/>
        <w:right w:val="none" w:sz="0" w:space="0" w:color="auto"/>
      </w:divBdr>
    </w:div>
    <w:div w:id="950473281">
      <w:bodyDiv w:val="1"/>
      <w:marLeft w:val="0"/>
      <w:marRight w:val="0"/>
      <w:marTop w:val="0"/>
      <w:marBottom w:val="0"/>
      <w:divBdr>
        <w:top w:val="none" w:sz="0" w:space="0" w:color="auto"/>
        <w:left w:val="none" w:sz="0" w:space="0" w:color="auto"/>
        <w:bottom w:val="none" w:sz="0" w:space="0" w:color="auto"/>
        <w:right w:val="none" w:sz="0" w:space="0" w:color="auto"/>
      </w:divBdr>
    </w:div>
    <w:div w:id="950940873">
      <w:bodyDiv w:val="1"/>
      <w:marLeft w:val="0"/>
      <w:marRight w:val="0"/>
      <w:marTop w:val="0"/>
      <w:marBottom w:val="0"/>
      <w:divBdr>
        <w:top w:val="none" w:sz="0" w:space="0" w:color="auto"/>
        <w:left w:val="none" w:sz="0" w:space="0" w:color="auto"/>
        <w:bottom w:val="none" w:sz="0" w:space="0" w:color="auto"/>
        <w:right w:val="none" w:sz="0" w:space="0" w:color="auto"/>
      </w:divBdr>
    </w:div>
    <w:div w:id="957612353">
      <w:bodyDiv w:val="1"/>
      <w:marLeft w:val="0"/>
      <w:marRight w:val="0"/>
      <w:marTop w:val="0"/>
      <w:marBottom w:val="0"/>
      <w:divBdr>
        <w:top w:val="none" w:sz="0" w:space="0" w:color="auto"/>
        <w:left w:val="none" w:sz="0" w:space="0" w:color="auto"/>
        <w:bottom w:val="none" w:sz="0" w:space="0" w:color="auto"/>
        <w:right w:val="none" w:sz="0" w:space="0" w:color="auto"/>
      </w:divBdr>
    </w:div>
    <w:div w:id="962925280">
      <w:bodyDiv w:val="1"/>
      <w:marLeft w:val="0"/>
      <w:marRight w:val="0"/>
      <w:marTop w:val="0"/>
      <w:marBottom w:val="0"/>
      <w:divBdr>
        <w:top w:val="none" w:sz="0" w:space="0" w:color="auto"/>
        <w:left w:val="none" w:sz="0" w:space="0" w:color="auto"/>
        <w:bottom w:val="none" w:sz="0" w:space="0" w:color="auto"/>
        <w:right w:val="none" w:sz="0" w:space="0" w:color="auto"/>
      </w:divBdr>
      <w:divsChild>
        <w:div w:id="372266662">
          <w:marLeft w:val="0"/>
          <w:marRight w:val="0"/>
          <w:marTop w:val="0"/>
          <w:marBottom w:val="0"/>
          <w:divBdr>
            <w:top w:val="none" w:sz="0" w:space="0" w:color="auto"/>
            <w:left w:val="none" w:sz="0" w:space="0" w:color="auto"/>
            <w:bottom w:val="none" w:sz="0" w:space="0" w:color="auto"/>
            <w:right w:val="none" w:sz="0" w:space="0" w:color="auto"/>
          </w:divBdr>
          <w:divsChild>
            <w:div w:id="220871784">
              <w:marLeft w:val="0"/>
              <w:marRight w:val="0"/>
              <w:marTop w:val="0"/>
              <w:marBottom w:val="0"/>
              <w:divBdr>
                <w:top w:val="none" w:sz="0" w:space="0" w:color="auto"/>
                <w:left w:val="none" w:sz="0" w:space="0" w:color="auto"/>
                <w:bottom w:val="none" w:sz="0" w:space="0" w:color="auto"/>
                <w:right w:val="none" w:sz="0" w:space="0" w:color="auto"/>
              </w:divBdr>
            </w:div>
            <w:div w:id="358554831">
              <w:marLeft w:val="0"/>
              <w:marRight w:val="0"/>
              <w:marTop w:val="0"/>
              <w:marBottom w:val="0"/>
              <w:divBdr>
                <w:top w:val="none" w:sz="0" w:space="0" w:color="auto"/>
                <w:left w:val="none" w:sz="0" w:space="0" w:color="auto"/>
                <w:bottom w:val="none" w:sz="0" w:space="0" w:color="auto"/>
                <w:right w:val="none" w:sz="0" w:space="0" w:color="auto"/>
              </w:divBdr>
            </w:div>
            <w:div w:id="837381146">
              <w:marLeft w:val="0"/>
              <w:marRight w:val="0"/>
              <w:marTop w:val="0"/>
              <w:marBottom w:val="0"/>
              <w:divBdr>
                <w:top w:val="none" w:sz="0" w:space="0" w:color="auto"/>
                <w:left w:val="none" w:sz="0" w:space="0" w:color="auto"/>
                <w:bottom w:val="none" w:sz="0" w:space="0" w:color="auto"/>
                <w:right w:val="none" w:sz="0" w:space="0" w:color="auto"/>
              </w:divBdr>
            </w:div>
            <w:div w:id="1171064745">
              <w:marLeft w:val="0"/>
              <w:marRight w:val="0"/>
              <w:marTop w:val="0"/>
              <w:marBottom w:val="0"/>
              <w:divBdr>
                <w:top w:val="none" w:sz="0" w:space="0" w:color="auto"/>
                <w:left w:val="none" w:sz="0" w:space="0" w:color="auto"/>
                <w:bottom w:val="none" w:sz="0" w:space="0" w:color="auto"/>
                <w:right w:val="none" w:sz="0" w:space="0" w:color="auto"/>
              </w:divBdr>
            </w:div>
            <w:div w:id="1199322026">
              <w:marLeft w:val="0"/>
              <w:marRight w:val="0"/>
              <w:marTop w:val="0"/>
              <w:marBottom w:val="0"/>
              <w:divBdr>
                <w:top w:val="none" w:sz="0" w:space="0" w:color="auto"/>
                <w:left w:val="none" w:sz="0" w:space="0" w:color="auto"/>
                <w:bottom w:val="none" w:sz="0" w:space="0" w:color="auto"/>
                <w:right w:val="none" w:sz="0" w:space="0" w:color="auto"/>
              </w:divBdr>
            </w:div>
            <w:div w:id="1204056699">
              <w:marLeft w:val="0"/>
              <w:marRight w:val="0"/>
              <w:marTop w:val="0"/>
              <w:marBottom w:val="0"/>
              <w:divBdr>
                <w:top w:val="none" w:sz="0" w:space="0" w:color="auto"/>
                <w:left w:val="none" w:sz="0" w:space="0" w:color="auto"/>
                <w:bottom w:val="none" w:sz="0" w:space="0" w:color="auto"/>
                <w:right w:val="none" w:sz="0" w:space="0" w:color="auto"/>
              </w:divBdr>
            </w:div>
            <w:div w:id="1499229169">
              <w:marLeft w:val="0"/>
              <w:marRight w:val="0"/>
              <w:marTop w:val="0"/>
              <w:marBottom w:val="0"/>
              <w:divBdr>
                <w:top w:val="none" w:sz="0" w:space="0" w:color="auto"/>
                <w:left w:val="none" w:sz="0" w:space="0" w:color="auto"/>
                <w:bottom w:val="none" w:sz="0" w:space="0" w:color="auto"/>
                <w:right w:val="none" w:sz="0" w:space="0" w:color="auto"/>
              </w:divBdr>
            </w:div>
            <w:div w:id="1921325219">
              <w:marLeft w:val="0"/>
              <w:marRight w:val="0"/>
              <w:marTop w:val="0"/>
              <w:marBottom w:val="0"/>
              <w:divBdr>
                <w:top w:val="none" w:sz="0" w:space="0" w:color="auto"/>
                <w:left w:val="none" w:sz="0" w:space="0" w:color="auto"/>
                <w:bottom w:val="none" w:sz="0" w:space="0" w:color="auto"/>
                <w:right w:val="none" w:sz="0" w:space="0" w:color="auto"/>
              </w:divBdr>
            </w:div>
            <w:div w:id="1954943539">
              <w:marLeft w:val="0"/>
              <w:marRight w:val="0"/>
              <w:marTop w:val="0"/>
              <w:marBottom w:val="0"/>
              <w:divBdr>
                <w:top w:val="none" w:sz="0" w:space="0" w:color="auto"/>
                <w:left w:val="none" w:sz="0" w:space="0" w:color="auto"/>
                <w:bottom w:val="none" w:sz="0" w:space="0" w:color="auto"/>
                <w:right w:val="none" w:sz="0" w:space="0" w:color="auto"/>
              </w:divBdr>
            </w:div>
            <w:div w:id="19721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637">
      <w:bodyDiv w:val="1"/>
      <w:marLeft w:val="0"/>
      <w:marRight w:val="0"/>
      <w:marTop w:val="0"/>
      <w:marBottom w:val="0"/>
      <w:divBdr>
        <w:top w:val="none" w:sz="0" w:space="0" w:color="auto"/>
        <w:left w:val="none" w:sz="0" w:space="0" w:color="auto"/>
        <w:bottom w:val="none" w:sz="0" w:space="0" w:color="auto"/>
        <w:right w:val="none" w:sz="0" w:space="0" w:color="auto"/>
      </w:divBdr>
      <w:divsChild>
        <w:div w:id="247275723">
          <w:marLeft w:val="0"/>
          <w:marRight w:val="0"/>
          <w:marTop w:val="0"/>
          <w:marBottom w:val="0"/>
          <w:divBdr>
            <w:top w:val="none" w:sz="0" w:space="0" w:color="auto"/>
            <w:left w:val="none" w:sz="0" w:space="0" w:color="auto"/>
            <w:bottom w:val="none" w:sz="0" w:space="0" w:color="auto"/>
            <w:right w:val="none" w:sz="0" w:space="0" w:color="auto"/>
          </w:divBdr>
          <w:divsChild>
            <w:div w:id="1885945047">
              <w:marLeft w:val="0"/>
              <w:marRight w:val="0"/>
              <w:marTop w:val="0"/>
              <w:marBottom w:val="0"/>
              <w:divBdr>
                <w:top w:val="none" w:sz="0" w:space="0" w:color="auto"/>
                <w:left w:val="none" w:sz="0" w:space="0" w:color="auto"/>
                <w:bottom w:val="none" w:sz="0" w:space="0" w:color="auto"/>
                <w:right w:val="none" w:sz="0" w:space="0" w:color="auto"/>
              </w:divBdr>
              <w:divsChild>
                <w:div w:id="11140113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5920252">
          <w:marLeft w:val="0"/>
          <w:marRight w:val="0"/>
          <w:marTop w:val="0"/>
          <w:marBottom w:val="0"/>
          <w:divBdr>
            <w:top w:val="none" w:sz="0" w:space="0" w:color="auto"/>
            <w:left w:val="none" w:sz="0" w:space="0" w:color="auto"/>
            <w:bottom w:val="none" w:sz="0" w:space="0" w:color="auto"/>
            <w:right w:val="none" w:sz="0" w:space="0" w:color="auto"/>
          </w:divBdr>
          <w:divsChild>
            <w:div w:id="1968317205">
              <w:marLeft w:val="0"/>
              <w:marRight w:val="0"/>
              <w:marTop w:val="0"/>
              <w:marBottom w:val="0"/>
              <w:divBdr>
                <w:top w:val="none" w:sz="0" w:space="0" w:color="auto"/>
                <w:left w:val="none" w:sz="0" w:space="0" w:color="auto"/>
                <w:bottom w:val="none" w:sz="0" w:space="0" w:color="auto"/>
                <w:right w:val="none" w:sz="0" w:space="0" w:color="auto"/>
              </w:divBdr>
              <w:divsChild>
                <w:div w:id="433866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28469505">
          <w:marLeft w:val="0"/>
          <w:marRight w:val="0"/>
          <w:marTop w:val="0"/>
          <w:marBottom w:val="0"/>
          <w:divBdr>
            <w:top w:val="none" w:sz="0" w:space="0" w:color="auto"/>
            <w:left w:val="none" w:sz="0" w:space="0" w:color="auto"/>
            <w:bottom w:val="none" w:sz="0" w:space="0" w:color="auto"/>
            <w:right w:val="none" w:sz="0" w:space="0" w:color="auto"/>
          </w:divBdr>
          <w:divsChild>
            <w:div w:id="361831533">
              <w:marLeft w:val="0"/>
              <w:marRight w:val="0"/>
              <w:marTop w:val="0"/>
              <w:marBottom w:val="0"/>
              <w:divBdr>
                <w:top w:val="none" w:sz="0" w:space="0" w:color="auto"/>
                <w:left w:val="none" w:sz="0" w:space="0" w:color="auto"/>
                <w:bottom w:val="none" w:sz="0" w:space="0" w:color="auto"/>
                <w:right w:val="none" w:sz="0" w:space="0" w:color="auto"/>
              </w:divBdr>
              <w:divsChild>
                <w:div w:id="1372339837">
                  <w:marLeft w:val="-420"/>
                  <w:marRight w:val="0"/>
                  <w:marTop w:val="0"/>
                  <w:marBottom w:val="0"/>
                  <w:divBdr>
                    <w:top w:val="none" w:sz="0" w:space="0" w:color="auto"/>
                    <w:left w:val="none" w:sz="0" w:space="0" w:color="auto"/>
                    <w:bottom w:val="none" w:sz="0" w:space="0" w:color="auto"/>
                    <w:right w:val="none" w:sz="0" w:space="0" w:color="auto"/>
                  </w:divBdr>
                  <w:divsChild>
                    <w:div w:id="1759710177">
                      <w:marLeft w:val="0"/>
                      <w:marRight w:val="0"/>
                      <w:marTop w:val="0"/>
                      <w:marBottom w:val="0"/>
                      <w:divBdr>
                        <w:top w:val="none" w:sz="0" w:space="0" w:color="auto"/>
                        <w:left w:val="none" w:sz="0" w:space="0" w:color="auto"/>
                        <w:bottom w:val="none" w:sz="0" w:space="0" w:color="auto"/>
                        <w:right w:val="none" w:sz="0" w:space="0" w:color="auto"/>
                      </w:divBdr>
                      <w:divsChild>
                        <w:div w:id="497229078">
                          <w:marLeft w:val="0"/>
                          <w:marRight w:val="0"/>
                          <w:marTop w:val="0"/>
                          <w:marBottom w:val="0"/>
                          <w:divBdr>
                            <w:top w:val="none" w:sz="0" w:space="0" w:color="auto"/>
                            <w:left w:val="none" w:sz="0" w:space="0" w:color="auto"/>
                            <w:bottom w:val="none" w:sz="0" w:space="0" w:color="auto"/>
                            <w:right w:val="none" w:sz="0" w:space="0" w:color="auto"/>
                          </w:divBdr>
                          <w:divsChild>
                            <w:div w:id="2082605037">
                              <w:marLeft w:val="0"/>
                              <w:marRight w:val="0"/>
                              <w:marTop w:val="0"/>
                              <w:marBottom w:val="0"/>
                              <w:divBdr>
                                <w:top w:val="none" w:sz="0" w:space="0" w:color="auto"/>
                                <w:left w:val="none" w:sz="0" w:space="0" w:color="auto"/>
                                <w:bottom w:val="none" w:sz="0" w:space="0" w:color="auto"/>
                                <w:right w:val="none" w:sz="0" w:space="0" w:color="auto"/>
                              </w:divBdr>
                            </w:div>
                            <w:div w:id="7047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06418">
                  <w:marLeft w:val="-420"/>
                  <w:marRight w:val="0"/>
                  <w:marTop w:val="0"/>
                  <w:marBottom w:val="0"/>
                  <w:divBdr>
                    <w:top w:val="none" w:sz="0" w:space="0" w:color="auto"/>
                    <w:left w:val="none" w:sz="0" w:space="0" w:color="auto"/>
                    <w:bottom w:val="none" w:sz="0" w:space="0" w:color="auto"/>
                    <w:right w:val="none" w:sz="0" w:space="0" w:color="auto"/>
                  </w:divBdr>
                  <w:divsChild>
                    <w:div w:id="555238313">
                      <w:marLeft w:val="0"/>
                      <w:marRight w:val="0"/>
                      <w:marTop w:val="0"/>
                      <w:marBottom w:val="0"/>
                      <w:divBdr>
                        <w:top w:val="none" w:sz="0" w:space="0" w:color="auto"/>
                        <w:left w:val="none" w:sz="0" w:space="0" w:color="auto"/>
                        <w:bottom w:val="none" w:sz="0" w:space="0" w:color="auto"/>
                        <w:right w:val="none" w:sz="0" w:space="0" w:color="auto"/>
                      </w:divBdr>
                      <w:divsChild>
                        <w:div w:id="1772503536">
                          <w:marLeft w:val="0"/>
                          <w:marRight w:val="0"/>
                          <w:marTop w:val="0"/>
                          <w:marBottom w:val="0"/>
                          <w:divBdr>
                            <w:top w:val="none" w:sz="0" w:space="0" w:color="auto"/>
                            <w:left w:val="none" w:sz="0" w:space="0" w:color="auto"/>
                            <w:bottom w:val="none" w:sz="0" w:space="0" w:color="auto"/>
                            <w:right w:val="none" w:sz="0" w:space="0" w:color="auto"/>
                          </w:divBdr>
                          <w:divsChild>
                            <w:div w:id="1729038542">
                              <w:marLeft w:val="0"/>
                              <w:marRight w:val="0"/>
                              <w:marTop w:val="0"/>
                              <w:marBottom w:val="0"/>
                              <w:divBdr>
                                <w:top w:val="none" w:sz="0" w:space="0" w:color="auto"/>
                                <w:left w:val="none" w:sz="0" w:space="0" w:color="auto"/>
                                <w:bottom w:val="none" w:sz="0" w:space="0" w:color="auto"/>
                                <w:right w:val="none" w:sz="0" w:space="0" w:color="auto"/>
                              </w:divBdr>
                            </w:div>
                            <w:div w:id="12944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4974">
                  <w:marLeft w:val="-420"/>
                  <w:marRight w:val="0"/>
                  <w:marTop w:val="0"/>
                  <w:marBottom w:val="0"/>
                  <w:divBdr>
                    <w:top w:val="none" w:sz="0" w:space="0" w:color="auto"/>
                    <w:left w:val="none" w:sz="0" w:space="0" w:color="auto"/>
                    <w:bottom w:val="none" w:sz="0" w:space="0" w:color="auto"/>
                    <w:right w:val="none" w:sz="0" w:space="0" w:color="auto"/>
                  </w:divBdr>
                  <w:divsChild>
                    <w:div w:id="862596688">
                      <w:marLeft w:val="0"/>
                      <w:marRight w:val="0"/>
                      <w:marTop w:val="0"/>
                      <w:marBottom w:val="0"/>
                      <w:divBdr>
                        <w:top w:val="none" w:sz="0" w:space="0" w:color="auto"/>
                        <w:left w:val="none" w:sz="0" w:space="0" w:color="auto"/>
                        <w:bottom w:val="none" w:sz="0" w:space="0" w:color="auto"/>
                        <w:right w:val="none" w:sz="0" w:space="0" w:color="auto"/>
                      </w:divBdr>
                      <w:divsChild>
                        <w:div w:id="469322962">
                          <w:marLeft w:val="0"/>
                          <w:marRight w:val="0"/>
                          <w:marTop w:val="0"/>
                          <w:marBottom w:val="0"/>
                          <w:divBdr>
                            <w:top w:val="none" w:sz="0" w:space="0" w:color="auto"/>
                            <w:left w:val="none" w:sz="0" w:space="0" w:color="auto"/>
                            <w:bottom w:val="none" w:sz="0" w:space="0" w:color="auto"/>
                            <w:right w:val="none" w:sz="0" w:space="0" w:color="auto"/>
                          </w:divBdr>
                          <w:divsChild>
                            <w:div w:id="1180392367">
                              <w:marLeft w:val="0"/>
                              <w:marRight w:val="0"/>
                              <w:marTop w:val="0"/>
                              <w:marBottom w:val="0"/>
                              <w:divBdr>
                                <w:top w:val="none" w:sz="0" w:space="0" w:color="auto"/>
                                <w:left w:val="none" w:sz="0" w:space="0" w:color="auto"/>
                                <w:bottom w:val="none" w:sz="0" w:space="0" w:color="auto"/>
                                <w:right w:val="none" w:sz="0" w:space="0" w:color="auto"/>
                              </w:divBdr>
                            </w:div>
                            <w:div w:id="208202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750236">
          <w:marLeft w:val="0"/>
          <w:marRight w:val="0"/>
          <w:marTop w:val="0"/>
          <w:marBottom w:val="0"/>
          <w:divBdr>
            <w:top w:val="none" w:sz="0" w:space="0" w:color="auto"/>
            <w:left w:val="none" w:sz="0" w:space="0" w:color="auto"/>
            <w:bottom w:val="none" w:sz="0" w:space="0" w:color="auto"/>
            <w:right w:val="none" w:sz="0" w:space="0" w:color="auto"/>
          </w:divBdr>
          <w:divsChild>
            <w:div w:id="1228687575">
              <w:marLeft w:val="0"/>
              <w:marRight w:val="0"/>
              <w:marTop w:val="0"/>
              <w:marBottom w:val="0"/>
              <w:divBdr>
                <w:top w:val="none" w:sz="0" w:space="0" w:color="auto"/>
                <w:left w:val="none" w:sz="0" w:space="0" w:color="auto"/>
                <w:bottom w:val="none" w:sz="0" w:space="0" w:color="auto"/>
                <w:right w:val="none" w:sz="0" w:space="0" w:color="auto"/>
              </w:divBdr>
              <w:divsChild>
                <w:div w:id="15359945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33137083">
          <w:marLeft w:val="0"/>
          <w:marRight w:val="0"/>
          <w:marTop w:val="0"/>
          <w:marBottom w:val="0"/>
          <w:divBdr>
            <w:top w:val="none" w:sz="0" w:space="0" w:color="auto"/>
            <w:left w:val="none" w:sz="0" w:space="0" w:color="auto"/>
            <w:bottom w:val="none" w:sz="0" w:space="0" w:color="auto"/>
            <w:right w:val="none" w:sz="0" w:space="0" w:color="auto"/>
          </w:divBdr>
          <w:divsChild>
            <w:div w:id="728965639">
              <w:marLeft w:val="0"/>
              <w:marRight w:val="0"/>
              <w:marTop w:val="0"/>
              <w:marBottom w:val="0"/>
              <w:divBdr>
                <w:top w:val="none" w:sz="0" w:space="0" w:color="auto"/>
                <w:left w:val="none" w:sz="0" w:space="0" w:color="auto"/>
                <w:bottom w:val="none" w:sz="0" w:space="0" w:color="auto"/>
                <w:right w:val="none" w:sz="0" w:space="0" w:color="auto"/>
              </w:divBdr>
            </w:div>
          </w:divsChild>
        </w:div>
        <w:div w:id="2124956646">
          <w:marLeft w:val="0"/>
          <w:marRight w:val="0"/>
          <w:marTop w:val="0"/>
          <w:marBottom w:val="0"/>
          <w:divBdr>
            <w:top w:val="none" w:sz="0" w:space="0" w:color="auto"/>
            <w:left w:val="none" w:sz="0" w:space="0" w:color="auto"/>
            <w:bottom w:val="none" w:sz="0" w:space="0" w:color="auto"/>
            <w:right w:val="none" w:sz="0" w:space="0" w:color="auto"/>
          </w:divBdr>
          <w:divsChild>
            <w:div w:id="405958163">
              <w:marLeft w:val="0"/>
              <w:marRight w:val="0"/>
              <w:marTop w:val="0"/>
              <w:marBottom w:val="0"/>
              <w:divBdr>
                <w:top w:val="none" w:sz="0" w:space="0" w:color="auto"/>
                <w:left w:val="none" w:sz="0" w:space="0" w:color="auto"/>
                <w:bottom w:val="none" w:sz="0" w:space="0" w:color="auto"/>
                <w:right w:val="none" w:sz="0" w:space="0" w:color="auto"/>
              </w:divBdr>
              <w:divsChild>
                <w:div w:id="183699095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3164818">
          <w:marLeft w:val="0"/>
          <w:marRight w:val="0"/>
          <w:marTop w:val="0"/>
          <w:marBottom w:val="0"/>
          <w:divBdr>
            <w:top w:val="none" w:sz="0" w:space="0" w:color="auto"/>
            <w:left w:val="none" w:sz="0" w:space="0" w:color="auto"/>
            <w:bottom w:val="none" w:sz="0" w:space="0" w:color="auto"/>
            <w:right w:val="none" w:sz="0" w:space="0" w:color="auto"/>
          </w:divBdr>
          <w:divsChild>
            <w:div w:id="312415685">
              <w:marLeft w:val="0"/>
              <w:marRight w:val="0"/>
              <w:marTop w:val="0"/>
              <w:marBottom w:val="0"/>
              <w:divBdr>
                <w:top w:val="none" w:sz="0" w:space="0" w:color="auto"/>
                <w:left w:val="none" w:sz="0" w:space="0" w:color="auto"/>
                <w:bottom w:val="none" w:sz="0" w:space="0" w:color="auto"/>
                <w:right w:val="none" w:sz="0" w:space="0" w:color="auto"/>
              </w:divBdr>
            </w:div>
          </w:divsChild>
        </w:div>
        <w:div w:id="1315405588">
          <w:marLeft w:val="0"/>
          <w:marRight w:val="0"/>
          <w:marTop w:val="0"/>
          <w:marBottom w:val="0"/>
          <w:divBdr>
            <w:top w:val="none" w:sz="0" w:space="0" w:color="auto"/>
            <w:left w:val="none" w:sz="0" w:space="0" w:color="auto"/>
            <w:bottom w:val="none" w:sz="0" w:space="0" w:color="auto"/>
            <w:right w:val="none" w:sz="0" w:space="0" w:color="auto"/>
          </w:divBdr>
          <w:divsChild>
            <w:div w:id="1008875242">
              <w:marLeft w:val="0"/>
              <w:marRight w:val="0"/>
              <w:marTop w:val="0"/>
              <w:marBottom w:val="0"/>
              <w:divBdr>
                <w:top w:val="none" w:sz="0" w:space="0" w:color="auto"/>
                <w:left w:val="none" w:sz="0" w:space="0" w:color="auto"/>
                <w:bottom w:val="none" w:sz="0" w:space="0" w:color="auto"/>
                <w:right w:val="none" w:sz="0" w:space="0" w:color="auto"/>
              </w:divBdr>
              <w:divsChild>
                <w:div w:id="20296795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53838546">
          <w:marLeft w:val="0"/>
          <w:marRight w:val="0"/>
          <w:marTop w:val="0"/>
          <w:marBottom w:val="0"/>
          <w:divBdr>
            <w:top w:val="none" w:sz="0" w:space="0" w:color="auto"/>
            <w:left w:val="none" w:sz="0" w:space="0" w:color="auto"/>
            <w:bottom w:val="none" w:sz="0" w:space="0" w:color="auto"/>
            <w:right w:val="none" w:sz="0" w:space="0" w:color="auto"/>
          </w:divBdr>
          <w:divsChild>
            <w:div w:id="2029524371">
              <w:marLeft w:val="0"/>
              <w:marRight w:val="0"/>
              <w:marTop w:val="0"/>
              <w:marBottom w:val="0"/>
              <w:divBdr>
                <w:top w:val="none" w:sz="0" w:space="0" w:color="auto"/>
                <w:left w:val="none" w:sz="0" w:space="0" w:color="auto"/>
                <w:bottom w:val="none" w:sz="0" w:space="0" w:color="auto"/>
                <w:right w:val="none" w:sz="0" w:space="0" w:color="auto"/>
              </w:divBdr>
            </w:div>
          </w:divsChild>
        </w:div>
        <w:div w:id="1504584034">
          <w:marLeft w:val="0"/>
          <w:marRight w:val="0"/>
          <w:marTop w:val="0"/>
          <w:marBottom w:val="0"/>
          <w:divBdr>
            <w:top w:val="none" w:sz="0" w:space="0" w:color="auto"/>
            <w:left w:val="none" w:sz="0" w:space="0" w:color="auto"/>
            <w:bottom w:val="none" w:sz="0" w:space="0" w:color="auto"/>
            <w:right w:val="none" w:sz="0" w:space="0" w:color="auto"/>
          </w:divBdr>
          <w:divsChild>
            <w:div w:id="427891139">
              <w:marLeft w:val="0"/>
              <w:marRight w:val="0"/>
              <w:marTop w:val="0"/>
              <w:marBottom w:val="0"/>
              <w:divBdr>
                <w:top w:val="none" w:sz="0" w:space="0" w:color="auto"/>
                <w:left w:val="none" w:sz="0" w:space="0" w:color="auto"/>
                <w:bottom w:val="none" w:sz="0" w:space="0" w:color="auto"/>
                <w:right w:val="none" w:sz="0" w:space="0" w:color="auto"/>
              </w:divBdr>
              <w:divsChild>
                <w:div w:id="17784072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5859279">
          <w:marLeft w:val="0"/>
          <w:marRight w:val="0"/>
          <w:marTop w:val="0"/>
          <w:marBottom w:val="0"/>
          <w:divBdr>
            <w:top w:val="none" w:sz="0" w:space="0" w:color="auto"/>
            <w:left w:val="none" w:sz="0" w:space="0" w:color="auto"/>
            <w:bottom w:val="none" w:sz="0" w:space="0" w:color="auto"/>
            <w:right w:val="none" w:sz="0" w:space="0" w:color="auto"/>
          </w:divBdr>
          <w:divsChild>
            <w:div w:id="7713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1736">
      <w:bodyDiv w:val="1"/>
      <w:marLeft w:val="0"/>
      <w:marRight w:val="0"/>
      <w:marTop w:val="0"/>
      <w:marBottom w:val="0"/>
      <w:divBdr>
        <w:top w:val="none" w:sz="0" w:space="0" w:color="auto"/>
        <w:left w:val="none" w:sz="0" w:space="0" w:color="auto"/>
        <w:bottom w:val="none" w:sz="0" w:space="0" w:color="auto"/>
        <w:right w:val="none" w:sz="0" w:space="0" w:color="auto"/>
      </w:divBdr>
    </w:div>
    <w:div w:id="973869612">
      <w:bodyDiv w:val="1"/>
      <w:marLeft w:val="0"/>
      <w:marRight w:val="0"/>
      <w:marTop w:val="0"/>
      <w:marBottom w:val="0"/>
      <w:divBdr>
        <w:top w:val="none" w:sz="0" w:space="0" w:color="auto"/>
        <w:left w:val="none" w:sz="0" w:space="0" w:color="auto"/>
        <w:bottom w:val="none" w:sz="0" w:space="0" w:color="auto"/>
        <w:right w:val="none" w:sz="0" w:space="0" w:color="auto"/>
      </w:divBdr>
    </w:div>
    <w:div w:id="975454914">
      <w:bodyDiv w:val="1"/>
      <w:marLeft w:val="0"/>
      <w:marRight w:val="0"/>
      <w:marTop w:val="0"/>
      <w:marBottom w:val="0"/>
      <w:divBdr>
        <w:top w:val="none" w:sz="0" w:space="0" w:color="auto"/>
        <w:left w:val="none" w:sz="0" w:space="0" w:color="auto"/>
        <w:bottom w:val="none" w:sz="0" w:space="0" w:color="auto"/>
        <w:right w:val="none" w:sz="0" w:space="0" w:color="auto"/>
      </w:divBdr>
    </w:div>
    <w:div w:id="975721091">
      <w:bodyDiv w:val="1"/>
      <w:marLeft w:val="0"/>
      <w:marRight w:val="0"/>
      <w:marTop w:val="0"/>
      <w:marBottom w:val="0"/>
      <w:divBdr>
        <w:top w:val="none" w:sz="0" w:space="0" w:color="auto"/>
        <w:left w:val="none" w:sz="0" w:space="0" w:color="auto"/>
        <w:bottom w:val="none" w:sz="0" w:space="0" w:color="auto"/>
        <w:right w:val="none" w:sz="0" w:space="0" w:color="auto"/>
      </w:divBdr>
    </w:div>
    <w:div w:id="977954985">
      <w:bodyDiv w:val="1"/>
      <w:marLeft w:val="0"/>
      <w:marRight w:val="0"/>
      <w:marTop w:val="0"/>
      <w:marBottom w:val="0"/>
      <w:divBdr>
        <w:top w:val="none" w:sz="0" w:space="0" w:color="auto"/>
        <w:left w:val="none" w:sz="0" w:space="0" w:color="auto"/>
        <w:bottom w:val="none" w:sz="0" w:space="0" w:color="auto"/>
        <w:right w:val="none" w:sz="0" w:space="0" w:color="auto"/>
      </w:divBdr>
    </w:div>
    <w:div w:id="983582813">
      <w:bodyDiv w:val="1"/>
      <w:marLeft w:val="0"/>
      <w:marRight w:val="0"/>
      <w:marTop w:val="0"/>
      <w:marBottom w:val="0"/>
      <w:divBdr>
        <w:top w:val="none" w:sz="0" w:space="0" w:color="auto"/>
        <w:left w:val="none" w:sz="0" w:space="0" w:color="auto"/>
        <w:bottom w:val="none" w:sz="0" w:space="0" w:color="auto"/>
        <w:right w:val="none" w:sz="0" w:space="0" w:color="auto"/>
      </w:divBdr>
    </w:div>
    <w:div w:id="987855202">
      <w:bodyDiv w:val="1"/>
      <w:marLeft w:val="0"/>
      <w:marRight w:val="0"/>
      <w:marTop w:val="0"/>
      <w:marBottom w:val="0"/>
      <w:divBdr>
        <w:top w:val="none" w:sz="0" w:space="0" w:color="auto"/>
        <w:left w:val="none" w:sz="0" w:space="0" w:color="auto"/>
        <w:bottom w:val="none" w:sz="0" w:space="0" w:color="auto"/>
        <w:right w:val="none" w:sz="0" w:space="0" w:color="auto"/>
      </w:divBdr>
    </w:div>
    <w:div w:id="1002514945">
      <w:bodyDiv w:val="1"/>
      <w:marLeft w:val="0"/>
      <w:marRight w:val="0"/>
      <w:marTop w:val="0"/>
      <w:marBottom w:val="0"/>
      <w:divBdr>
        <w:top w:val="none" w:sz="0" w:space="0" w:color="auto"/>
        <w:left w:val="none" w:sz="0" w:space="0" w:color="auto"/>
        <w:bottom w:val="none" w:sz="0" w:space="0" w:color="auto"/>
        <w:right w:val="none" w:sz="0" w:space="0" w:color="auto"/>
      </w:divBdr>
    </w:div>
    <w:div w:id="1004819358">
      <w:bodyDiv w:val="1"/>
      <w:marLeft w:val="0"/>
      <w:marRight w:val="0"/>
      <w:marTop w:val="0"/>
      <w:marBottom w:val="0"/>
      <w:divBdr>
        <w:top w:val="none" w:sz="0" w:space="0" w:color="auto"/>
        <w:left w:val="none" w:sz="0" w:space="0" w:color="auto"/>
        <w:bottom w:val="none" w:sz="0" w:space="0" w:color="auto"/>
        <w:right w:val="none" w:sz="0" w:space="0" w:color="auto"/>
      </w:divBdr>
    </w:div>
    <w:div w:id="1007974740">
      <w:bodyDiv w:val="1"/>
      <w:marLeft w:val="0"/>
      <w:marRight w:val="0"/>
      <w:marTop w:val="0"/>
      <w:marBottom w:val="0"/>
      <w:divBdr>
        <w:top w:val="none" w:sz="0" w:space="0" w:color="auto"/>
        <w:left w:val="none" w:sz="0" w:space="0" w:color="auto"/>
        <w:bottom w:val="none" w:sz="0" w:space="0" w:color="auto"/>
        <w:right w:val="none" w:sz="0" w:space="0" w:color="auto"/>
      </w:divBdr>
    </w:div>
    <w:div w:id="1019547821">
      <w:bodyDiv w:val="1"/>
      <w:marLeft w:val="0"/>
      <w:marRight w:val="0"/>
      <w:marTop w:val="0"/>
      <w:marBottom w:val="0"/>
      <w:divBdr>
        <w:top w:val="none" w:sz="0" w:space="0" w:color="auto"/>
        <w:left w:val="none" w:sz="0" w:space="0" w:color="auto"/>
        <w:bottom w:val="none" w:sz="0" w:space="0" w:color="auto"/>
        <w:right w:val="none" w:sz="0" w:space="0" w:color="auto"/>
      </w:divBdr>
    </w:div>
    <w:div w:id="1021974953">
      <w:bodyDiv w:val="1"/>
      <w:marLeft w:val="0"/>
      <w:marRight w:val="0"/>
      <w:marTop w:val="0"/>
      <w:marBottom w:val="0"/>
      <w:divBdr>
        <w:top w:val="none" w:sz="0" w:space="0" w:color="auto"/>
        <w:left w:val="none" w:sz="0" w:space="0" w:color="auto"/>
        <w:bottom w:val="none" w:sz="0" w:space="0" w:color="auto"/>
        <w:right w:val="none" w:sz="0" w:space="0" w:color="auto"/>
      </w:divBdr>
    </w:div>
    <w:div w:id="1030495786">
      <w:bodyDiv w:val="1"/>
      <w:marLeft w:val="0"/>
      <w:marRight w:val="0"/>
      <w:marTop w:val="0"/>
      <w:marBottom w:val="0"/>
      <w:divBdr>
        <w:top w:val="none" w:sz="0" w:space="0" w:color="auto"/>
        <w:left w:val="none" w:sz="0" w:space="0" w:color="auto"/>
        <w:bottom w:val="none" w:sz="0" w:space="0" w:color="auto"/>
        <w:right w:val="none" w:sz="0" w:space="0" w:color="auto"/>
      </w:divBdr>
      <w:divsChild>
        <w:div w:id="477772035">
          <w:marLeft w:val="864"/>
          <w:marRight w:val="0"/>
          <w:marTop w:val="96"/>
          <w:marBottom w:val="0"/>
          <w:divBdr>
            <w:top w:val="none" w:sz="0" w:space="0" w:color="auto"/>
            <w:left w:val="none" w:sz="0" w:space="0" w:color="auto"/>
            <w:bottom w:val="none" w:sz="0" w:space="0" w:color="auto"/>
            <w:right w:val="none" w:sz="0" w:space="0" w:color="auto"/>
          </w:divBdr>
        </w:div>
        <w:div w:id="1313488031">
          <w:marLeft w:val="864"/>
          <w:marRight w:val="0"/>
          <w:marTop w:val="96"/>
          <w:marBottom w:val="0"/>
          <w:divBdr>
            <w:top w:val="none" w:sz="0" w:space="0" w:color="auto"/>
            <w:left w:val="none" w:sz="0" w:space="0" w:color="auto"/>
            <w:bottom w:val="none" w:sz="0" w:space="0" w:color="auto"/>
            <w:right w:val="none" w:sz="0" w:space="0" w:color="auto"/>
          </w:divBdr>
        </w:div>
        <w:div w:id="1321420243">
          <w:marLeft w:val="864"/>
          <w:marRight w:val="0"/>
          <w:marTop w:val="96"/>
          <w:marBottom w:val="0"/>
          <w:divBdr>
            <w:top w:val="none" w:sz="0" w:space="0" w:color="auto"/>
            <w:left w:val="none" w:sz="0" w:space="0" w:color="auto"/>
            <w:bottom w:val="none" w:sz="0" w:space="0" w:color="auto"/>
            <w:right w:val="none" w:sz="0" w:space="0" w:color="auto"/>
          </w:divBdr>
        </w:div>
        <w:div w:id="1954744314">
          <w:marLeft w:val="864"/>
          <w:marRight w:val="0"/>
          <w:marTop w:val="96"/>
          <w:marBottom w:val="0"/>
          <w:divBdr>
            <w:top w:val="none" w:sz="0" w:space="0" w:color="auto"/>
            <w:left w:val="none" w:sz="0" w:space="0" w:color="auto"/>
            <w:bottom w:val="none" w:sz="0" w:space="0" w:color="auto"/>
            <w:right w:val="none" w:sz="0" w:space="0" w:color="auto"/>
          </w:divBdr>
        </w:div>
      </w:divsChild>
    </w:div>
    <w:div w:id="1033728109">
      <w:bodyDiv w:val="1"/>
      <w:marLeft w:val="0"/>
      <w:marRight w:val="0"/>
      <w:marTop w:val="0"/>
      <w:marBottom w:val="0"/>
      <w:divBdr>
        <w:top w:val="none" w:sz="0" w:space="0" w:color="auto"/>
        <w:left w:val="none" w:sz="0" w:space="0" w:color="auto"/>
        <w:bottom w:val="none" w:sz="0" w:space="0" w:color="auto"/>
        <w:right w:val="none" w:sz="0" w:space="0" w:color="auto"/>
      </w:divBdr>
    </w:div>
    <w:div w:id="1034234757">
      <w:bodyDiv w:val="1"/>
      <w:marLeft w:val="0"/>
      <w:marRight w:val="0"/>
      <w:marTop w:val="0"/>
      <w:marBottom w:val="0"/>
      <w:divBdr>
        <w:top w:val="none" w:sz="0" w:space="0" w:color="auto"/>
        <w:left w:val="none" w:sz="0" w:space="0" w:color="auto"/>
        <w:bottom w:val="none" w:sz="0" w:space="0" w:color="auto"/>
        <w:right w:val="none" w:sz="0" w:space="0" w:color="auto"/>
      </w:divBdr>
    </w:div>
    <w:div w:id="1037243898">
      <w:bodyDiv w:val="1"/>
      <w:marLeft w:val="0"/>
      <w:marRight w:val="0"/>
      <w:marTop w:val="0"/>
      <w:marBottom w:val="0"/>
      <w:divBdr>
        <w:top w:val="none" w:sz="0" w:space="0" w:color="auto"/>
        <w:left w:val="none" w:sz="0" w:space="0" w:color="auto"/>
        <w:bottom w:val="none" w:sz="0" w:space="0" w:color="auto"/>
        <w:right w:val="none" w:sz="0" w:space="0" w:color="auto"/>
      </w:divBdr>
    </w:div>
    <w:div w:id="1042481234">
      <w:bodyDiv w:val="1"/>
      <w:marLeft w:val="0"/>
      <w:marRight w:val="0"/>
      <w:marTop w:val="0"/>
      <w:marBottom w:val="0"/>
      <w:divBdr>
        <w:top w:val="none" w:sz="0" w:space="0" w:color="auto"/>
        <w:left w:val="none" w:sz="0" w:space="0" w:color="auto"/>
        <w:bottom w:val="none" w:sz="0" w:space="0" w:color="auto"/>
        <w:right w:val="none" w:sz="0" w:space="0" w:color="auto"/>
      </w:divBdr>
    </w:div>
    <w:div w:id="1044715516">
      <w:bodyDiv w:val="1"/>
      <w:marLeft w:val="0"/>
      <w:marRight w:val="0"/>
      <w:marTop w:val="0"/>
      <w:marBottom w:val="0"/>
      <w:divBdr>
        <w:top w:val="none" w:sz="0" w:space="0" w:color="auto"/>
        <w:left w:val="none" w:sz="0" w:space="0" w:color="auto"/>
        <w:bottom w:val="none" w:sz="0" w:space="0" w:color="auto"/>
        <w:right w:val="none" w:sz="0" w:space="0" w:color="auto"/>
      </w:divBdr>
    </w:div>
    <w:div w:id="1048336296">
      <w:bodyDiv w:val="1"/>
      <w:marLeft w:val="0"/>
      <w:marRight w:val="0"/>
      <w:marTop w:val="0"/>
      <w:marBottom w:val="0"/>
      <w:divBdr>
        <w:top w:val="none" w:sz="0" w:space="0" w:color="auto"/>
        <w:left w:val="none" w:sz="0" w:space="0" w:color="auto"/>
        <w:bottom w:val="none" w:sz="0" w:space="0" w:color="auto"/>
        <w:right w:val="none" w:sz="0" w:space="0" w:color="auto"/>
      </w:divBdr>
      <w:divsChild>
        <w:div w:id="988676980">
          <w:marLeft w:val="-420"/>
          <w:marRight w:val="0"/>
          <w:marTop w:val="0"/>
          <w:marBottom w:val="0"/>
          <w:divBdr>
            <w:top w:val="none" w:sz="0" w:space="0" w:color="auto"/>
            <w:left w:val="none" w:sz="0" w:space="0" w:color="auto"/>
            <w:bottom w:val="none" w:sz="0" w:space="0" w:color="auto"/>
            <w:right w:val="none" w:sz="0" w:space="0" w:color="auto"/>
          </w:divBdr>
          <w:divsChild>
            <w:div w:id="776484506">
              <w:marLeft w:val="0"/>
              <w:marRight w:val="0"/>
              <w:marTop w:val="0"/>
              <w:marBottom w:val="0"/>
              <w:divBdr>
                <w:top w:val="none" w:sz="0" w:space="0" w:color="auto"/>
                <w:left w:val="none" w:sz="0" w:space="0" w:color="auto"/>
                <w:bottom w:val="none" w:sz="0" w:space="0" w:color="auto"/>
                <w:right w:val="none" w:sz="0" w:space="0" w:color="auto"/>
              </w:divBdr>
              <w:divsChild>
                <w:div w:id="1956718803">
                  <w:marLeft w:val="0"/>
                  <w:marRight w:val="0"/>
                  <w:marTop w:val="0"/>
                  <w:marBottom w:val="0"/>
                  <w:divBdr>
                    <w:top w:val="none" w:sz="0" w:space="0" w:color="auto"/>
                    <w:left w:val="none" w:sz="0" w:space="0" w:color="auto"/>
                    <w:bottom w:val="none" w:sz="0" w:space="0" w:color="auto"/>
                    <w:right w:val="none" w:sz="0" w:space="0" w:color="auto"/>
                  </w:divBdr>
                  <w:divsChild>
                    <w:div w:id="987828901">
                      <w:marLeft w:val="0"/>
                      <w:marRight w:val="0"/>
                      <w:marTop w:val="0"/>
                      <w:marBottom w:val="0"/>
                      <w:divBdr>
                        <w:top w:val="none" w:sz="0" w:space="0" w:color="auto"/>
                        <w:left w:val="none" w:sz="0" w:space="0" w:color="auto"/>
                        <w:bottom w:val="none" w:sz="0" w:space="0" w:color="auto"/>
                        <w:right w:val="none" w:sz="0" w:space="0" w:color="auto"/>
                      </w:divBdr>
                    </w:div>
                    <w:div w:id="11148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089">
          <w:marLeft w:val="-420"/>
          <w:marRight w:val="0"/>
          <w:marTop w:val="0"/>
          <w:marBottom w:val="0"/>
          <w:divBdr>
            <w:top w:val="none" w:sz="0" w:space="0" w:color="auto"/>
            <w:left w:val="none" w:sz="0" w:space="0" w:color="auto"/>
            <w:bottom w:val="none" w:sz="0" w:space="0" w:color="auto"/>
            <w:right w:val="none" w:sz="0" w:space="0" w:color="auto"/>
          </w:divBdr>
          <w:divsChild>
            <w:div w:id="1616449342">
              <w:marLeft w:val="0"/>
              <w:marRight w:val="0"/>
              <w:marTop w:val="0"/>
              <w:marBottom w:val="0"/>
              <w:divBdr>
                <w:top w:val="none" w:sz="0" w:space="0" w:color="auto"/>
                <w:left w:val="none" w:sz="0" w:space="0" w:color="auto"/>
                <w:bottom w:val="none" w:sz="0" w:space="0" w:color="auto"/>
                <w:right w:val="none" w:sz="0" w:space="0" w:color="auto"/>
              </w:divBdr>
              <w:divsChild>
                <w:div w:id="1838419841">
                  <w:marLeft w:val="0"/>
                  <w:marRight w:val="0"/>
                  <w:marTop w:val="0"/>
                  <w:marBottom w:val="0"/>
                  <w:divBdr>
                    <w:top w:val="none" w:sz="0" w:space="0" w:color="auto"/>
                    <w:left w:val="none" w:sz="0" w:space="0" w:color="auto"/>
                    <w:bottom w:val="none" w:sz="0" w:space="0" w:color="auto"/>
                    <w:right w:val="none" w:sz="0" w:space="0" w:color="auto"/>
                  </w:divBdr>
                  <w:divsChild>
                    <w:div w:id="90513235">
                      <w:marLeft w:val="0"/>
                      <w:marRight w:val="0"/>
                      <w:marTop w:val="0"/>
                      <w:marBottom w:val="0"/>
                      <w:divBdr>
                        <w:top w:val="none" w:sz="0" w:space="0" w:color="auto"/>
                        <w:left w:val="none" w:sz="0" w:space="0" w:color="auto"/>
                        <w:bottom w:val="none" w:sz="0" w:space="0" w:color="auto"/>
                        <w:right w:val="none" w:sz="0" w:space="0" w:color="auto"/>
                      </w:divBdr>
                    </w:div>
                    <w:div w:id="12714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52261">
          <w:marLeft w:val="-420"/>
          <w:marRight w:val="0"/>
          <w:marTop w:val="0"/>
          <w:marBottom w:val="0"/>
          <w:divBdr>
            <w:top w:val="none" w:sz="0" w:space="0" w:color="auto"/>
            <w:left w:val="none" w:sz="0" w:space="0" w:color="auto"/>
            <w:bottom w:val="none" w:sz="0" w:space="0" w:color="auto"/>
            <w:right w:val="none" w:sz="0" w:space="0" w:color="auto"/>
          </w:divBdr>
          <w:divsChild>
            <w:div w:id="1274051829">
              <w:marLeft w:val="0"/>
              <w:marRight w:val="0"/>
              <w:marTop w:val="0"/>
              <w:marBottom w:val="0"/>
              <w:divBdr>
                <w:top w:val="none" w:sz="0" w:space="0" w:color="auto"/>
                <w:left w:val="none" w:sz="0" w:space="0" w:color="auto"/>
                <w:bottom w:val="none" w:sz="0" w:space="0" w:color="auto"/>
                <w:right w:val="none" w:sz="0" w:space="0" w:color="auto"/>
              </w:divBdr>
              <w:divsChild>
                <w:div w:id="1565986739">
                  <w:marLeft w:val="0"/>
                  <w:marRight w:val="0"/>
                  <w:marTop w:val="0"/>
                  <w:marBottom w:val="0"/>
                  <w:divBdr>
                    <w:top w:val="none" w:sz="0" w:space="0" w:color="auto"/>
                    <w:left w:val="none" w:sz="0" w:space="0" w:color="auto"/>
                    <w:bottom w:val="none" w:sz="0" w:space="0" w:color="auto"/>
                    <w:right w:val="none" w:sz="0" w:space="0" w:color="auto"/>
                  </w:divBdr>
                  <w:divsChild>
                    <w:div w:id="1028987958">
                      <w:marLeft w:val="0"/>
                      <w:marRight w:val="0"/>
                      <w:marTop w:val="0"/>
                      <w:marBottom w:val="0"/>
                      <w:divBdr>
                        <w:top w:val="none" w:sz="0" w:space="0" w:color="auto"/>
                        <w:left w:val="none" w:sz="0" w:space="0" w:color="auto"/>
                        <w:bottom w:val="none" w:sz="0" w:space="0" w:color="auto"/>
                        <w:right w:val="none" w:sz="0" w:space="0" w:color="auto"/>
                      </w:divBdr>
                    </w:div>
                    <w:div w:id="16260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8000">
          <w:marLeft w:val="-420"/>
          <w:marRight w:val="0"/>
          <w:marTop w:val="0"/>
          <w:marBottom w:val="0"/>
          <w:divBdr>
            <w:top w:val="none" w:sz="0" w:space="0" w:color="auto"/>
            <w:left w:val="none" w:sz="0" w:space="0" w:color="auto"/>
            <w:bottom w:val="none" w:sz="0" w:space="0" w:color="auto"/>
            <w:right w:val="none" w:sz="0" w:space="0" w:color="auto"/>
          </w:divBdr>
          <w:divsChild>
            <w:div w:id="1122186625">
              <w:marLeft w:val="0"/>
              <w:marRight w:val="0"/>
              <w:marTop w:val="0"/>
              <w:marBottom w:val="0"/>
              <w:divBdr>
                <w:top w:val="none" w:sz="0" w:space="0" w:color="auto"/>
                <w:left w:val="none" w:sz="0" w:space="0" w:color="auto"/>
                <w:bottom w:val="none" w:sz="0" w:space="0" w:color="auto"/>
                <w:right w:val="none" w:sz="0" w:space="0" w:color="auto"/>
              </w:divBdr>
              <w:divsChild>
                <w:div w:id="701177319">
                  <w:marLeft w:val="0"/>
                  <w:marRight w:val="0"/>
                  <w:marTop w:val="0"/>
                  <w:marBottom w:val="0"/>
                  <w:divBdr>
                    <w:top w:val="none" w:sz="0" w:space="0" w:color="auto"/>
                    <w:left w:val="none" w:sz="0" w:space="0" w:color="auto"/>
                    <w:bottom w:val="none" w:sz="0" w:space="0" w:color="auto"/>
                    <w:right w:val="none" w:sz="0" w:space="0" w:color="auto"/>
                  </w:divBdr>
                  <w:divsChild>
                    <w:div w:id="1057706719">
                      <w:marLeft w:val="0"/>
                      <w:marRight w:val="0"/>
                      <w:marTop w:val="0"/>
                      <w:marBottom w:val="0"/>
                      <w:divBdr>
                        <w:top w:val="none" w:sz="0" w:space="0" w:color="auto"/>
                        <w:left w:val="none" w:sz="0" w:space="0" w:color="auto"/>
                        <w:bottom w:val="none" w:sz="0" w:space="0" w:color="auto"/>
                        <w:right w:val="none" w:sz="0" w:space="0" w:color="auto"/>
                      </w:divBdr>
                    </w:div>
                    <w:div w:id="12116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59575">
      <w:bodyDiv w:val="1"/>
      <w:marLeft w:val="0"/>
      <w:marRight w:val="0"/>
      <w:marTop w:val="0"/>
      <w:marBottom w:val="0"/>
      <w:divBdr>
        <w:top w:val="none" w:sz="0" w:space="0" w:color="auto"/>
        <w:left w:val="none" w:sz="0" w:space="0" w:color="auto"/>
        <w:bottom w:val="none" w:sz="0" w:space="0" w:color="auto"/>
        <w:right w:val="none" w:sz="0" w:space="0" w:color="auto"/>
      </w:divBdr>
      <w:divsChild>
        <w:div w:id="866257137">
          <w:marLeft w:val="0"/>
          <w:marRight w:val="0"/>
          <w:marTop w:val="0"/>
          <w:marBottom w:val="0"/>
          <w:divBdr>
            <w:top w:val="none" w:sz="0" w:space="0" w:color="auto"/>
            <w:left w:val="none" w:sz="0" w:space="0" w:color="auto"/>
            <w:bottom w:val="none" w:sz="0" w:space="0" w:color="auto"/>
            <w:right w:val="none" w:sz="0" w:space="0" w:color="auto"/>
          </w:divBdr>
          <w:divsChild>
            <w:div w:id="2120752905">
              <w:marLeft w:val="0"/>
              <w:marRight w:val="0"/>
              <w:marTop w:val="300"/>
              <w:marBottom w:val="150"/>
              <w:divBdr>
                <w:top w:val="none" w:sz="0" w:space="0" w:color="auto"/>
                <w:left w:val="none" w:sz="0" w:space="0" w:color="auto"/>
                <w:bottom w:val="none" w:sz="0" w:space="0" w:color="auto"/>
                <w:right w:val="none" w:sz="0" w:space="0" w:color="auto"/>
              </w:divBdr>
            </w:div>
          </w:divsChild>
        </w:div>
        <w:div w:id="440612896">
          <w:marLeft w:val="0"/>
          <w:marRight w:val="0"/>
          <w:marTop w:val="0"/>
          <w:marBottom w:val="0"/>
          <w:divBdr>
            <w:top w:val="none" w:sz="0" w:space="0" w:color="auto"/>
            <w:left w:val="none" w:sz="0" w:space="0" w:color="auto"/>
            <w:bottom w:val="none" w:sz="0" w:space="0" w:color="auto"/>
            <w:right w:val="none" w:sz="0" w:space="0" w:color="auto"/>
          </w:divBdr>
          <w:divsChild>
            <w:div w:id="1313369733">
              <w:marLeft w:val="0"/>
              <w:marRight w:val="0"/>
              <w:marTop w:val="0"/>
              <w:marBottom w:val="0"/>
              <w:divBdr>
                <w:top w:val="none" w:sz="0" w:space="0" w:color="auto"/>
                <w:left w:val="none" w:sz="0" w:space="0" w:color="auto"/>
                <w:bottom w:val="none" w:sz="0" w:space="0" w:color="auto"/>
                <w:right w:val="none" w:sz="0" w:space="0" w:color="auto"/>
              </w:divBdr>
              <w:divsChild>
                <w:div w:id="14914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69534">
          <w:marLeft w:val="0"/>
          <w:marRight w:val="0"/>
          <w:marTop w:val="0"/>
          <w:marBottom w:val="0"/>
          <w:divBdr>
            <w:top w:val="none" w:sz="0" w:space="0" w:color="auto"/>
            <w:left w:val="none" w:sz="0" w:space="0" w:color="auto"/>
            <w:bottom w:val="none" w:sz="0" w:space="0" w:color="auto"/>
            <w:right w:val="none" w:sz="0" w:space="0" w:color="auto"/>
          </w:divBdr>
          <w:divsChild>
            <w:div w:id="1848248929">
              <w:marLeft w:val="0"/>
              <w:marRight w:val="0"/>
              <w:marTop w:val="0"/>
              <w:marBottom w:val="0"/>
              <w:divBdr>
                <w:top w:val="none" w:sz="0" w:space="0" w:color="auto"/>
                <w:left w:val="none" w:sz="0" w:space="0" w:color="auto"/>
                <w:bottom w:val="none" w:sz="0" w:space="0" w:color="auto"/>
                <w:right w:val="none" w:sz="0" w:space="0" w:color="auto"/>
              </w:divBdr>
              <w:divsChild>
                <w:div w:id="9953003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01648894">
          <w:marLeft w:val="0"/>
          <w:marRight w:val="0"/>
          <w:marTop w:val="0"/>
          <w:marBottom w:val="0"/>
          <w:divBdr>
            <w:top w:val="none" w:sz="0" w:space="0" w:color="auto"/>
            <w:left w:val="none" w:sz="0" w:space="0" w:color="auto"/>
            <w:bottom w:val="none" w:sz="0" w:space="0" w:color="auto"/>
            <w:right w:val="none" w:sz="0" w:space="0" w:color="auto"/>
          </w:divBdr>
          <w:divsChild>
            <w:div w:id="1451630585">
              <w:marLeft w:val="0"/>
              <w:marRight w:val="0"/>
              <w:marTop w:val="0"/>
              <w:marBottom w:val="0"/>
              <w:divBdr>
                <w:top w:val="none" w:sz="0" w:space="0" w:color="auto"/>
                <w:left w:val="none" w:sz="0" w:space="0" w:color="auto"/>
                <w:bottom w:val="none" w:sz="0" w:space="0" w:color="auto"/>
                <w:right w:val="none" w:sz="0" w:space="0" w:color="auto"/>
              </w:divBdr>
              <w:divsChild>
                <w:div w:id="973487199">
                  <w:marLeft w:val="0"/>
                  <w:marRight w:val="0"/>
                  <w:marTop w:val="0"/>
                  <w:marBottom w:val="0"/>
                  <w:divBdr>
                    <w:top w:val="none" w:sz="0" w:space="0" w:color="auto"/>
                    <w:left w:val="none" w:sz="0" w:space="0" w:color="auto"/>
                    <w:bottom w:val="none" w:sz="0" w:space="0" w:color="auto"/>
                    <w:right w:val="none" w:sz="0" w:space="0" w:color="auto"/>
                  </w:divBdr>
                </w:div>
                <w:div w:id="602033788">
                  <w:marLeft w:val="0"/>
                  <w:marRight w:val="0"/>
                  <w:marTop w:val="0"/>
                  <w:marBottom w:val="0"/>
                  <w:divBdr>
                    <w:top w:val="none" w:sz="0" w:space="0" w:color="auto"/>
                    <w:left w:val="none" w:sz="0" w:space="0" w:color="auto"/>
                    <w:bottom w:val="none" w:sz="0" w:space="0" w:color="auto"/>
                    <w:right w:val="none" w:sz="0" w:space="0" w:color="auto"/>
                  </w:divBdr>
                </w:div>
                <w:div w:id="2416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3406">
      <w:bodyDiv w:val="1"/>
      <w:marLeft w:val="0"/>
      <w:marRight w:val="0"/>
      <w:marTop w:val="0"/>
      <w:marBottom w:val="0"/>
      <w:divBdr>
        <w:top w:val="none" w:sz="0" w:space="0" w:color="auto"/>
        <w:left w:val="none" w:sz="0" w:space="0" w:color="auto"/>
        <w:bottom w:val="none" w:sz="0" w:space="0" w:color="auto"/>
        <w:right w:val="none" w:sz="0" w:space="0" w:color="auto"/>
      </w:divBdr>
    </w:div>
    <w:div w:id="1049039039">
      <w:bodyDiv w:val="1"/>
      <w:marLeft w:val="0"/>
      <w:marRight w:val="0"/>
      <w:marTop w:val="0"/>
      <w:marBottom w:val="0"/>
      <w:divBdr>
        <w:top w:val="none" w:sz="0" w:space="0" w:color="auto"/>
        <w:left w:val="none" w:sz="0" w:space="0" w:color="auto"/>
        <w:bottom w:val="none" w:sz="0" w:space="0" w:color="auto"/>
        <w:right w:val="none" w:sz="0" w:space="0" w:color="auto"/>
      </w:divBdr>
    </w:div>
    <w:div w:id="1052995462">
      <w:bodyDiv w:val="1"/>
      <w:marLeft w:val="0"/>
      <w:marRight w:val="0"/>
      <w:marTop w:val="0"/>
      <w:marBottom w:val="0"/>
      <w:divBdr>
        <w:top w:val="none" w:sz="0" w:space="0" w:color="auto"/>
        <w:left w:val="none" w:sz="0" w:space="0" w:color="auto"/>
        <w:bottom w:val="none" w:sz="0" w:space="0" w:color="auto"/>
        <w:right w:val="none" w:sz="0" w:space="0" w:color="auto"/>
      </w:divBdr>
    </w:div>
    <w:div w:id="1053193343">
      <w:bodyDiv w:val="1"/>
      <w:marLeft w:val="0"/>
      <w:marRight w:val="0"/>
      <w:marTop w:val="0"/>
      <w:marBottom w:val="0"/>
      <w:divBdr>
        <w:top w:val="none" w:sz="0" w:space="0" w:color="auto"/>
        <w:left w:val="none" w:sz="0" w:space="0" w:color="auto"/>
        <w:bottom w:val="none" w:sz="0" w:space="0" w:color="auto"/>
        <w:right w:val="none" w:sz="0" w:space="0" w:color="auto"/>
      </w:divBdr>
    </w:div>
    <w:div w:id="1053313262">
      <w:bodyDiv w:val="1"/>
      <w:marLeft w:val="0"/>
      <w:marRight w:val="0"/>
      <w:marTop w:val="0"/>
      <w:marBottom w:val="0"/>
      <w:divBdr>
        <w:top w:val="none" w:sz="0" w:space="0" w:color="auto"/>
        <w:left w:val="none" w:sz="0" w:space="0" w:color="auto"/>
        <w:bottom w:val="none" w:sz="0" w:space="0" w:color="auto"/>
        <w:right w:val="none" w:sz="0" w:space="0" w:color="auto"/>
      </w:divBdr>
    </w:div>
    <w:div w:id="1058287689">
      <w:bodyDiv w:val="1"/>
      <w:marLeft w:val="0"/>
      <w:marRight w:val="0"/>
      <w:marTop w:val="0"/>
      <w:marBottom w:val="0"/>
      <w:divBdr>
        <w:top w:val="none" w:sz="0" w:space="0" w:color="auto"/>
        <w:left w:val="none" w:sz="0" w:space="0" w:color="auto"/>
        <w:bottom w:val="none" w:sz="0" w:space="0" w:color="auto"/>
        <w:right w:val="none" w:sz="0" w:space="0" w:color="auto"/>
      </w:divBdr>
    </w:div>
    <w:div w:id="1063483968">
      <w:bodyDiv w:val="1"/>
      <w:marLeft w:val="0"/>
      <w:marRight w:val="0"/>
      <w:marTop w:val="0"/>
      <w:marBottom w:val="0"/>
      <w:divBdr>
        <w:top w:val="none" w:sz="0" w:space="0" w:color="auto"/>
        <w:left w:val="none" w:sz="0" w:space="0" w:color="auto"/>
        <w:bottom w:val="none" w:sz="0" w:space="0" w:color="auto"/>
        <w:right w:val="none" w:sz="0" w:space="0" w:color="auto"/>
      </w:divBdr>
    </w:div>
    <w:div w:id="1068843217">
      <w:bodyDiv w:val="1"/>
      <w:marLeft w:val="0"/>
      <w:marRight w:val="0"/>
      <w:marTop w:val="0"/>
      <w:marBottom w:val="0"/>
      <w:divBdr>
        <w:top w:val="none" w:sz="0" w:space="0" w:color="auto"/>
        <w:left w:val="none" w:sz="0" w:space="0" w:color="auto"/>
        <w:bottom w:val="none" w:sz="0" w:space="0" w:color="auto"/>
        <w:right w:val="none" w:sz="0" w:space="0" w:color="auto"/>
      </w:divBdr>
    </w:div>
    <w:div w:id="1068844841">
      <w:bodyDiv w:val="1"/>
      <w:marLeft w:val="0"/>
      <w:marRight w:val="0"/>
      <w:marTop w:val="0"/>
      <w:marBottom w:val="0"/>
      <w:divBdr>
        <w:top w:val="none" w:sz="0" w:space="0" w:color="auto"/>
        <w:left w:val="none" w:sz="0" w:space="0" w:color="auto"/>
        <w:bottom w:val="none" w:sz="0" w:space="0" w:color="auto"/>
        <w:right w:val="none" w:sz="0" w:space="0" w:color="auto"/>
      </w:divBdr>
    </w:div>
    <w:div w:id="1073240119">
      <w:bodyDiv w:val="1"/>
      <w:marLeft w:val="0"/>
      <w:marRight w:val="0"/>
      <w:marTop w:val="0"/>
      <w:marBottom w:val="0"/>
      <w:divBdr>
        <w:top w:val="none" w:sz="0" w:space="0" w:color="auto"/>
        <w:left w:val="none" w:sz="0" w:space="0" w:color="auto"/>
        <w:bottom w:val="none" w:sz="0" w:space="0" w:color="auto"/>
        <w:right w:val="none" w:sz="0" w:space="0" w:color="auto"/>
      </w:divBdr>
    </w:div>
    <w:div w:id="1076242408">
      <w:bodyDiv w:val="1"/>
      <w:marLeft w:val="0"/>
      <w:marRight w:val="0"/>
      <w:marTop w:val="0"/>
      <w:marBottom w:val="0"/>
      <w:divBdr>
        <w:top w:val="none" w:sz="0" w:space="0" w:color="auto"/>
        <w:left w:val="none" w:sz="0" w:space="0" w:color="auto"/>
        <w:bottom w:val="none" w:sz="0" w:space="0" w:color="auto"/>
        <w:right w:val="none" w:sz="0" w:space="0" w:color="auto"/>
      </w:divBdr>
    </w:div>
    <w:div w:id="1076590602">
      <w:bodyDiv w:val="1"/>
      <w:marLeft w:val="0"/>
      <w:marRight w:val="0"/>
      <w:marTop w:val="0"/>
      <w:marBottom w:val="0"/>
      <w:divBdr>
        <w:top w:val="none" w:sz="0" w:space="0" w:color="auto"/>
        <w:left w:val="none" w:sz="0" w:space="0" w:color="auto"/>
        <w:bottom w:val="none" w:sz="0" w:space="0" w:color="auto"/>
        <w:right w:val="none" w:sz="0" w:space="0" w:color="auto"/>
      </w:divBdr>
    </w:div>
    <w:div w:id="1079445820">
      <w:bodyDiv w:val="1"/>
      <w:marLeft w:val="0"/>
      <w:marRight w:val="0"/>
      <w:marTop w:val="0"/>
      <w:marBottom w:val="0"/>
      <w:divBdr>
        <w:top w:val="none" w:sz="0" w:space="0" w:color="auto"/>
        <w:left w:val="none" w:sz="0" w:space="0" w:color="auto"/>
        <w:bottom w:val="none" w:sz="0" w:space="0" w:color="auto"/>
        <w:right w:val="none" w:sz="0" w:space="0" w:color="auto"/>
      </w:divBdr>
    </w:div>
    <w:div w:id="1083256225">
      <w:bodyDiv w:val="1"/>
      <w:marLeft w:val="0"/>
      <w:marRight w:val="0"/>
      <w:marTop w:val="0"/>
      <w:marBottom w:val="0"/>
      <w:divBdr>
        <w:top w:val="none" w:sz="0" w:space="0" w:color="auto"/>
        <w:left w:val="none" w:sz="0" w:space="0" w:color="auto"/>
        <w:bottom w:val="none" w:sz="0" w:space="0" w:color="auto"/>
        <w:right w:val="none" w:sz="0" w:space="0" w:color="auto"/>
      </w:divBdr>
    </w:div>
    <w:div w:id="1084036873">
      <w:bodyDiv w:val="1"/>
      <w:marLeft w:val="0"/>
      <w:marRight w:val="0"/>
      <w:marTop w:val="0"/>
      <w:marBottom w:val="0"/>
      <w:divBdr>
        <w:top w:val="none" w:sz="0" w:space="0" w:color="auto"/>
        <w:left w:val="none" w:sz="0" w:space="0" w:color="auto"/>
        <w:bottom w:val="none" w:sz="0" w:space="0" w:color="auto"/>
        <w:right w:val="none" w:sz="0" w:space="0" w:color="auto"/>
      </w:divBdr>
    </w:div>
    <w:div w:id="1086802588">
      <w:bodyDiv w:val="1"/>
      <w:marLeft w:val="0"/>
      <w:marRight w:val="0"/>
      <w:marTop w:val="0"/>
      <w:marBottom w:val="0"/>
      <w:divBdr>
        <w:top w:val="none" w:sz="0" w:space="0" w:color="auto"/>
        <w:left w:val="none" w:sz="0" w:space="0" w:color="auto"/>
        <w:bottom w:val="none" w:sz="0" w:space="0" w:color="auto"/>
        <w:right w:val="none" w:sz="0" w:space="0" w:color="auto"/>
      </w:divBdr>
    </w:div>
    <w:div w:id="1091664249">
      <w:bodyDiv w:val="1"/>
      <w:marLeft w:val="0"/>
      <w:marRight w:val="0"/>
      <w:marTop w:val="0"/>
      <w:marBottom w:val="0"/>
      <w:divBdr>
        <w:top w:val="none" w:sz="0" w:space="0" w:color="auto"/>
        <w:left w:val="none" w:sz="0" w:space="0" w:color="auto"/>
        <w:bottom w:val="none" w:sz="0" w:space="0" w:color="auto"/>
        <w:right w:val="none" w:sz="0" w:space="0" w:color="auto"/>
      </w:divBdr>
    </w:div>
    <w:div w:id="1093434247">
      <w:bodyDiv w:val="1"/>
      <w:marLeft w:val="0"/>
      <w:marRight w:val="0"/>
      <w:marTop w:val="0"/>
      <w:marBottom w:val="0"/>
      <w:divBdr>
        <w:top w:val="none" w:sz="0" w:space="0" w:color="auto"/>
        <w:left w:val="none" w:sz="0" w:space="0" w:color="auto"/>
        <w:bottom w:val="none" w:sz="0" w:space="0" w:color="auto"/>
        <w:right w:val="none" w:sz="0" w:space="0" w:color="auto"/>
      </w:divBdr>
    </w:div>
    <w:div w:id="1094518389">
      <w:bodyDiv w:val="1"/>
      <w:marLeft w:val="0"/>
      <w:marRight w:val="0"/>
      <w:marTop w:val="0"/>
      <w:marBottom w:val="0"/>
      <w:divBdr>
        <w:top w:val="none" w:sz="0" w:space="0" w:color="auto"/>
        <w:left w:val="none" w:sz="0" w:space="0" w:color="auto"/>
        <w:bottom w:val="none" w:sz="0" w:space="0" w:color="auto"/>
        <w:right w:val="none" w:sz="0" w:space="0" w:color="auto"/>
      </w:divBdr>
    </w:div>
    <w:div w:id="1098407672">
      <w:bodyDiv w:val="1"/>
      <w:marLeft w:val="0"/>
      <w:marRight w:val="0"/>
      <w:marTop w:val="0"/>
      <w:marBottom w:val="0"/>
      <w:divBdr>
        <w:top w:val="none" w:sz="0" w:space="0" w:color="auto"/>
        <w:left w:val="none" w:sz="0" w:space="0" w:color="auto"/>
        <w:bottom w:val="none" w:sz="0" w:space="0" w:color="auto"/>
        <w:right w:val="none" w:sz="0" w:space="0" w:color="auto"/>
      </w:divBdr>
    </w:div>
    <w:div w:id="1100561669">
      <w:bodyDiv w:val="1"/>
      <w:marLeft w:val="0"/>
      <w:marRight w:val="0"/>
      <w:marTop w:val="0"/>
      <w:marBottom w:val="0"/>
      <w:divBdr>
        <w:top w:val="none" w:sz="0" w:space="0" w:color="auto"/>
        <w:left w:val="none" w:sz="0" w:space="0" w:color="auto"/>
        <w:bottom w:val="none" w:sz="0" w:space="0" w:color="auto"/>
        <w:right w:val="none" w:sz="0" w:space="0" w:color="auto"/>
      </w:divBdr>
    </w:div>
    <w:div w:id="1101267789">
      <w:bodyDiv w:val="1"/>
      <w:marLeft w:val="0"/>
      <w:marRight w:val="0"/>
      <w:marTop w:val="0"/>
      <w:marBottom w:val="0"/>
      <w:divBdr>
        <w:top w:val="none" w:sz="0" w:space="0" w:color="auto"/>
        <w:left w:val="none" w:sz="0" w:space="0" w:color="auto"/>
        <w:bottom w:val="none" w:sz="0" w:space="0" w:color="auto"/>
        <w:right w:val="none" w:sz="0" w:space="0" w:color="auto"/>
      </w:divBdr>
    </w:div>
    <w:div w:id="1105225638">
      <w:bodyDiv w:val="1"/>
      <w:marLeft w:val="0"/>
      <w:marRight w:val="0"/>
      <w:marTop w:val="0"/>
      <w:marBottom w:val="0"/>
      <w:divBdr>
        <w:top w:val="none" w:sz="0" w:space="0" w:color="auto"/>
        <w:left w:val="none" w:sz="0" w:space="0" w:color="auto"/>
        <w:bottom w:val="none" w:sz="0" w:space="0" w:color="auto"/>
        <w:right w:val="none" w:sz="0" w:space="0" w:color="auto"/>
      </w:divBdr>
    </w:div>
    <w:div w:id="1108163092">
      <w:bodyDiv w:val="1"/>
      <w:marLeft w:val="0"/>
      <w:marRight w:val="0"/>
      <w:marTop w:val="0"/>
      <w:marBottom w:val="0"/>
      <w:divBdr>
        <w:top w:val="none" w:sz="0" w:space="0" w:color="auto"/>
        <w:left w:val="none" w:sz="0" w:space="0" w:color="auto"/>
        <w:bottom w:val="none" w:sz="0" w:space="0" w:color="auto"/>
        <w:right w:val="none" w:sz="0" w:space="0" w:color="auto"/>
      </w:divBdr>
    </w:div>
    <w:div w:id="1108427010">
      <w:bodyDiv w:val="1"/>
      <w:marLeft w:val="0"/>
      <w:marRight w:val="0"/>
      <w:marTop w:val="0"/>
      <w:marBottom w:val="0"/>
      <w:divBdr>
        <w:top w:val="none" w:sz="0" w:space="0" w:color="auto"/>
        <w:left w:val="none" w:sz="0" w:space="0" w:color="auto"/>
        <w:bottom w:val="none" w:sz="0" w:space="0" w:color="auto"/>
        <w:right w:val="none" w:sz="0" w:space="0" w:color="auto"/>
      </w:divBdr>
    </w:div>
    <w:div w:id="1110391210">
      <w:bodyDiv w:val="1"/>
      <w:marLeft w:val="0"/>
      <w:marRight w:val="0"/>
      <w:marTop w:val="0"/>
      <w:marBottom w:val="0"/>
      <w:divBdr>
        <w:top w:val="none" w:sz="0" w:space="0" w:color="auto"/>
        <w:left w:val="none" w:sz="0" w:space="0" w:color="auto"/>
        <w:bottom w:val="none" w:sz="0" w:space="0" w:color="auto"/>
        <w:right w:val="none" w:sz="0" w:space="0" w:color="auto"/>
      </w:divBdr>
      <w:divsChild>
        <w:div w:id="259483790">
          <w:marLeft w:val="0"/>
          <w:marRight w:val="0"/>
          <w:marTop w:val="0"/>
          <w:marBottom w:val="0"/>
          <w:divBdr>
            <w:top w:val="none" w:sz="0" w:space="0" w:color="auto"/>
            <w:left w:val="none" w:sz="0" w:space="0" w:color="auto"/>
            <w:bottom w:val="none" w:sz="0" w:space="0" w:color="auto"/>
            <w:right w:val="none" w:sz="0" w:space="0" w:color="auto"/>
          </w:divBdr>
        </w:div>
        <w:div w:id="972128020">
          <w:marLeft w:val="0"/>
          <w:marRight w:val="0"/>
          <w:marTop w:val="0"/>
          <w:marBottom w:val="0"/>
          <w:divBdr>
            <w:top w:val="none" w:sz="0" w:space="0" w:color="auto"/>
            <w:left w:val="none" w:sz="0" w:space="0" w:color="auto"/>
            <w:bottom w:val="none" w:sz="0" w:space="0" w:color="auto"/>
            <w:right w:val="none" w:sz="0" w:space="0" w:color="auto"/>
          </w:divBdr>
        </w:div>
      </w:divsChild>
    </w:div>
    <w:div w:id="1112017718">
      <w:bodyDiv w:val="1"/>
      <w:marLeft w:val="0"/>
      <w:marRight w:val="0"/>
      <w:marTop w:val="0"/>
      <w:marBottom w:val="0"/>
      <w:divBdr>
        <w:top w:val="none" w:sz="0" w:space="0" w:color="auto"/>
        <w:left w:val="none" w:sz="0" w:space="0" w:color="auto"/>
        <w:bottom w:val="none" w:sz="0" w:space="0" w:color="auto"/>
        <w:right w:val="none" w:sz="0" w:space="0" w:color="auto"/>
      </w:divBdr>
    </w:div>
    <w:div w:id="1119569591">
      <w:bodyDiv w:val="1"/>
      <w:marLeft w:val="0"/>
      <w:marRight w:val="0"/>
      <w:marTop w:val="0"/>
      <w:marBottom w:val="0"/>
      <w:divBdr>
        <w:top w:val="none" w:sz="0" w:space="0" w:color="auto"/>
        <w:left w:val="none" w:sz="0" w:space="0" w:color="auto"/>
        <w:bottom w:val="none" w:sz="0" w:space="0" w:color="auto"/>
        <w:right w:val="none" w:sz="0" w:space="0" w:color="auto"/>
      </w:divBdr>
      <w:divsChild>
        <w:div w:id="914782871">
          <w:marLeft w:val="0"/>
          <w:marRight w:val="0"/>
          <w:marTop w:val="0"/>
          <w:marBottom w:val="0"/>
          <w:divBdr>
            <w:top w:val="none" w:sz="0" w:space="0" w:color="auto"/>
            <w:left w:val="none" w:sz="0" w:space="0" w:color="auto"/>
            <w:bottom w:val="none" w:sz="0" w:space="0" w:color="auto"/>
            <w:right w:val="none" w:sz="0" w:space="0" w:color="auto"/>
          </w:divBdr>
        </w:div>
        <w:div w:id="211308588">
          <w:marLeft w:val="0"/>
          <w:marRight w:val="0"/>
          <w:marTop w:val="0"/>
          <w:marBottom w:val="0"/>
          <w:divBdr>
            <w:top w:val="none" w:sz="0" w:space="0" w:color="auto"/>
            <w:left w:val="none" w:sz="0" w:space="0" w:color="auto"/>
            <w:bottom w:val="none" w:sz="0" w:space="0" w:color="auto"/>
            <w:right w:val="none" w:sz="0" w:space="0" w:color="auto"/>
          </w:divBdr>
        </w:div>
      </w:divsChild>
    </w:div>
    <w:div w:id="1122068752">
      <w:bodyDiv w:val="1"/>
      <w:marLeft w:val="0"/>
      <w:marRight w:val="0"/>
      <w:marTop w:val="0"/>
      <w:marBottom w:val="0"/>
      <w:divBdr>
        <w:top w:val="none" w:sz="0" w:space="0" w:color="auto"/>
        <w:left w:val="none" w:sz="0" w:space="0" w:color="auto"/>
        <w:bottom w:val="none" w:sz="0" w:space="0" w:color="auto"/>
        <w:right w:val="none" w:sz="0" w:space="0" w:color="auto"/>
      </w:divBdr>
    </w:div>
    <w:div w:id="1128426939">
      <w:bodyDiv w:val="1"/>
      <w:marLeft w:val="0"/>
      <w:marRight w:val="0"/>
      <w:marTop w:val="0"/>
      <w:marBottom w:val="0"/>
      <w:divBdr>
        <w:top w:val="none" w:sz="0" w:space="0" w:color="auto"/>
        <w:left w:val="none" w:sz="0" w:space="0" w:color="auto"/>
        <w:bottom w:val="none" w:sz="0" w:space="0" w:color="auto"/>
        <w:right w:val="none" w:sz="0" w:space="0" w:color="auto"/>
      </w:divBdr>
    </w:div>
    <w:div w:id="1129976764">
      <w:bodyDiv w:val="1"/>
      <w:marLeft w:val="0"/>
      <w:marRight w:val="0"/>
      <w:marTop w:val="0"/>
      <w:marBottom w:val="0"/>
      <w:divBdr>
        <w:top w:val="none" w:sz="0" w:space="0" w:color="auto"/>
        <w:left w:val="none" w:sz="0" w:space="0" w:color="auto"/>
        <w:bottom w:val="none" w:sz="0" w:space="0" w:color="auto"/>
        <w:right w:val="none" w:sz="0" w:space="0" w:color="auto"/>
      </w:divBdr>
    </w:div>
    <w:div w:id="1140615534">
      <w:bodyDiv w:val="1"/>
      <w:marLeft w:val="0"/>
      <w:marRight w:val="0"/>
      <w:marTop w:val="0"/>
      <w:marBottom w:val="0"/>
      <w:divBdr>
        <w:top w:val="none" w:sz="0" w:space="0" w:color="auto"/>
        <w:left w:val="none" w:sz="0" w:space="0" w:color="auto"/>
        <w:bottom w:val="none" w:sz="0" w:space="0" w:color="auto"/>
        <w:right w:val="none" w:sz="0" w:space="0" w:color="auto"/>
      </w:divBdr>
    </w:div>
    <w:div w:id="1142693662">
      <w:bodyDiv w:val="1"/>
      <w:marLeft w:val="0"/>
      <w:marRight w:val="0"/>
      <w:marTop w:val="0"/>
      <w:marBottom w:val="0"/>
      <w:divBdr>
        <w:top w:val="none" w:sz="0" w:space="0" w:color="auto"/>
        <w:left w:val="none" w:sz="0" w:space="0" w:color="auto"/>
        <w:bottom w:val="none" w:sz="0" w:space="0" w:color="auto"/>
        <w:right w:val="none" w:sz="0" w:space="0" w:color="auto"/>
      </w:divBdr>
    </w:div>
    <w:div w:id="1143766641">
      <w:bodyDiv w:val="1"/>
      <w:marLeft w:val="0"/>
      <w:marRight w:val="0"/>
      <w:marTop w:val="0"/>
      <w:marBottom w:val="0"/>
      <w:divBdr>
        <w:top w:val="none" w:sz="0" w:space="0" w:color="auto"/>
        <w:left w:val="none" w:sz="0" w:space="0" w:color="auto"/>
        <w:bottom w:val="none" w:sz="0" w:space="0" w:color="auto"/>
        <w:right w:val="none" w:sz="0" w:space="0" w:color="auto"/>
      </w:divBdr>
    </w:div>
    <w:div w:id="1144421668">
      <w:bodyDiv w:val="1"/>
      <w:marLeft w:val="0"/>
      <w:marRight w:val="0"/>
      <w:marTop w:val="0"/>
      <w:marBottom w:val="0"/>
      <w:divBdr>
        <w:top w:val="none" w:sz="0" w:space="0" w:color="auto"/>
        <w:left w:val="none" w:sz="0" w:space="0" w:color="auto"/>
        <w:bottom w:val="none" w:sz="0" w:space="0" w:color="auto"/>
        <w:right w:val="none" w:sz="0" w:space="0" w:color="auto"/>
      </w:divBdr>
    </w:div>
    <w:div w:id="1145901753">
      <w:bodyDiv w:val="1"/>
      <w:marLeft w:val="0"/>
      <w:marRight w:val="0"/>
      <w:marTop w:val="0"/>
      <w:marBottom w:val="0"/>
      <w:divBdr>
        <w:top w:val="none" w:sz="0" w:space="0" w:color="auto"/>
        <w:left w:val="none" w:sz="0" w:space="0" w:color="auto"/>
        <w:bottom w:val="none" w:sz="0" w:space="0" w:color="auto"/>
        <w:right w:val="none" w:sz="0" w:space="0" w:color="auto"/>
      </w:divBdr>
    </w:div>
    <w:div w:id="1148548371">
      <w:bodyDiv w:val="1"/>
      <w:marLeft w:val="0"/>
      <w:marRight w:val="0"/>
      <w:marTop w:val="0"/>
      <w:marBottom w:val="0"/>
      <w:divBdr>
        <w:top w:val="none" w:sz="0" w:space="0" w:color="auto"/>
        <w:left w:val="none" w:sz="0" w:space="0" w:color="auto"/>
        <w:bottom w:val="none" w:sz="0" w:space="0" w:color="auto"/>
        <w:right w:val="none" w:sz="0" w:space="0" w:color="auto"/>
      </w:divBdr>
    </w:div>
    <w:div w:id="1156263175">
      <w:bodyDiv w:val="1"/>
      <w:marLeft w:val="0"/>
      <w:marRight w:val="0"/>
      <w:marTop w:val="0"/>
      <w:marBottom w:val="0"/>
      <w:divBdr>
        <w:top w:val="none" w:sz="0" w:space="0" w:color="auto"/>
        <w:left w:val="none" w:sz="0" w:space="0" w:color="auto"/>
        <w:bottom w:val="none" w:sz="0" w:space="0" w:color="auto"/>
        <w:right w:val="none" w:sz="0" w:space="0" w:color="auto"/>
      </w:divBdr>
    </w:div>
    <w:div w:id="1161699279">
      <w:bodyDiv w:val="1"/>
      <w:marLeft w:val="0"/>
      <w:marRight w:val="0"/>
      <w:marTop w:val="0"/>
      <w:marBottom w:val="0"/>
      <w:divBdr>
        <w:top w:val="none" w:sz="0" w:space="0" w:color="auto"/>
        <w:left w:val="none" w:sz="0" w:space="0" w:color="auto"/>
        <w:bottom w:val="none" w:sz="0" w:space="0" w:color="auto"/>
        <w:right w:val="none" w:sz="0" w:space="0" w:color="auto"/>
      </w:divBdr>
    </w:div>
    <w:div w:id="1162501898">
      <w:bodyDiv w:val="1"/>
      <w:marLeft w:val="0"/>
      <w:marRight w:val="0"/>
      <w:marTop w:val="0"/>
      <w:marBottom w:val="0"/>
      <w:divBdr>
        <w:top w:val="none" w:sz="0" w:space="0" w:color="auto"/>
        <w:left w:val="none" w:sz="0" w:space="0" w:color="auto"/>
        <w:bottom w:val="none" w:sz="0" w:space="0" w:color="auto"/>
        <w:right w:val="none" w:sz="0" w:space="0" w:color="auto"/>
      </w:divBdr>
    </w:div>
    <w:div w:id="1167594701">
      <w:bodyDiv w:val="1"/>
      <w:marLeft w:val="0"/>
      <w:marRight w:val="0"/>
      <w:marTop w:val="0"/>
      <w:marBottom w:val="0"/>
      <w:divBdr>
        <w:top w:val="none" w:sz="0" w:space="0" w:color="auto"/>
        <w:left w:val="none" w:sz="0" w:space="0" w:color="auto"/>
        <w:bottom w:val="none" w:sz="0" w:space="0" w:color="auto"/>
        <w:right w:val="none" w:sz="0" w:space="0" w:color="auto"/>
      </w:divBdr>
    </w:div>
    <w:div w:id="1169098481">
      <w:bodyDiv w:val="1"/>
      <w:marLeft w:val="0"/>
      <w:marRight w:val="0"/>
      <w:marTop w:val="0"/>
      <w:marBottom w:val="0"/>
      <w:divBdr>
        <w:top w:val="none" w:sz="0" w:space="0" w:color="auto"/>
        <w:left w:val="none" w:sz="0" w:space="0" w:color="auto"/>
        <w:bottom w:val="none" w:sz="0" w:space="0" w:color="auto"/>
        <w:right w:val="none" w:sz="0" w:space="0" w:color="auto"/>
      </w:divBdr>
    </w:div>
    <w:div w:id="1171530457">
      <w:bodyDiv w:val="1"/>
      <w:marLeft w:val="0"/>
      <w:marRight w:val="0"/>
      <w:marTop w:val="0"/>
      <w:marBottom w:val="0"/>
      <w:divBdr>
        <w:top w:val="none" w:sz="0" w:space="0" w:color="auto"/>
        <w:left w:val="none" w:sz="0" w:space="0" w:color="auto"/>
        <w:bottom w:val="none" w:sz="0" w:space="0" w:color="auto"/>
        <w:right w:val="none" w:sz="0" w:space="0" w:color="auto"/>
      </w:divBdr>
    </w:div>
    <w:div w:id="1181504584">
      <w:bodyDiv w:val="1"/>
      <w:marLeft w:val="0"/>
      <w:marRight w:val="0"/>
      <w:marTop w:val="0"/>
      <w:marBottom w:val="0"/>
      <w:divBdr>
        <w:top w:val="none" w:sz="0" w:space="0" w:color="auto"/>
        <w:left w:val="none" w:sz="0" w:space="0" w:color="auto"/>
        <w:bottom w:val="none" w:sz="0" w:space="0" w:color="auto"/>
        <w:right w:val="none" w:sz="0" w:space="0" w:color="auto"/>
      </w:divBdr>
    </w:div>
    <w:div w:id="1183982431">
      <w:bodyDiv w:val="1"/>
      <w:marLeft w:val="0"/>
      <w:marRight w:val="0"/>
      <w:marTop w:val="0"/>
      <w:marBottom w:val="0"/>
      <w:divBdr>
        <w:top w:val="none" w:sz="0" w:space="0" w:color="auto"/>
        <w:left w:val="none" w:sz="0" w:space="0" w:color="auto"/>
        <w:bottom w:val="none" w:sz="0" w:space="0" w:color="auto"/>
        <w:right w:val="none" w:sz="0" w:space="0" w:color="auto"/>
      </w:divBdr>
    </w:div>
    <w:div w:id="1195384017">
      <w:bodyDiv w:val="1"/>
      <w:marLeft w:val="0"/>
      <w:marRight w:val="0"/>
      <w:marTop w:val="0"/>
      <w:marBottom w:val="0"/>
      <w:divBdr>
        <w:top w:val="none" w:sz="0" w:space="0" w:color="auto"/>
        <w:left w:val="none" w:sz="0" w:space="0" w:color="auto"/>
        <w:bottom w:val="none" w:sz="0" w:space="0" w:color="auto"/>
        <w:right w:val="none" w:sz="0" w:space="0" w:color="auto"/>
      </w:divBdr>
    </w:div>
    <w:div w:id="1198271900">
      <w:bodyDiv w:val="1"/>
      <w:marLeft w:val="0"/>
      <w:marRight w:val="0"/>
      <w:marTop w:val="0"/>
      <w:marBottom w:val="0"/>
      <w:divBdr>
        <w:top w:val="none" w:sz="0" w:space="0" w:color="auto"/>
        <w:left w:val="none" w:sz="0" w:space="0" w:color="auto"/>
        <w:bottom w:val="none" w:sz="0" w:space="0" w:color="auto"/>
        <w:right w:val="none" w:sz="0" w:space="0" w:color="auto"/>
      </w:divBdr>
    </w:div>
    <w:div w:id="1199274022">
      <w:bodyDiv w:val="1"/>
      <w:marLeft w:val="0"/>
      <w:marRight w:val="0"/>
      <w:marTop w:val="0"/>
      <w:marBottom w:val="0"/>
      <w:divBdr>
        <w:top w:val="none" w:sz="0" w:space="0" w:color="auto"/>
        <w:left w:val="none" w:sz="0" w:space="0" w:color="auto"/>
        <w:bottom w:val="none" w:sz="0" w:space="0" w:color="auto"/>
        <w:right w:val="none" w:sz="0" w:space="0" w:color="auto"/>
      </w:divBdr>
    </w:div>
    <w:div w:id="1207832259">
      <w:bodyDiv w:val="1"/>
      <w:marLeft w:val="0"/>
      <w:marRight w:val="0"/>
      <w:marTop w:val="0"/>
      <w:marBottom w:val="0"/>
      <w:divBdr>
        <w:top w:val="none" w:sz="0" w:space="0" w:color="auto"/>
        <w:left w:val="none" w:sz="0" w:space="0" w:color="auto"/>
        <w:bottom w:val="none" w:sz="0" w:space="0" w:color="auto"/>
        <w:right w:val="none" w:sz="0" w:space="0" w:color="auto"/>
      </w:divBdr>
    </w:div>
    <w:div w:id="1215194903">
      <w:bodyDiv w:val="1"/>
      <w:marLeft w:val="0"/>
      <w:marRight w:val="0"/>
      <w:marTop w:val="0"/>
      <w:marBottom w:val="0"/>
      <w:divBdr>
        <w:top w:val="none" w:sz="0" w:space="0" w:color="auto"/>
        <w:left w:val="none" w:sz="0" w:space="0" w:color="auto"/>
        <w:bottom w:val="none" w:sz="0" w:space="0" w:color="auto"/>
        <w:right w:val="none" w:sz="0" w:space="0" w:color="auto"/>
      </w:divBdr>
    </w:div>
    <w:div w:id="1216431876">
      <w:bodyDiv w:val="1"/>
      <w:marLeft w:val="0"/>
      <w:marRight w:val="0"/>
      <w:marTop w:val="0"/>
      <w:marBottom w:val="0"/>
      <w:divBdr>
        <w:top w:val="none" w:sz="0" w:space="0" w:color="auto"/>
        <w:left w:val="none" w:sz="0" w:space="0" w:color="auto"/>
        <w:bottom w:val="none" w:sz="0" w:space="0" w:color="auto"/>
        <w:right w:val="none" w:sz="0" w:space="0" w:color="auto"/>
      </w:divBdr>
    </w:div>
    <w:div w:id="1218735387">
      <w:bodyDiv w:val="1"/>
      <w:marLeft w:val="0"/>
      <w:marRight w:val="0"/>
      <w:marTop w:val="0"/>
      <w:marBottom w:val="0"/>
      <w:divBdr>
        <w:top w:val="none" w:sz="0" w:space="0" w:color="auto"/>
        <w:left w:val="none" w:sz="0" w:space="0" w:color="auto"/>
        <w:bottom w:val="none" w:sz="0" w:space="0" w:color="auto"/>
        <w:right w:val="none" w:sz="0" w:space="0" w:color="auto"/>
      </w:divBdr>
    </w:div>
    <w:div w:id="1221936899">
      <w:bodyDiv w:val="1"/>
      <w:marLeft w:val="0"/>
      <w:marRight w:val="0"/>
      <w:marTop w:val="0"/>
      <w:marBottom w:val="0"/>
      <w:divBdr>
        <w:top w:val="none" w:sz="0" w:space="0" w:color="auto"/>
        <w:left w:val="none" w:sz="0" w:space="0" w:color="auto"/>
        <w:bottom w:val="none" w:sz="0" w:space="0" w:color="auto"/>
        <w:right w:val="none" w:sz="0" w:space="0" w:color="auto"/>
      </w:divBdr>
    </w:div>
    <w:div w:id="1224754161">
      <w:bodyDiv w:val="1"/>
      <w:marLeft w:val="0"/>
      <w:marRight w:val="0"/>
      <w:marTop w:val="0"/>
      <w:marBottom w:val="0"/>
      <w:divBdr>
        <w:top w:val="none" w:sz="0" w:space="0" w:color="auto"/>
        <w:left w:val="none" w:sz="0" w:space="0" w:color="auto"/>
        <w:bottom w:val="none" w:sz="0" w:space="0" w:color="auto"/>
        <w:right w:val="none" w:sz="0" w:space="0" w:color="auto"/>
      </w:divBdr>
    </w:div>
    <w:div w:id="1227833755">
      <w:bodyDiv w:val="1"/>
      <w:marLeft w:val="0"/>
      <w:marRight w:val="0"/>
      <w:marTop w:val="0"/>
      <w:marBottom w:val="0"/>
      <w:divBdr>
        <w:top w:val="none" w:sz="0" w:space="0" w:color="auto"/>
        <w:left w:val="none" w:sz="0" w:space="0" w:color="auto"/>
        <w:bottom w:val="none" w:sz="0" w:space="0" w:color="auto"/>
        <w:right w:val="none" w:sz="0" w:space="0" w:color="auto"/>
      </w:divBdr>
    </w:div>
    <w:div w:id="1243444152">
      <w:bodyDiv w:val="1"/>
      <w:marLeft w:val="0"/>
      <w:marRight w:val="0"/>
      <w:marTop w:val="0"/>
      <w:marBottom w:val="0"/>
      <w:divBdr>
        <w:top w:val="none" w:sz="0" w:space="0" w:color="auto"/>
        <w:left w:val="none" w:sz="0" w:space="0" w:color="auto"/>
        <w:bottom w:val="none" w:sz="0" w:space="0" w:color="auto"/>
        <w:right w:val="none" w:sz="0" w:space="0" w:color="auto"/>
      </w:divBdr>
    </w:div>
    <w:div w:id="1245728434">
      <w:bodyDiv w:val="1"/>
      <w:marLeft w:val="0"/>
      <w:marRight w:val="0"/>
      <w:marTop w:val="0"/>
      <w:marBottom w:val="0"/>
      <w:divBdr>
        <w:top w:val="none" w:sz="0" w:space="0" w:color="auto"/>
        <w:left w:val="none" w:sz="0" w:space="0" w:color="auto"/>
        <w:bottom w:val="none" w:sz="0" w:space="0" w:color="auto"/>
        <w:right w:val="none" w:sz="0" w:space="0" w:color="auto"/>
      </w:divBdr>
    </w:div>
    <w:div w:id="1246495517">
      <w:bodyDiv w:val="1"/>
      <w:marLeft w:val="0"/>
      <w:marRight w:val="0"/>
      <w:marTop w:val="0"/>
      <w:marBottom w:val="0"/>
      <w:divBdr>
        <w:top w:val="none" w:sz="0" w:space="0" w:color="auto"/>
        <w:left w:val="none" w:sz="0" w:space="0" w:color="auto"/>
        <w:bottom w:val="none" w:sz="0" w:space="0" w:color="auto"/>
        <w:right w:val="none" w:sz="0" w:space="0" w:color="auto"/>
      </w:divBdr>
      <w:divsChild>
        <w:div w:id="766847848">
          <w:marLeft w:val="0"/>
          <w:marRight w:val="0"/>
          <w:marTop w:val="0"/>
          <w:marBottom w:val="0"/>
          <w:divBdr>
            <w:top w:val="none" w:sz="0" w:space="0" w:color="auto"/>
            <w:left w:val="none" w:sz="0" w:space="0" w:color="auto"/>
            <w:bottom w:val="none" w:sz="0" w:space="0" w:color="auto"/>
            <w:right w:val="none" w:sz="0" w:space="0" w:color="auto"/>
          </w:divBdr>
          <w:divsChild>
            <w:div w:id="199981350">
              <w:marLeft w:val="0"/>
              <w:marRight w:val="0"/>
              <w:marTop w:val="0"/>
              <w:marBottom w:val="0"/>
              <w:divBdr>
                <w:top w:val="none" w:sz="0" w:space="0" w:color="auto"/>
                <w:left w:val="none" w:sz="0" w:space="0" w:color="auto"/>
                <w:bottom w:val="none" w:sz="0" w:space="0" w:color="auto"/>
                <w:right w:val="none" w:sz="0" w:space="0" w:color="auto"/>
              </w:divBdr>
            </w:div>
            <w:div w:id="261453971">
              <w:marLeft w:val="0"/>
              <w:marRight w:val="0"/>
              <w:marTop w:val="0"/>
              <w:marBottom w:val="0"/>
              <w:divBdr>
                <w:top w:val="none" w:sz="0" w:space="0" w:color="auto"/>
                <w:left w:val="none" w:sz="0" w:space="0" w:color="auto"/>
                <w:bottom w:val="none" w:sz="0" w:space="0" w:color="auto"/>
                <w:right w:val="none" w:sz="0" w:space="0" w:color="auto"/>
              </w:divBdr>
            </w:div>
            <w:div w:id="278033166">
              <w:marLeft w:val="0"/>
              <w:marRight w:val="0"/>
              <w:marTop w:val="0"/>
              <w:marBottom w:val="0"/>
              <w:divBdr>
                <w:top w:val="none" w:sz="0" w:space="0" w:color="auto"/>
                <w:left w:val="none" w:sz="0" w:space="0" w:color="auto"/>
                <w:bottom w:val="none" w:sz="0" w:space="0" w:color="auto"/>
                <w:right w:val="none" w:sz="0" w:space="0" w:color="auto"/>
              </w:divBdr>
            </w:div>
            <w:div w:id="282736175">
              <w:marLeft w:val="0"/>
              <w:marRight w:val="0"/>
              <w:marTop w:val="0"/>
              <w:marBottom w:val="0"/>
              <w:divBdr>
                <w:top w:val="none" w:sz="0" w:space="0" w:color="auto"/>
                <w:left w:val="none" w:sz="0" w:space="0" w:color="auto"/>
                <w:bottom w:val="none" w:sz="0" w:space="0" w:color="auto"/>
                <w:right w:val="none" w:sz="0" w:space="0" w:color="auto"/>
              </w:divBdr>
            </w:div>
            <w:div w:id="527376790">
              <w:marLeft w:val="0"/>
              <w:marRight w:val="0"/>
              <w:marTop w:val="0"/>
              <w:marBottom w:val="0"/>
              <w:divBdr>
                <w:top w:val="none" w:sz="0" w:space="0" w:color="auto"/>
                <w:left w:val="none" w:sz="0" w:space="0" w:color="auto"/>
                <w:bottom w:val="none" w:sz="0" w:space="0" w:color="auto"/>
                <w:right w:val="none" w:sz="0" w:space="0" w:color="auto"/>
              </w:divBdr>
            </w:div>
            <w:div w:id="543448059">
              <w:marLeft w:val="0"/>
              <w:marRight w:val="0"/>
              <w:marTop w:val="0"/>
              <w:marBottom w:val="0"/>
              <w:divBdr>
                <w:top w:val="none" w:sz="0" w:space="0" w:color="auto"/>
                <w:left w:val="none" w:sz="0" w:space="0" w:color="auto"/>
                <w:bottom w:val="none" w:sz="0" w:space="0" w:color="auto"/>
                <w:right w:val="none" w:sz="0" w:space="0" w:color="auto"/>
              </w:divBdr>
            </w:div>
            <w:div w:id="766315372">
              <w:marLeft w:val="0"/>
              <w:marRight w:val="0"/>
              <w:marTop w:val="0"/>
              <w:marBottom w:val="0"/>
              <w:divBdr>
                <w:top w:val="none" w:sz="0" w:space="0" w:color="auto"/>
                <w:left w:val="none" w:sz="0" w:space="0" w:color="auto"/>
                <w:bottom w:val="none" w:sz="0" w:space="0" w:color="auto"/>
                <w:right w:val="none" w:sz="0" w:space="0" w:color="auto"/>
              </w:divBdr>
            </w:div>
            <w:div w:id="1034573999">
              <w:marLeft w:val="0"/>
              <w:marRight w:val="0"/>
              <w:marTop w:val="0"/>
              <w:marBottom w:val="0"/>
              <w:divBdr>
                <w:top w:val="none" w:sz="0" w:space="0" w:color="auto"/>
                <w:left w:val="none" w:sz="0" w:space="0" w:color="auto"/>
                <w:bottom w:val="none" w:sz="0" w:space="0" w:color="auto"/>
                <w:right w:val="none" w:sz="0" w:space="0" w:color="auto"/>
              </w:divBdr>
            </w:div>
            <w:div w:id="1138449422">
              <w:marLeft w:val="0"/>
              <w:marRight w:val="0"/>
              <w:marTop w:val="0"/>
              <w:marBottom w:val="0"/>
              <w:divBdr>
                <w:top w:val="none" w:sz="0" w:space="0" w:color="auto"/>
                <w:left w:val="none" w:sz="0" w:space="0" w:color="auto"/>
                <w:bottom w:val="none" w:sz="0" w:space="0" w:color="auto"/>
                <w:right w:val="none" w:sz="0" w:space="0" w:color="auto"/>
              </w:divBdr>
            </w:div>
            <w:div w:id="1171605672">
              <w:marLeft w:val="0"/>
              <w:marRight w:val="0"/>
              <w:marTop w:val="0"/>
              <w:marBottom w:val="0"/>
              <w:divBdr>
                <w:top w:val="none" w:sz="0" w:space="0" w:color="auto"/>
                <w:left w:val="none" w:sz="0" w:space="0" w:color="auto"/>
                <w:bottom w:val="none" w:sz="0" w:space="0" w:color="auto"/>
                <w:right w:val="none" w:sz="0" w:space="0" w:color="auto"/>
              </w:divBdr>
            </w:div>
            <w:div w:id="1203252510">
              <w:marLeft w:val="0"/>
              <w:marRight w:val="0"/>
              <w:marTop w:val="0"/>
              <w:marBottom w:val="0"/>
              <w:divBdr>
                <w:top w:val="none" w:sz="0" w:space="0" w:color="auto"/>
                <w:left w:val="none" w:sz="0" w:space="0" w:color="auto"/>
                <w:bottom w:val="none" w:sz="0" w:space="0" w:color="auto"/>
                <w:right w:val="none" w:sz="0" w:space="0" w:color="auto"/>
              </w:divBdr>
            </w:div>
            <w:div w:id="1289973325">
              <w:marLeft w:val="0"/>
              <w:marRight w:val="0"/>
              <w:marTop w:val="0"/>
              <w:marBottom w:val="0"/>
              <w:divBdr>
                <w:top w:val="none" w:sz="0" w:space="0" w:color="auto"/>
                <w:left w:val="none" w:sz="0" w:space="0" w:color="auto"/>
                <w:bottom w:val="none" w:sz="0" w:space="0" w:color="auto"/>
                <w:right w:val="none" w:sz="0" w:space="0" w:color="auto"/>
              </w:divBdr>
            </w:div>
            <w:div w:id="1407219479">
              <w:marLeft w:val="0"/>
              <w:marRight w:val="0"/>
              <w:marTop w:val="0"/>
              <w:marBottom w:val="0"/>
              <w:divBdr>
                <w:top w:val="none" w:sz="0" w:space="0" w:color="auto"/>
                <w:left w:val="none" w:sz="0" w:space="0" w:color="auto"/>
                <w:bottom w:val="none" w:sz="0" w:space="0" w:color="auto"/>
                <w:right w:val="none" w:sz="0" w:space="0" w:color="auto"/>
              </w:divBdr>
            </w:div>
            <w:div w:id="1460371383">
              <w:marLeft w:val="0"/>
              <w:marRight w:val="0"/>
              <w:marTop w:val="0"/>
              <w:marBottom w:val="0"/>
              <w:divBdr>
                <w:top w:val="none" w:sz="0" w:space="0" w:color="auto"/>
                <w:left w:val="none" w:sz="0" w:space="0" w:color="auto"/>
                <w:bottom w:val="none" w:sz="0" w:space="0" w:color="auto"/>
                <w:right w:val="none" w:sz="0" w:space="0" w:color="auto"/>
              </w:divBdr>
            </w:div>
            <w:div w:id="1485660038">
              <w:marLeft w:val="0"/>
              <w:marRight w:val="0"/>
              <w:marTop w:val="0"/>
              <w:marBottom w:val="0"/>
              <w:divBdr>
                <w:top w:val="none" w:sz="0" w:space="0" w:color="auto"/>
                <w:left w:val="none" w:sz="0" w:space="0" w:color="auto"/>
                <w:bottom w:val="none" w:sz="0" w:space="0" w:color="auto"/>
                <w:right w:val="none" w:sz="0" w:space="0" w:color="auto"/>
              </w:divBdr>
            </w:div>
            <w:div w:id="1605260595">
              <w:marLeft w:val="0"/>
              <w:marRight w:val="0"/>
              <w:marTop w:val="0"/>
              <w:marBottom w:val="0"/>
              <w:divBdr>
                <w:top w:val="none" w:sz="0" w:space="0" w:color="auto"/>
                <w:left w:val="none" w:sz="0" w:space="0" w:color="auto"/>
                <w:bottom w:val="none" w:sz="0" w:space="0" w:color="auto"/>
                <w:right w:val="none" w:sz="0" w:space="0" w:color="auto"/>
              </w:divBdr>
            </w:div>
            <w:div w:id="1659000035">
              <w:marLeft w:val="0"/>
              <w:marRight w:val="0"/>
              <w:marTop w:val="0"/>
              <w:marBottom w:val="0"/>
              <w:divBdr>
                <w:top w:val="none" w:sz="0" w:space="0" w:color="auto"/>
                <w:left w:val="none" w:sz="0" w:space="0" w:color="auto"/>
                <w:bottom w:val="none" w:sz="0" w:space="0" w:color="auto"/>
                <w:right w:val="none" w:sz="0" w:space="0" w:color="auto"/>
              </w:divBdr>
            </w:div>
            <w:div w:id="1681156130">
              <w:marLeft w:val="0"/>
              <w:marRight w:val="0"/>
              <w:marTop w:val="0"/>
              <w:marBottom w:val="0"/>
              <w:divBdr>
                <w:top w:val="none" w:sz="0" w:space="0" w:color="auto"/>
                <w:left w:val="none" w:sz="0" w:space="0" w:color="auto"/>
                <w:bottom w:val="none" w:sz="0" w:space="0" w:color="auto"/>
                <w:right w:val="none" w:sz="0" w:space="0" w:color="auto"/>
              </w:divBdr>
            </w:div>
            <w:div w:id="18490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5789">
      <w:bodyDiv w:val="1"/>
      <w:marLeft w:val="0"/>
      <w:marRight w:val="0"/>
      <w:marTop w:val="0"/>
      <w:marBottom w:val="0"/>
      <w:divBdr>
        <w:top w:val="none" w:sz="0" w:space="0" w:color="auto"/>
        <w:left w:val="none" w:sz="0" w:space="0" w:color="auto"/>
        <w:bottom w:val="none" w:sz="0" w:space="0" w:color="auto"/>
        <w:right w:val="none" w:sz="0" w:space="0" w:color="auto"/>
      </w:divBdr>
    </w:div>
    <w:div w:id="1252156182">
      <w:bodyDiv w:val="1"/>
      <w:marLeft w:val="0"/>
      <w:marRight w:val="0"/>
      <w:marTop w:val="0"/>
      <w:marBottom w:val="0"/>
      <w:divBdr>
        <w:top w:val="none" w:sz="0" w:space="0" w:color="auto"/>
        <w:left w:val="none" w:sz="0" w:space="0" w:color="auto"/>
        <w:bottom w:val="none" w:sz="0" w:space="0" w:color="auto"/>
        <w:right w:val="none" w:sz="0" w:space="0" w:color="auto"/>
      </w:divBdr>
    </w:div>
    <w:div w:id="1252936920">
      <w:bodyDiv w:val="1"/>
      <w:marLeft w:val="0"/>
      <w:marRight w:val="0"/>
      <w:marTop w:val="0"/>
      <w:marBottom w:val="0"/>
      <w:divBdr>
        <w:top w:val="none" w:sz="0" w:space="0" w:color="auto"/>
        <w:left w:val="none" w:sz="0" w:space="0" w:color="auto"/>
        <w:bottom w:val="none" w:sz="0" w:space="0" w:color="auto"/>
        <w:right w:val="none" w:sz="0" w:space="0" w:color="auto"/>
      </w:divBdr>
    </w:div>
    <w:div w:id="1265306574">
      <w:bodyDiv w:val="1"/>
      <w:marLeft w:val="0"/>
      <w:marRight w:val="0"/>
      <w:marTop w:val="0"/>
      <w:marBottom w:val="0"/>
      <w:divBdr>
        <w:top w:val="none" w:sz="0" w:space="0" w:color="auto"/>
        <w:left w:val="none" w:sz="0" w:space="0" w:color="auto"/>
        <w:bottom w:val="none" w:sz="0" w:space="0" w:color="auto"/>
        <w:right w:val="none" w:sz="0" w:space="0" w:color="auto"/>
      </w:divBdr>
    </w:div>
    <w:div w:id="1267929999">
      <w:bodyDiv w:val="1"/>
      <w:marLeft w:val="0"/>
      <w:marRight w:val="0"/>
      <w:marTop w:val="0"/>
      <w:marBottom w:val="0"/>
      <w:divBdr>
        <w:top w:val="none" w:sz="0" w:space="0" w:color="auto"/>
        <w:left w:val="none" w:sz="0" w:space="0" w:color="auto"/>
        <w:bottom w:val="none" w:sz="0" w:space="0" w:color="auto"/>
        <w:right w:val="none" w:sz="0" w:space="0" w:color="auto"/>
      </w:divBdr>
    </w:div>
    <w:div w:id="1275405080">
      <w:bodyDiv w:val="1"/>
      <w:marLeft w:val="0"/>
      <w:marRight w:val="0"/>
      <w:marTop w:val="0"/>
      <w:marBottom w:val="0"/>
      <w:divBdr>
        <w:top w:val="none" w:sz="0" w:space="0" w:color="auto"/>
        <w:left w:val="none" w:sz="0" w:space="0" w:color="auto"/>
        <w:bottom w:val="none" w:sz="0" w:space="0" w:color="auto"/>
        <w:right w:val="none" w:sz="0" w:space="0" w:color="auto"/>
      </w:divBdr>
    </w:div>
    <w:div w:id="1275595872">
      <w:bodyDiv w:val="1"/>
      <w:marLeft w:val="0"/>
      <w:marRight w:val="0"/>
      <w:marTop w:val="0"/>
      <w:marBottom w:val="0"/>
      <w:divBdr>
        <w:top w:val="none" w:sz="0" w:space="0" w:color="auto"/>
        <w:left w:val="none" w:sz="0" w:space="0" w:color="auto"/>
        <w:bottom w:val="none" w:sz="0" w:space="0" w:color="auto"/>
        <w:right w:val="none" w:sz="0" w:space="0" w:color="auto"/>
      </w:divBdr>
      <w:divsChild>
        <w:div w:id="275988165">
          <w:marLeft w:val="0"/>
          <w:marRight w:val="0"/>
          <w:marTop w:val="0"/>
          <w:marBottom w:val="0"/>
          <w:divBdr>
            <w:top w:val="none" w:sz="0" w:space="0" w:color="auto"/>
            <w:left w:val="none" w:sz="0" w:space="0" w:color="auto"/>
            <w:bottom w:val="none" w:sz="0" w:space="0" w:color="auto"/>
            <w:right w:val="none" w:sz="0" w:space="0" w:color="auto"/>
          </w:divBdr>
        </w:div>
        <w:div w:id="321351679">
          <w:marLeft w:val="0"/>
          <w:marRight w:val="0"/>
          <w:marTop w:val="0"/>
          <w:marBottom w:val="0"/>
          <w:divBdr>
            <w:top w:val="none" w:sz="0" w:space="0" w:color="auto"/>
            <w:left w:val="none" w:sz="0" w:space="0" w:color="auto"/>
            <w:bottom w:val="none" w:sz="0" w:space="0" w:color="auto"/>
            <w:right w:val="none" w:sz="0" w:space="0" w:color="auto"/>
          </w:divBdr>
        </w:div>
        <w:div w:id="338964805">
          <w:marLeft w:val="0"/>
          <w:marRight w:val="0"/>
          <w:marTop w:val="0"/>
          <w:marBottom w:val="0"/>
          <w:divBdr>
            <w:top w:val="none" w:sz="0" w:space="0" w:color="auto"/>
            <w:left w:val="none" w:sz="0" w:space="0" w:color="auto"/>
            <w:bottom w:val="none" w:sz="0" w:space="0" w:color="auto"/>
            <w:right w:val="none" w:sz="0" w:space="0" w:color="auto"/>
          </w:divBdr>
        </w:div>
        <w:div w:id="628828672">
          <w:marLeft w:val="0"/>
          <w:marRight w:val="0"/>
          <w:marTop w:val="0"/>
          <w:marBottom w:val="0"/>
          <w:divBdr>
            <w:top w:val="none" w:sz="0" w:space="0" w:color="auto"/>
            <w:left w:val="none" w:sz="0" w:space="0" w:color="auto"/>
            <w:bottom w:val="none" w:sz="0" w:space="0" w:color="auto"/>
            <w:right w:val="none" w:sz="0" w:space="0" w:color="auto"/>
          </w:divBdr>
        </w:div>
        <w:div w:id="757288191">
          <w:marLeft w:val="0"/>
          <w:marRight w:val="0"/>
          <w:marTop w:val="0"/>
          <w:marBottom w:val="0"/>
          <w:divBdr>
            <w:top w:val="none" w:sz="0" w:space="0" w:color="auto"/>
            <w:left w:val="none" w:sz="0" w:space="0" w:color="auto"/>
            <w:bottom w:val="none" w:sz="0" w:space="0" w:color="auto"/>
            <w:right w:val="none" w:sz="0" w:space="0" w:color="auto"/>
          </w:divBdr>
        </w:div>
        <w:div w:id="1077021061">
          <w:marLeft w:val="0"/>
          <w:marRight w:val="0"/>
          <w:marTop w:val="0"/>
          <w:marBottom w:val="0"/>
          <w:divBdr>
            <w:top w:val="none" w:sz="0" w:space="0" w:color="auto"/>
            <w:left w:val="none" w:sz="0" w:space="0" w:color="auto"/>
            <w:bottom w:val="none" w:sz="0" w:space="0" w:color="auto"/>
            <w:right w:val="none" w:sz="0" w:space="0" w:color="auto"/>
          </w:divBdr>
        </w:div>
        <w:div w:id="1139415128">
          <w:marLeft w:val="0"/>
          <w:marRight w:val="0"/>
          <w:marTop w:val="0"/>
          <w:marBottom w:val="0"/>
          <w:divBdr>
            <w:top w:val="none" w:sz="0" w:space="0" w:color="auto"/>
            <w:left w:val="none" w:sz="0" w:space="0" w:color="auto"/>
            <w:bottom w:val="none" w:sz="0" w:space="0" w:color="auto"/>
            <w:right w:val="none" w:sz="0" w:space="0" w:color="auto"/>
          </w:divBdr>
        </w:div>
        <w:div w:id="1288199382">
          <w:marLeft w:val="0"/>
          <w:marRight w:val="0"/>
          <w:marTop w:val="0"/>
          <w:marBottom w:val="0"/>
          <w:divBdr>
            <w:top w:val="none" w:sz="0" w:space="0" w:color="auto"/>
            <w:left w:val="none" w:sz="0" w:space="0" w:color="auto"/>
            <w:bottom w:val="none" w:sz="0" w:space="0" w:color="auto"/>
            <w:right w:val="none" w:sz="0" w:space="0" w:color="auto"/>
          </w:divBdr>
        </w:div>
        <w:div w:id="1310136037">
          <w:marLeft w:val="0"/>
          <w:marRight w:val="0"/>
          <w:marTop w:val="0"/>
          <w:marBottom w:val="0"/>
          <w:divBdr>
            <w:top w:val="none" w:sz="0" w:space="0" w:color="auto"/>
            <w:left w:val="none" w:sz="0" w:space="0" w:color="auto"/>
            <w:bottom w:val="none" w:sz="0" w:space="0" w:color="auto"/>
            <w:right w:val="none" w:sz="0" w:space="0" w:color="auto"/>
          </w:divBdr>
        </w:div>
        <w:div w:id="1358971574">
          <w:marLeft w:val="0"/>
          <w:marRight w:val="0"/>
          <w:marTop w:val="0"/>
          <w:marBottom w:val="0"/>
          <w:divBdr>
            <w:top w:val="none" w:sz="0" w:space="0" w:color="auto"/>
            <w:left w:val="none" w:sz="0" w:space="0" w:color="auto"/>
            <w:bottom w:val="none" w:sz="0" w:space="0" w:color="auto"/>
            <w:right w:val="none" w:sz="0" w:space="0" w:color="auto"/>
          </w:divBdr>
        </w:div>
        <w:div w:id="1664162508">
          <w:marLeft w:val="0"/>
          <w:marRight w:val="0"/>
          <w:marTop w:val="0"/>
          <w:marBottom w:val="0"/>
          <w:divBdr>
            <w:top w:val="none" w:sz="0" w:space="0" w:color="auto"/>
            <w:left w:val="none" w:sz="0" w:space="0" w:color="auto"/>
            <w:bottom w:val="none" w:sz="0" w:space="0" w:color="auto"/>
            <w:right w:val="none" w:sz="0" w:space="0" w:color="auto"/>
          </w:divBdr>
        </w:div>
        <w:div w:id="1728647248">
          <w:marLeft w:val="0"/>
          <w:marRight w:val="0"/>
          <w:marTop w:val="0"/>
          <w:marBottom w:val="0"/>
          <w:divBdr>
            <w:top w:val="none" w:sz="0" w:space="0" w:color="auto"/>
            <w:left w:val="none" w:sz="0" w:space="0" w:color="auto"/>
            <w:bottom w:val="none" w:sz="0" w:space="0" w:color="auto"/>
            <w:right w:val="none" w:sz="0" w:space="0" w:color="auto"/>
          </w:divBdr>
        </w:div>
        <w:div w:id="1785809154">
          <w:marLeft w:val="0"/>
          <w:marRight w:val="0"/>
          <w:marTop w:val="0"/>
          <w:marBottom w:val="0"/>
          <w:divBdr>
            <w:top w:val="none" w:sz="0" w:space="0" w:color="auto"/>
            <w:left w:val="none" w:sz="0" w:space="0" w:color="auto"/>
            <w:bottom w:val="none" w:sz="0" w:space="0" w:color="auto"/>
            <w:right w:val="none" w:sz="0" w:space="0" w:color="auto"/>
          </w:divBdr>
        </w:div>
        <w:div w:id="1800998381">
          <w:marLeft w:val="0"/>
          <w:marRight w:val="0"/>
          <w:marTop w:val="0"/>
          <w:marBottom w:val="0"/>
          <w:divBdr>
            <w:top w:val="none" w:sz="0" w:space="0" w:color="auto"/>
            <w:left w:val="none" w:sz="0" w:space="0" w:color="auto"/>
            <w:bottom w:val="none" w:sz="0" w:space="0" w:color="auto"/>
            <w:right w:val="none" w:sz="0" w:space="0" w:color="auto"/>
          </w:divBdr>
        </w:div>
        <w:div w:id="1907842145">
          <w:marLeft w:val="0"/>
          <w:marRight w:val="0"/>
          <w:marTop w:val="0"/>
          <w:marBottom w:val="0"/>
          <w:divBdr>
            <w:top w:val="none" w:sz="0" w:space="0" w:color="auto"/>
            <w:left w:val="none" w:sz="0" w:space="0" w:color="auto"/>
            <w:bottom w:val="none" w:sz="0" w:space="0" w:color="auto"/>
            <w:right w:val="none" w:sz="0" w:space="0" w:color="auto"/>
          </w:divBdr>
        </w:div>
      </w:divsChild>
    </w:div>
    <w:div w:id="1275752234">
      <w:bodyDiv w:val="1"/>
      <w:marLeft w:val="0"/>
      <w:marRight w:val="0"/>
      <w:marTop w:val="0"/>
      <w:marBottom w:val="0"/>
      <w:divBdr>
        <w:top w:val="none" w:sz="0" w:space="0" w:color="auto"/>
        <w:left w:val="none" w:sz="0" w:space="0" w:color="auto"/>
        <w:bottom w:val="none" w:sz="0" w:space="0" w:color="auto"/>
        <w:right w:val="none" w:sz="0" w:space="0" w:color="auto"/>
      </w:divBdr>
    </w:div>
    <w:div w:id="1280180252">
      <w:bodyDiv w:val="1"/>
      <w:marLeft w:val="0"/>
      <w:marRight w:val="0"/>
      <w:marTop w:val="0"/>
      <w:marBottom w:val="0"/>
      <w:divBdr>
        <w:top w:val="none" w:sz="0" w:space="0" w:color="auto"/>
        <w:left w:val="none" w:sz="0" w:space="0" w:color="auto"/>
        <w:bottom w:val="none" w:sz="0" w:space="0" w:color="auto"/>
        <w:right w:val="none" w:sz="0" w:space="0" w:color="auto"/>
      </w:divBdr>
    </w:div>
    <w:div w:id="1282221068">
      <w:bodyDiv w:val="1"/>
      <w:marLeft w:val="0"/>
      <w:marRight w:val="0"/>
      <w:marTop w:val="0"/>
      <w:marBottom w:val="0"/>
      <w:divBdr>
        <w:top w:val="none" w:sz="0" w:space="0" w:color="auto"/>
        <w:left w:val="none" w:sz="0" w:space="0" w:color="auto"/>
        <w:bottom w:val="none" w:sz="0" w:space="0" w:color="auto"/>
        <w:right w:val="none" w:sz="0" w:space="0" w:color="auto"/>
      </w:divBdr>
      <w:divsChild>
        <w:div w:id="1805153903">
          <w:marLeft w:val="0"/>
          <w:marRight w:val="0"/>
          <w:marTop w:val="0"/>
          <w:marBottom w:val="0"/>
          <w:divBdr>
            <w:top w:val="none" w:sz="0" w:space="0" w:color="auto"/>
            <w:left w:val="none" w:sz="0" w:space="0" w:color="auto"/>
            <w:bottom w:val="none" w:sz="0" w:space="0" w:color="auto"/>
            <w:right w:val="none" w:sz="0" w:space="0" w:color="auto"/>
          </w:divBdr>
          <w:divsChild>
            <w:div w:id="1727217948">
              <w:marLeft w:val="0"/>
              <w:marRight w:val="0"/>
              <w:marTop w:val="0"/>
              <w:marBottom w:val="0"/>
              <w:divBdr>
                <w:top w:val="none" w:sz="0" w:space="0" w:color="auto"/>
                <w:left w:val="none" w:sz="0" w:space="0" w:color="auto"/>
                <w:bottom w:val="none" w:sz="0" w:space="0" w:color="auto"/>
                <w:right w:val="none" w:sz="0" w:space="0" w:color="auto"/>
              </w:divBdr>
              <w:divsChild>
                <w:div w:id="1553035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033649">
          <w:marLeft w:val="0"/>
          <w:marRight w:val="0"/>
          <w:marTop w:val="0"/>
          <w:marBottom w:val="0"/>
          <w:divBdr>
            <w:top w:val="none" w:sz="0" w:space="0" w:color="auto"/>
            <w:left w:val="none" w:sz="0" w:space="0" w:color="auto"/>
            <w:bottom w:val="none" w:sz="0" w:space="0" w:color="auto"/>
            <w:right w:val="none" w:sz="0" w:space="0" w:color="auto"/>
          </w:divBdr>
          <w:divsChild>
            <w:div w:id="1336112318">
              <w:marLeft w:val="0"/>
              <w:marRight w:val="0"/>
              <w:marTop w:val="0"/>
              <w:marBottom w:val="0"/>
              <w:divBdr>
                <w:top w:val="none" w:sz="0" w:space="0" w:color="auto"/>
                <w:left w:val="none" w:sz="0" w:space="0" w:color="auto"/>
                <w:bottom w:val="none" w:sz="0" w:space="0" w:color="auto"/>
                <w:right w:val="none" w:sz="0" w:space="0" w:color="auto"/>
              </w:divBdr>
              <w:divsChild>
                <w:div w:id="7949117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68082153">
          <w:marLeft w:val="0"/>
          <w:marRight w:val="0"/>
          <w:marTop w:val="0"/>
          <w:marBottom w:val="0"/>
          <w:divBdr>
            <w:top w:val="none" w:sz="0" w:space="0" w:color="auto"/>
            <w:left w:val="none" w:sz="0" w:space="0" w:color="auto"/>
            <w:bottom w:val="none" w:sz="0" w:space="0" w:color="auto"/>
            <w:right w:val="none" w:sz="0" w:space="0" w:color="auto"/>
          </w:divBdr>
          <w:divsChild>
            <w:div w:id="19636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55565">
      <w:bodyDiv w:val="1"/>
      <w:marLeft w:val="0"/>
      <w:marRight w:val="0"/>
      <w:marTop w:val="0"/>
      <w:marBottom w:val="0"/>
      <w:divBdr>
        <w:top w:val="none" w:sz="0" w:space="0" w:color="auto"/>
        <w:left w:val="none" w:sz="0" w:space="0" w:color="auto"/>
        <w:bottom w:val="none" w:sz="0" w:space="0" w:color="auto"/>
        <w:right w:val="none" w:sz="0" w:space="0" w:color="auto"/>
      </w:divBdr>
    </w:div>
    <w:div w:id="1292590826">
      <w:bodyDiv w:val="1"/>
      <w:marLeft w:val="0"/>
      <w:marRight w:val="0"/>
      <w:marTop w:val="0"/>
      <w:marBottom w:val="0"/>
      <w:divBdr>
        <w:top w:val="none" w:sz="0" w:space="0" w:color="auto"/>
        <w:left w:val="none" w:sz="0" w:space="0" w:color="auto"/>
        <w:bottom w:val="none" w:sz="0" w:space="0" w:color="auto"/>
        <w:right w:val="none" w:sz="0" w:space="0" w:color="auto"/>
      </w:divBdr>
    </w:div>
    <w:div w:id="1296060702">
      <w:bodyDiv w:val="1"/>
      <w:marLeft w:val="0"/>
      <w:marRight w:val="0"/>
      <w:marTop w:val="0"/>
      <w:marBottom w:val="0"/>
      <w:divBdr>
        <w:top w:val="none" w:sz="0" w:space="0" w:color="auto"/>
        <w:left w:val="none" w:sz="0" w:space="0" w:color="auto"/>
        <w:bottom w:val="none" w:sz="0" w:space="0" w:color="auto"/>
        <w:right w:val="none" w:sz="0" w:space="0" w:color="auto"/>
      </w:divBdr>
    </w:div>
    <w:div w:id="1298560154">
      <w:bodyDiv w:val="1"/>
      <w:marLeft w:val="0"/>
      <w:marRight w:val="0"/>
      <w:marTop w:val="0"/>
      <w:marBottom w:val="0"/>
      <w:divBdr>
        <w:top w:val="none" w:sz="0" w:space="0" w:color="auto"/>
        <w:left w:val="none" w:sz="0" w:space="0" w:color="auto"/>
        <w:bottom w:val="none" w:sz="0" w:space="0" w:color="auto"/>
        <w:right w:val="none" w:sz="0" w:space="0" w:color="auto"/>
      </w:divBdr>
    </w:div>
    <w:div w:id="1303776032">
      <w:bodyDiv w:val="1"/>
      <w:marLeft w:val="0"/>
      <w:marRight w:val="0"/>
      <w:marTop w:val="0"/>
      <w:marBottom w:val="0"/>
      <w:divBdr>
        <w:top w:val="none" w:sz="0" w:space="0" w:color="auto"/>
        <w:left w:val="none" w:sz="0" w:space="0" w:color="auto"/>
        <w:bottom w:val="none" w:sz="0" w:space="0" w:color="auto"/>
        <w:right w:val="none" w:sz="0" w:space="0" w:color="auto"/>
      </w:divBdr>
    </w:div>
    <w:div w:id="1312901329">
      <w:bodyDiv w:val="1"/>
      <w:marLeft w:val="0"/>
      <w:marRight w:val="0"/>
      <w:marTop w:val="0"/>
      <w:marBottom w:val="0"/>
      <w:divBdr>
        <w:top w:val="none" w:sz="0" w:space="0" w:color="auto"/>
        <w:left w:val="none" w:sz="0" w:space="0" w:color="auto"/>
        <w:bottom w:val="none" w:sz="0" w:space="0" w:color="auto"/>
        <w:right w:val="none" w:sz="0" w:space="0" w:color="auto"/>
      </w:divBdr>
    </w:div>
    <w:div w:id="1313413715">
      <w:bodyDiv w:val="1"/>
      <w:marLeft w:val="0"/>
      <w:marRight w:val="0"/>
      <w:marTop w:val="0"/>
      <w:marBottom w:val="0"/>
      <w:divBdr>
        <w:top w:val="none" w:sz="0" w:space="0" w:color="auto"/>
        <w:left w:val="none" w:sz="0" w:space="0" w:color="auto"/>
        <w:bottom w:val="none" w:sz="0" w:space="0" w:color="auto"/>
        <w:right w:val="none" w:sz="0" w:space="0" w:color="auto"/>
      </w:divBdr>
    </w:div>
    <w:div w:id="1313829420">
      <w:bodyDiv w:val="1"/>
      <w:marLeft w:val="0"/>
      <w:marRight w:val="0"/>
      <w:marTop w:val="0"/>
      <w:marBottom w:val="0"/>
      <w:divBdr>
        <w:top w:val="none" w:sz="0" w:space="0" w:color="auto"/>
        <w:left w:val="none" w:sz="0" w:space="0" w:color="auto"/>
        <w:bottom w:val="none" w:sz="0" w:space="0" w:color="auto"/>
        <w:right w:val="none" w:sz="0" w:space="0" w:color="auto"/>
      </w:divBdr>
    </w:div>
    <w:div w:id="1313945826">
      <w:bodyDiv w:val="1"/>
      <w:marLeft w:val="0"/>
      <w:marRight w:val="0"/>
      <w:marTop w:val="0"/>
      <w:marBottom w:val="0"/>
      <w:divBdr>
        <w:top w:val="none" w:sz="0" w:space="0" w:color="auto"/>
        <w:left w:val="none" w:sz="0" w:space="0" w:color="auto"/>
        <w:bottom w:val="none" w:sz="0" w:space="0" w:color="auto"/>
        <w:right w:val="none" w:sz="0" w:space="0" w:color="auto"/>
      </w:divBdr>
    </w:div>
    <w:div w:id="1319185179">
      <w:bodyDiv w:val="1"/>
      <w:marLeft w:val="0"/>
      <w:marRight w:val="0"/>
      <w:marTop w:val="0"/>
      <w:marBottom w:val="0"/>
      <w:divBdr>
        <w:top w:val="none" w:sz="0" w:space="0" w:color="auto"/>
        <w:left w:val="none" w:sz="0" w:space="0" w:color="auto"/>
        <w:bottom w:val="none" w:sz="0" w:space="0" w:color="auto"/>
        <w:right w:val="none" w:sz="0" w:space="0" w:color="auto"/>
      </w:divBdr>
    </w:div>
    <w:div w:id="1324428063">
      <w:bodyDiv w:val="1"/>
      <w:marLeft w:val="0"/>
      <w:marRight w:val="0"/>
      <w:marTop w:val="0"/>
      <w:marBottom w:val="0"/>
      <w:divBdr>
        <w:top w:val="none" w:sz="0" w:space="0" w:color="auto"/>
        <w:left w:val="none" w:sz="0" w:space="0" w:color="auto"/>
        <w:bottom w:val="none" w:sz="0" w:space="0" w:color="auto"/>
        <w:right w:val="none" w:sz="0" w:space="0" w:color="auto"/>
      </w:divBdr>
    </w:div>
    <w:div w:id="1331329741">
      <w:bodyDiv w:val="1"/>
      <w:marLeft w:val="0"/>
      <w:marRight w:val="0"/>
      <w:marTop w:val="0"/>
      <w:marBottom w:val="0"/>
      <w:divBdr>
        <w:top w:val="none" w:sz="0" w:space="0" w:color="auto"/>
        <w:left w:val="none" w:sz="0" w:space="0" w:color="auto"/>
        <w:bottom w:val="none" w:sz="0" w:space="0" w:color="auto"/>
        <w:right w:val="none" w:sz="0" w:space="0" w:color="auto"/>
      </w:divBdr>
      <w:divsChild>
        <w:div w:id="1186283377">
          <w:marLeft w:val="0"/>
          <w:marRight w:val="0"/>
          <w:marTop w:val="0"/>
          <w:marBottom w:val="0"/>
          <w:divBdr>
            <w:top w:val="none" w:sz="0" w:space="0" w:color="auto"/>
            <w:left w:val="none" w:sz="0" w:space="0" w:color="auto"/>
            <w:bottom w:val="none" w:sz="0" w:space="0" w:color="auto"/>
            <w:right w:val="none" w:sz="0" w:space="0" w:color="auto"/>
          </w:divBdr>
          <w:divsChild>
            <w:div w:id="1211309834">
              <w:marLeft w:val="0"/>
              <w:marRight w:val="0"/>
              <w:marTop w:val="0"/>
              <w:marBottom w:val="0"/>
              <w:divBdr>
                <w:top w:val="none" w:sz="0" w:space="0" w:color="auto"/>
                <w:left w:val="none" w:sz="0" w:space="0" w:color="auto"/>
                <w:bottom w:val="none" w:sz="0" w:space="0" w:color="auto"/>
                <w:right w:val="none" w:sz="0" w:space="0" w:color="auto"/>
              </w:divBdr>
              <w:divsChild>
                <w:div w:id="78677238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4711864">
          <w:marLeft w:val="0"/>
          <w:marRight w:val="0"/>
          <w:marTop w:val="0"/>
          <w:marBottom w:val="0"/>
          <w:divBdr>
            <w:top w:val="none" w:sz="0" w:space="0" w:color="auto"/>
            <w:left w:val="none" w:sz="0" w:space="0" w:color="auto"/>
            <w:bottom w:val="none" w:sz="0" w:space="0" w:color="auto"/>
            <w:right w:val="none" w:sz="0" w:space="0" w:color="auto"/>
          </w:divBdr>
          <w:divsChild>
            <w:div w:id="453331473">
              <w:marLeft w:val="0"/>
              <w:marRight w:val="0"/>
              <w:marTop w:val="0"/>
              <w:marBottom w:val="0"/>
              <w:divBdr>
                <w:top w:val="none" w:sz="0" w:space="0" w:color="auto"/>
                <w:left w:val="none" w:sz="0" w:space="0" w:color="auto"/>
                <w:bottom w:val="none" w:sz="0" w:space="0" w:color="auto"/>
                <w:right w:val="none" w:sz="0" w:space="0" w:color="auto"/>
              </w:divBdr>
            </w:div>
          </w:divsChild>
        </w:div>
        <w:div w:id="350228068">
          <w:marLeft w:val="0"/>
          <w:marRight w:val="0"/>
          <w:marTop w:val="0"/>
          <w:marBottom w:val="0"/>
          <w:divBdr>
            <w:top w:val="none" w:sz="0" w:space="0" w:color="auto"/>
            <w:left w:val="none" w:sz="0" w:space="0" w:color="auto"/>
            <w:bottom w:val="none" w:sz="0" w:space="0" w:color="auto"/>
            <w:right w:val="none" w:sz="0" w:space="0" w:color="auto"/>
          </w:divBdr>
          <w:divsChild>
            <w:div w:id="969480815">
              <w:marLeft w:val="0"/>
              <w:marRight w:val="0"/>
              <w:marTop w:val="0"/>
              <w:marBottom w:val="0"/>
              <w:divBdr>
                <w:top w:val="none" w:sz="0" w:space="0" w:color="auto"/>
                <w:left w:val="none" w:sz="0" w:space="0" w:color="auto"/>
                <w:bottom w:val="none" w:sz="0" w:space="0" w:color="auto"/>
                <w:right w:val="none" w:sz="0" w:space="0" w:color="auto"/>
              </w:divBdr>
              <w:divsChild>
                <w:div w:id="127606128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1145782">
          <w:marLeft w:val="0"/>
          <w:marRight w:val="0"/>
          <w:marTop w:val="0"/>
          <w:marBottom w:val="0"/>
          <w:divBdr>
            <w:top w:val="none" w:sz="0" w:space="0" w:color="auto"/>
            <w:left w:val="none" w:sz="0" w:space="0" w:color="auto"/>
            <w:bottom w:val="none" w:sz="0" w:space="0" w:color="auto"/>
            <w:right w:val="none" w:sz="0" w:space="0" w:color="auto"/>
          </w:divBdr>
          <w:divsChild>
            <w:div w:id="913052645">
              <w:marLeft w:val="0"/>
              <w:marRight w:val="0"/>
              <w:marTop w:val="0"/>
              <w:marBottom w:val="0"/>
              <w:divBdr>
                <w:top w:val="none" w:sz="0" w:space="0" w:color="auto"/>
                <w:left w:val="none" w:sz="0" w:space="0" w:color="auto"/>
                <w:bottom w:val="none" w:sz="0" w:space="0" w:color="auto"/>
                <w:right w:val="none" w:sz="0" w:space="0" w:color="auto"/>
              </w:divBdr>
            </w:div>
          </w:divsChild>
        </w:div>
        <w:div w:id="720783685">
          <w:marLeft w:val="0"/>
          <w:marRight w:val="0"/>
          <w:marTop w:val="0"/>
          <w:marBottom w:val="0"/>
          <w:divBdr>
            <w:top w:val="none" w:sz="0" w:space="0" w:color="auto"/>
            <w:left w:val="none" w:sz="0" w:space="0" w:color="auto"/>
            <w:bottom w:val="none" w:sz="0" w:space="0" w:color="auto"/>
            <w:right w:val="none" w:sz="0" w:space="0" w:color="auto"/>
          </w:divBdr>
          <w:divsChild>
            <w:div w:id="894314897">
              <w:marLeft w:val="0"/>
              <w:marRight w:val="0"/>
              <w:marTop w:val="0"/>
              <w:marBottom w:val="0"/>
              <w:divBdr>
                <w:top w:val="none" w:sz="0" w:space="0" w:color="auto"/>
                <w:left w:val="none" w:sz="0" w:space="0" w:color="auto"/>
                <w:bottom w:val="none" w:sz="0" w:space="0" w:color="auto"/>
                <w:right w:val="none" w:sz="0" w:space="0" w:color="auto"/>
              </w:divBdr>
              <w:divsChild>
                <w:div w:id="16117401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56929327">
          <w:marLeft w:val="0"/>
          <w:marRight w:val="0"/>
          <w:marTop w:val="0"/>
          <w:marBottom w:val="0"/>
          <w:divBdr>
            <w:top w:val="none" w:sz="0" w:space="0" w:color="auto"/>
            <w:left w:val="none" w:sz="0" w:space="0" w:color="auto"/>
            <w:bottom w:val="none" w:sz="0" w:space="0" w:color="auto"/>
            <w:right w:val="none" w:sz="0" w:space="0" w:color="auto"/>
          </w:divBdr>
          <w:divsChild>
            <w:div w:id="597761854">
              <w:marLeft w:val="0"/>
              <w:marRight w:val="0"/>
              <w:marTop w:val="0"/>
              <w:marBottom w:val="0"/>
              <w:divBdr>
                <w:top w:val="none" w:sz="0" w:space="0" w:color="auto"/>
                <w:left w:val="none" w:sz="0" w:space="0" w:color="auto"/>
                <w:bottom w:val="none" w:sz="0" w:space="0" w:color="auto"/>
                <w:right w:val="none" w:sz="0" w:space="0" w:color="auto"/>
              </w:divBdr>
              <w:divsChild>
                <w:div w:id="1336372376">
                  <w:marLeft w:val="-420"/>
                  <w:marRight w:val="0"/>
                  <w:marTop w:val="0"/>
                  <w:marBottom w:val="0"/>
                  <w:divBdr>
                    <w:top w:val="none" w:sz="0" w:space="0" w:color="auto"/>
                    <w:left w:val="none" w:sz="0" w:space="0" w:color="auto"/>
                    <w:bottom w:val="none" w:sz="0" w:space="0" w:color="auto"/>
                    <w:right w:val="none" w:sz="0" w:space="0" w:color="auto"/>
                  </w:divBdr>
                  <w:divsChild>
                    <w:div w:id="513349482">
                      <w:marLeft w:val="0"/>
                      <w:marRight w:val="0"/>
                      <w:marTop w:val="0"/>
                      <w:marBottom w:val="0"/>
                      <w:divBdr>
                        <w:top w:val="none" w:sz="0" w:space="0" w:color="auto"/>
                        <w:left w:val="none" w:sz="0" w:space="0" w:color="auto"/>
                        <w:bottom w:val="none" w:sz="0" w:space="0" w:color="auto"/>
                        <w:right w:val="none" w:sz="0" w:space="0" w:color="auto"/>
                      </w:divBdr>
                      <w:divsChild>
                        <w:div w:id="1023438516">
                          <w:marLeft w:val="0"/>
                          <w:marRight w:val="0"/>
                          <w:marTop w:val="0"/>
                          <w:marBottom w:val="0"/>
                          <w:divBdr>
                            <w:top w:val="none" w:sz="0" w:space="0" w:color="auto"/>
                            <w:left w:val="none" w:sz="0" w:space="0" w:color="auto"/>
                            <w:bottom w:val="none" w:sz="0" w:space="0" w:color="auto"/>
                            <w:right w:val="none" w:sz="0" w:space="0" w:color="auto"/>
                          </w:divBdr>
                          <w:divsChild>
                            <w:div w:id="527257593">
                              <w:marLeft w:val="0"/>
                              <w:marRight w:val="0"/>
                              <w:marTop w:val="0"/>
                              <w:marBottom w:val="0"/>
                              <w:divBdr>
                                <w:top w:val="none" w:sz="0" w:space="0" w:color="auto"/>
                                <w:left w:val="none" w:sz="0" w:space="0" w:color="auto"/>
                                <w:bottom w:val="none" w:sz="0" w:space="0" w:color="auto"/>
                                <w:right w:val="none" w:sz="0" w:space="0" w:color="auto"/>
                              </w:divBdr>
                            </w:div>
                            <w:div w:id="2815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05562">
                  <w:marLeft w:val="-420"/>
                  <w:marRight w:val="0"/>
                  <w:marTop w:val="0"/>
                  <w:marBottom w:val="0"/>
                  <w:divBdr>
                    <w:top w:val="none" w:sz="0" w:space="0" w:color="auto"/>
                    <w:left w:val="none" w:sz="0" w:space="0" w:color="auto"/>
                    <w:bottom w:val="none" w:sz="0" w:space="0" w:color="auto"/>
                    <w:right w:val="none" w:sz="0" w:space="0" w:color="auto"/>
                  </w:divBdr>
                  <w:divsChild>
                    <w:div w:id="1231230172">
                      <w:marLeft w:val="0"/>
                      <w:marRight w:val="0"/>
                      <w:marTop w:val="0"/>
                      <w:marBottom w:val="0"/>
                      <w:divBdr>
                        <w:top w:val="none" w:sz="0" w:space="0" w:color="auto"/>
                        <w:left w:val="none" w:sz="0" w:space="0" w:color="auto"/>
                        <w:bottom w:val="none" w:sz="0" w:space="0" w:color="auto"/>
                        <w:right w:val="none" w:sz="0" w:space="0" w:color="auto"/>
                      </w:divBdr>
                      <w:divsChild>
                        <w:div w:id="1006592269">
                          <w:marLeft w:val="0"/>
                          <w:marRight w:val="0"/>
                          <w:marTop w:val="0"/>
                          <w:marBottom w:val="0"/>
                          <w:divBdr>
                            <w:top w:val="none" w:sz="0" w:space="0" w:color="auto"/>
                            <w:left w:val="none" w:sz="0" w:space="0" w:color="auto"/>
                            <w:bottom w:val="none" w:sz="0" w:space="0" w:color="auto"/>
                            <w:right w:val="none" w:sz="0" w:space="0" w:color="auto"/>
                          </w:divBdr>
                          <w:divsChild>
                            <w:div w:id="786437513">
                              <w:marLeft w:val="0"/>
                              <w:marRight w:val="0"/>
                              <w:marTop w:val="0"/>
                              <w:marBottom w:val="0"/>
                              <w:divBdr>
                                <w:top w:val="none" w:sz="0" w:space="0" w:color="auto"/>
                                <w:left w:val="none" w:sz="0" w:space="0" w:color="auto"/>
                                <w:bottom w:val="none" w:sz="0" w:space="0" w:color="auto"/>
                                <w:right w:val="none" w:sz="0" w:space="0" w:color="auto"/>
                              </w:divBdr>
                            </w:div>
                            <w:div w:id="8046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8270">
                  <w:marLeft w:val="-420"/>
                  <w:marRight w:val="0"/>
                  <w:marTop w:val="0"/>
                  <w:marBottom w:val="0"/>
                  <w:divBdr>
                    <w:top w:val="none" w:sz="0" w:space="0" w:color="auto"/>
                    <w:left w:val="none" w:sz="0" w:space="0" w:color="auto"/>
                    <w:bottom w:val="none" w:sz="0" w:space="0" w:color="auto"/>
                    <w:right w:val="none" w:sz="0" w:space="0" w:color="auto"/>
                  </w:divBdr>
                  <w:divsChild>
                    <w:div w:id="327754155">
                      <w:marLeft w:val="0"/>
                      <w:marRight w:val="0"/>
                      <w:marTop w:val="0"/>
                      <w:marBottom w:val="0"/>
                      <w:divBdr>
                        <w:top w:val="none" w:sz="0" w:space="0" w:color="auto"/>
                        <w:left w:val="none" w:sz="0" w:space="0" w:color="auto"/>
                        <w:bottom w:val="none" w:sz="0" w:space="0" w:color="auto"/>
                        <w:right w:val="none" w:sz="0" w:space="0" w:color="auto"/>
                      </w:divBdr>
                      <w:divsChild>
                        <w:div w:id="1519001179">
                          <w:marLeft w:val="0"/>
                          <w:marRight w:val="0"/>
                          <w:marTop w:val="0"/>
                          <w:marBottom w:val="0"/>
                          <w:divBdr>
                            <w:top w:val="none" w:sz="0" w:space="0" w:color="auto"/>
                            <w:left w:val="none" w:sz="0" w:space="0" w:color="auto"/>
                            <w:bottom w:val="none" w:sz="0" w:space="0" w:color="auto"/>
                            <w:right w:val="none" w:sz="0" w:space="0" w:color="auto"/>
                          </w:divBdr>
                          <w:divsChild>
                            <w:div w:id="2022580726">
                              <w:marLeft w:val="0"/>
                              <w:marRight w:val="0"/>
                              <w:marTop w:val="0"/>
                              <w:marBottom w:val="0"/>
                              <w:divBdr>
                                <w:top w:val="none" w:sz="0" w:space="0" w:color="auto"/>
                                <w:left w:val="none" w:sz="0" w:space="0" w:color="auto"/>
                                <w:bottom w:val="none" w:sz="0" w:space="0" w:color="auto"/>
                                <w:right w:val="none" w:sz="0" w:space="0" w:color="auto"/>
                              </w:divBdr>
                            </w:div>
                            <w:div w:id="19165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24363">
          <w:marLeft w:val="0"/>
          <w:marRight w:val="0"/>
          <w:marTop w:val="0"/>
          <w:marBottom w:val="0"/>
          <w:divBdr>
            <w:top w:val="none" w:sz="0" w:space="0" w:color="auto"/>
            <w:left w:val="none" w:sz="0" w:space="0" w:color="auto"/>
            <w:bottom w:val="none" w:sz="0" w:space="0" w:color="auto"/>
            <w:right w:val="none" w:sz="0" w:space="0" w:color="auto"/>
          </w:divBdr>
          <w:divsChild>
            <w:div w:id="1826167267">
              <w:marLeft w:val="0"/>
              <w:marRight w:val="0"/>
              <w:marTop w:val="0"/>
              <w:marBottom w:val="0"/>
              <w:divBdr>
                <w:top w:val="none" w:sz="0" w:space="0" w:color="auto"/>
                <w:left w:val="none" w:sz="0" w:space="0" w:color="auto"/>
                <w:bottom w:val="none" w:sz="0" w:space="0" w:color="auto"/>
                <w:right w:val="none" w:sz="0" w:space="0" w:color="auto"/>
              </w:divBdr>
              <w:divsChild>
                <w:div w:id="16749188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44920928">
          <w:marLeft w:val="0"/>
          <w:marRight w:val="0"/>
          <w:marTop w:val="0"/>
          <w:marBottom w:val="0"/>
          <w:divBdr>
            <w:top w:val="none" w:sz="0" w:space="0" w:color="auto"/>
            <w:left w:val="none" w:sz="0" w:space="0" w:color="auto"/>
            <w:bottom w:val="none" w:sz="0" w:space="0" w:color="auto"/>
            <w:right w:val="none" w:sz="0" w:space="0" w:color="auto"/>
          </w:divBdr>
          <w:divsChild>
            <w:div w:id="3018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1376">
      <w:bodyDiv w:val="1"/>
      <w:marLeft w:val="0"/>
      <w:marRight w:val="0"/>
      <w:marTop w:val="0"/>
      <w:marBottom w:val="0"/>
      <w:divBdr>
        <w:top w:val="none" w:sz="0" w:space="0" w:color="auto"/>
        <w:left w:val="none" w:sz="0" w:space="0" w:color="auto"/>
        <w:bottom w:val="none" w:sz="0" w:space="0" w:color="auto"/>
        <w:right w:val="none" w:sz="0" w:space="0" w:color="auto"/>
      </w:divBdr>
    </w:div>
    <w:div w:id="1361395917">
      <w:bodyDiv w:val="1"/>
      <w:marLeft w:val="0"/>
      <w:marRight w:val="0"/>
      <w:marTop w:val="0"/>
      <w:marBottom w:val="0"/>
      <w:divBdr>
        <w:top w:val="none" w:sz="0" w:space="0" w:color="auto"/>
        <w:left w:val="none" w:sz="0" w:space="0" w:color="auto"/>
        <w:bottom w:val="none" w:sz="0" w:space="0" w:color="auto"/>
        <w:right w:val="none" w:sz="0" w:space="0" w:color="auto"/>
      </w:divBdr>
    </w:div>
    <w:div w:id="1363240710">
      <w:bodyDiv w:val="1"/>
      <w:marLeft w:val="0"/>
      <w:marRight w:val="0"/>
      <w:marTop w:val="0"/>
      <w:marBottom w:val="0"/>
      <w:divBdr>
        <w:top w:val="none" w:sz="0" w:space="0" w:color="auto"/>
        <w:left w:val="none" w:sz="0" w:space="0" w:color="auto"/>
        <w:bottom w:val="none" w:sz="0" w:space="0" w:color="auto"/>
        <w:right w:val="none" w:sz="0" w:space="0" w:color="auto"/>
      </w:divBdr>
    </w:div>
    <w:div w:id="1368094510">
      <w:bodyDiv w:val="1"/>
      <w:marLeft w:val="0"/>
      <w:marRight w:val="0"/>
      <w:marTop w:val="0"/>
      <w:marBottom w:val="0"/>
      <w:divBdr>
        <w:top w:val="none" w:sz="0" w:space="0" w:color="auto"/>
        <w:left w:val="none" w:sz="0" w:space="0" w:color="auto"/>
        <w:bottom w:val="none" w:sz="0" w:space="0" w:color="auto"/>
        <w:right w:val="none" w:sz="0" w:space="0" w:color="auto"/>
      </w:divBdr>
    </w:div>
    <w:div w:id="1371951519">
      <w:bodyDiv w:val="1"/>
      <w:marLeft w:val="0"/>
      <w:marRight w:val="0"/>
      <w:marTop w:val="0"/>
      <w:marBottom w:val="0"/>
      <w:divBdr>
        <w:top w:val="none" w:sz="0" w:space="0" w:color="auto"/>
        <w:left w:val="none" w:sz="0" w:space="0" w:color="auto"/>
        <w:bottom w:val="none" w:sz="0" w:space="0" w:color="auto"/>
        <w:right w:val="none" w:sz="0" w:space="0" w:color="auto"/>
      </w:divBdr>
    </w:div>
    <w:div w:id="1381056167">
      <w:bodyDiv w:val="1"/>
      <w:marLeft w:val="0"/>
      <w:marRight w:val="0"/>
      <w:marTop w:val="0"/>
      <w:marBottom w:val="0"/>
      <w:divBdr>
        <w:top w:val="none" w:sz="0" w:space="0" w:color="auto"/>
        <w:left w:val="none" w:sz="0" w:space="0" w:color="auto"/>
        <w:bottom w:val="none" w:sz="0" w:space="0" w:color="auto"/>
        <w:right w:val="none" w:sz="0" w:space="0" w:color="auto"/>
      </w:divBdr>
      <w:divsChild>
        <w:div w:id="1528569040">
          <w:marLeft w:val="0"/>
          <w:marRight w:val="0"/>
          <w:marTop w:val="0"/>
          <w:marBottom w:val="0"/>
          <w:divBdr>
            <w:top w:val="none" w:sz="0" w:space="0" w:color="auto"/>
            <w:left w:val="none" w:sz="0" w:space="0" w:color="auto"/>
            <w:bottom w:val="none" w:sz="0" w:space="0" w:color="auto"/>
            <w:right w:val="none" w:sz="0" w:space="0" w:color="auto"/>
          </w:divBdr>
          <w:divsChild>
            <w:div w:id="325978435">
              <w:marLeft w:val="0"/>
              <w:marRight w:val="0"/>
              <w:marTop w:val="0"/>
              <w:marBottom w:val="0"/>
              <w:divBdr>
                <w:top w:val="none" w:sz="0" w:space="0" w:color="auto"/>
                <w:left w:val="none" w:sz="0" w:space="0" w:color="auto"/>
                <w:bottom w:val="none" w:sz="0" w:space="0" w:color="auto"/>
                <w:right w:val="none" w:sz="0" w:space="0" w:color="auto"/>
              </w:divBdr>
              <w:divsChild>
                <w:div w:id="477696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26008">
          <w:marLeft w:val="0"/>
          <w:marRight w:val="0"/>
          <w:marTop w:val="0"/>
          <w:marBottom w:val="0"/>
          <w:divBdr>
            <w:top w:val="none" w:sz="0" w:space="0" w:color="auto"/>
            <w:left w:val="none" w:sz="0" w:space="0" w:color="auto"/>
            <w:bottom w:val="none" w:sz="0" w:space="0" w:color="auto"/>
            <w:right w:val="none" w:sz="0" w:space="0" w:color="auto"/>
          </w:divBdr>
          <w:divsChild>
            <w:div w:id="1134719654">
              <w:marLeft w:val="0"/>
              <w:marRight w:val="0"/>
              <w:marTop w:val="0"/>
              <w:marBottom w:val="0"/>
              <w:divBdr>
                <w:top w:val="none" w:sz="0" w:space="0" w:color="auto"/>
                <w:left w:val="none" w:sz="0" w:space="0" w:color="auto"/>
                <w:bottom w:val="none" w:sz="0" w:space="0" w:color="auto"/>
                <w:right w:val="none" w:sz="0" w:space="0" w:color="auto"/>
              </w:divBdr>
              <w:divsChild>
                <w:div w:id="17141091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54706931">
          <w:marLeft w:val="0"/>
          <w:marRight w:val="0"/>
          <w:marTop w:val="0"/>
          <w:marBottom w:val="0"/>
          <w:divBdr>
            <w:top w:val="none" w:sz="0" w:space="0" w:color="auto"/>
            <w:left w:val="none" w:sz="0" w:space="0" w:color="auto"/>
            <w:bottom w:val="none" w:sz="0" w:space="0" w:color="auto"/>
            <w:right w:val="none" w:sz="0" w:space="0" w:color="auto"/>
          </w:divBdr>
          <w:divsChild>
            <w:div w:id="2114586981">
              <w:marLeft w:val="0"/>
              <w:marRight w:val="0"/>
              <w:marTop w:val="0"/>
              <w:marBottom w:val="0"/>
              <w:divBdr>
                <w:top w:val="none" w:sz="0" w:space="0" w:color="auto"/>
                <w:left w:val="none" w:sz="0" w:space="0" w:color="auto"/>
                <w:bottom w:val="none" w:sz="0" w:space="0" w:color="auto"/>
                <w:right w:val="none" w:sz="0" w:space="0" w:color="auto"/>
              </w:divBdr>
              <w:divsChild>
                <w:div w:id="662007282">
                  <w:marLeft w:val="-420"/>
                  <w:marRight w:val="0"/>
                  <w:marTop w:val="0"/>
                  <w:marBottom w:val="0"/>
                  <w:divBdr>
                    <w:top w:val="none" w:sz="0" w:space="0" w:color="auto"/>
                    <w:left w:val="none" w:sz="0" w:space="0" w:color="auto"/>
                    <w:bottom w:val="none" w:sz="0" w:space="0" w:color="auto"/>
                    <w:right w:val="none" w:sz="0" w:space="0" w:color="auto"/>
                  </w:divBdr>
                  <w:divsChild>
                    <w:div w:id="125245246">
                      <w:marLeft w:val="0"/>
                      <w:marRight w:val="0"/>
                      <w:marTop w:val="0"/>
                      <w:marBottom w:val="0"/>
                      <w:divBdr>
                        <w:top w:val="none" w:sz="0" w:space="0" w:color="auto"/>
                        <w:left w:val="none" w:sz="0" w:space="0" w:color="auto"/>
                        <w:bottom w:val="none" w:sz="0" w:space="0" w:color="auto"/>
                        <w:right w:val="none" w:sz="0" w:space="0" w:color="auto"/>
                      </w:divBdr>
                      <w:divsChild>
                        <w:div w:id="1451051964">
                          <w:marLeft w:val="0"/>
                          <w:marRight w:val="0"/>
                          <w:marTop w:val="0"/>
                          <w:marBottom w:val="0"/>
                          <w:divBdr>
                            <w:top w:val="none" w:sz="0" w:space="0" w:color="auto"/>
                            <w:left w:val="none" w:sz="0" w:space="0" w:color="auto"/>
                            <w:bottom w:val="none" w:sz="0" w:space="0" w:color="auto"/>
                            <w:right w:val="none" w:sz="0" w:space="0" w:color="auto"/>
                          </w:divBdr>
                          <w:divsChild>
                            <w:div w:id="192764528">
                              <w:marLeft w:val="0"/>
                              <w:marRight w:val="0"/>
                              <w:marTop w:val="0"/>
                              <w:marBottom w:val="0"/>
                              <w:divBdr>
                                <w:top w:val="none" w:sz="0" w:space="0" w:color="auto"/>
                                <w:left w:val="none" w:sz="0" w:space="0" w:color="auto"/>
                                <w:bottom w:val="none" w:sz="0" w:space="0" w:color="auto"/>
                                <w:right w:val="none" w:sz="0" w:space="0" w:color="auto"/>
                              </w:divBdr>
                            </w:div>
                            <w:div w:id="7265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55442">
                  <w:marLeft w:val="-420"/>
                  <w:marRight w:val="0"/>
                  <w:marTop w:val="0"/>
                  <w:marBottom w:val="0"/>
                  <w:divBdr>
                    <w:top w:val="none" w:sz="0" w:space="0" w:color="auto"/>
                    <w:left w:val="none" w:sz="0" w:space="0" w:color="auto"/>
                    <w:bottom w:val="none" w:sz="0" w:space="0" w:color="auto"/>
                    <w:right w:val="none" w:sz="0" w:space="0" w:color="auto"/>
                  </w:divBdr>
                  <w:divsChild>
                    <w:div w:id="522329191">
                      <w:marLeft w:val="0"/>
                      <w:marRight w:val="0"/>
                      <w:marTop w:val="0"/>
                      <w:marBottom w:val="0"/>
                      <w:divBdr>
                        <w:top w:val="none" w:sz="0" w:space="0" w:color="auto"/>
                        <w:left w:val="none" w:sz="0" w:space="0" w:color="auto"/>
                        <w:bottom w:val="none" w:sz="0" w:space="0" w:color="auto"/>
                        <w:right w:val="none" w:sz="0" w:space="0" w:color="auto"/>
                      </w:divBdr>
                      <w:divsChild>
                        <w:div w:id="1412854482">
                          <w:marLeft w:val="0"/>
                          <w:marRight w:val="0"/>
                          <w:marTop w:val="0"/>
                          <w:marBottom w:val="0"/>
                          <w:divBdr>
                            <w:top w:val="none" w:sz="0" w:space="0" w:color="auto"/>
                            <w:left w:val="none" w:sz="0" w:space="0" w:color="auto"/>
                            <w:bottom w:val="none" w:sz="0" w:space="0" w:color="auto"/>
                            <w:right w:val="none" w:sz="0" w:space="0" w:color="auto"/>
                          </w:divBdr>
                          <w:divsChild>
                            <w:div w:id="332031152">
                              <w:marLeft w:val="0"/>
                              <w:marRight w:val="0"/>
                              <w:marTop w:val="0"/>
                              <w:marBottom w:val="0"/>
                              <w:divBdr>
                                <w:top w:val="none" w:sz="0" w:space="0" w:color="auto"/>
                                <w:left w:val="none" w:sz="0" w:space="0" w:color="auto"/>
                                <w:bottom w:val="none" w:sz="0" w:space="0" w:color="auto"/>
                                <w:right w:val="none" w:sz="0" w:space="0" w:color="auto"/>
                              </w:divBdr>
                            </w:div>
                            <w:div w:id="142661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2699">
                  <w:marLeft w:val="-420"/>
                  <w:marRight w:val="0"/>
                  <w:marTop w:val="0"/>
                  <w:marBottom w:val="0"/>
                  <w:divBdr>
                    <w:top w:val="none" w:sz="0" w:space="0" w:color="auto"/>
                    <w:left w:val="none" w:sz="0" w:space="0" w:color="auto"/>
                    <w:bottom w:val="none" w:sz="0" w:space="0" w:color="auto"/>
                    <w:right w:val="none" w:sz="0" w:space="0" w:color="auto"/>
                  </w:divBdr>
                  <w:divsChild>
                    <w:div w:id="1797481193">
                      <w:marLeft w:val="0"/>
                      <w:marRight w:val="0"/>
                      <w:marTop w:val="0"/>
                      <w:marBottom w:val="0"/>
                      <w:divBdr>
                        <w:top w:val="none" w:sz="0" w:space="0" w:color="auto"/>
                        <w:left w:val="none" w:sz="0" w:space="0" w:color="auto"/>
                        <w:bottom w:val="none" w:sz="0" w:space="0" w:color="auto"/>
                        <w:right w:val="none" w:sz="0" w:space="0" w:color="auto"/>
                      </w:divBdr>
                      <w:divsChild>
                        <w:div w:id="1262954812">
                          <w:marLeft w:val="0"/>
                          <w:marRight w:val="0"/>
                          <w:marTop w:val="0"/>
                          <w:marBottom w:val="0"/>
                          <w:divBdr>
                            <w:top w:val="none" w:sz="0" w:space="0" w:color="auto"/>
                            <w:left w:val="none" w:sz="0" w:space="0" w:color="auto"/>
                            <w:bottom w:val="none" w:sz="0" w:space="0" w:color="auto"/>
                            <w:right w:val="none" w:sz="0" w:space="0" w:color="auto"/>
                          </w:divBdr>
                          <w:divsChild>
                            <w:div w:id="173423226">
                              <w:marLeft w:val="0"/>
                              <w:marRight w:val="0"/>
                              <w:marTop w:val="0"/>
                              <w:marBottom w:val="0"/>
                              <w:divBdr>
                                <w:top w:val="none" w:sz="0" w:space="0" w:color="auto"/>
                                <w:left w:val="none" w:sz="0" w:space="0" w:color="auto"/>
                                <w:bottom w:val="none" w:sz="0" w:space="0" w:color="auto"/>
                                <w:right w:val="none" w:sz="0" w:space="0" w:color="auto"/>
                              </w:divBdr>
                            </w:div>
                            <w:div w:id="37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798828">
          <w:marLeft w:val="0"/>
          <w:marRight w:val="0"/>
          <w:marTop w:val="0"/>
          <w:marBottom w:val="0"/>
          <w:divBdr>
            <w:top w:val="none" w:sz="0" w:space="0" w:color="auto"/>
            <w:left w:val="none" w:sz="0" w:space="0" w:color="auto"/>
            <w:bottom w:val="none" w:sz="0" w:space="0" w:color="auto"/>
            <w:right w:val="none" w:sz="0" w:space="0" w:color="auto"/>
          </w:divBdr>
          <w:divsChild>
            <w:div w:id="539899795">
              <w:marLeft w:val="0"/>
              <w:marRight w:val="0"/>
              <w:marTop w:val="0"/>
              <w:marBottom w:val="0"/>
              <w:divBdr>
                <w:top w:val="none" w:sz="0" w:space="0" w:color="auto"/>
                <w:left w:val="none" w:sz="0" w:space="0" w:color="auto"/>
                <w:bottom w:val="none" w:sz="0" w:space="0" w:color="auto"/>
                <w:right w:val="none" w:sz="0" w:space="0" w:color="auto"/>
              </w:divBdr>
              <w:divsChild>
                <w:div w:id="772907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18158458">
          <w:marLeft w:val="0"/>
          <w:marRight w:val="0"/>
          <w:marTop w:val="0"/>
          <w:marBottom w:val="0"/>
          <w:divBdr>
            <w:top w:val="none" w:sz="0" w:space="0" w:color="auto"/>
            <w:left w:val="none" w:sz="0" w:space="0" w:color="auto"/>
            <w:bottom w:val="none" w:sz="0" w:space="0" w:color="auto"/>
            <w:right w:val="none" w:sz="0" w:space="0" w:color="auto"/>
          </w:divBdr>
          <w:divsChild>
            <w:div w:id="1329208216">
              <w:marLeft w:val="0"/>
              <w:marRight w:val="0"/>
              <w:marTop w:val="0"/>
              <w:marBottom w:val="0"/>
              <w:divBdr>
                <w:top w:val="none" w:sz="0" w:space="0" w:color="auto"/>
                <w:left w:val="none" w:sz="0" w:space="0" w:color="auto"/>
                <w:bottom w:val="none" w:sz="0" w:space="0" w:color="auto"/>
                <w:right w:val="none" w:sz="0" w:space="0" w:color="auto"/>
              </w:divBdr>
            </w:div>
          </w:divsChild>
        </w:div>
        <w:div w:id="604000718">
          <w:marLeft w:val="0"/>
          <w:marRight w:val="0"/>
          <w:marTop w:val="0"/>
          <w:marBottom w:val="0"/>
          <w:divBdr>
            <w:top w:val="none" w:sz="0" w:space="0" w:color="auto"/>
            <w:left w:val="none" w:sz="0" w:space="0" w:color="auto"/>
            <w:bottom w:val="none" w:sz="0" w:space="0" w:color="auto"/>
            <w:right w:val="none" w:sz="0" w:space="0" w:color="auto"/>
          </w:divBdr>
          <w:divsChild>
            <w:div w:id="166598735">
              <w:marLeft w:val="0"/>
              <w:marRight w:val="0"/>
              <w:marTop w:val="0"/>
              <w:marBottom w:val="0"/>
              <w:divBdr>
                <w:top w:val="none" w:sz="0" w:space="0" w:color="auto"/>
                <w:left w:val="none" w:sz="0" w:space="0" w:color="auto"/>
                <w:bottom w:val="none" w:sz="0" w:space="0" w:color="auto"/>
                <w:right w:val="none" w:sz="0" w:space="0" w:color="auto"/>
              </w:divBdr>
              <w:divsChild>
                <w:div w:id="1530290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5757614">
          <w:marLeft w:val="0"/>
          <w:marRight w:val="0"/>
          <w:marTop w:val="0"/>
          <w:marBottom w:val="0"/>
          <w:divBdr>
            <w:top w:val="none" w:sz="0" w:space="0" w:color="auto"/>
            <w:left w:val="none" w:sz="0" w:space="0" w:color="auto"/>
            <w:bottom w:val="none" w:sz="0" w:space="0" w:color="auto"/>
            <w:right w:val="none" w:sz="0" w:space="0" w:color="auto"/>
          </w:divBdr>
          <w:divsChild>
            <w:div w:id="666787530">
              <w:marLeft w:val="0"/>
              <w:marRight w:val="0"/>
              <w:marTop w:val="0"/>
              <w:marBottom w:val="0"/>
              <w:divBdr>
                <w:top w:val="none" w:sz="0" w:space="0" w:color="auto"/>
                <w:left w:val="none" w:sz="0" w:space="0" w:color="auto"/>
                <w:bottom w:val="none" w:sz="0" w:space="0" w:color="auto"/>
                <w:right w:val="none" w:sz="0" w:space="0" w:color="auto"/>
              </w:divBdr>
            </w:div>
          </w:divsChild>
        </w:div>
        <w:div w:id="1127436101">
          <w:marLeft w:val="0"/>
          <w:marRight w:val="0"/>
          <w:marTop w:val="0"/>
          <w:marBottom w:val="0"/>
          <w:divBdr>
            <w:top w:val="none" w:sz="0" w:space="0" w:color="auto"/>
            <w:left w:val="none" w:sz="0" w:space="0" w:color="auto"/>
            <w:bottom w:val="none" w:sz="0" w:space="0" w:color="auto"/>
            <w:right w:val="none" w:sz="0" w:space="0" w:color="auto"/>
          </w:divBdr>
          <w:divsChild>
            <w:div w:id="999311547">
              <w:marLeft w:val="0"/>
              <w:marRight w:val="0"/>
              <w:marTop w:val="0"/>
              <w:marBottom w:val="0"/>
              <w:divBdr>
                <w:top w:val="none" w:sz="0" w:space="0" w:color="auto"/>
                <w:left w:val="none" w:sz="0" w:space="0" w:color="auto"/>
                <w:bottom w:val="none" w:sz="0" w:space="0" w:color="auto"/>
                <w:right w:val="none" w:sz="0" w:space="0" w:color="auto"/>
              </w:divBdr>
              <w:divsChild>
                <w:div w:id="13735768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7682771">
          <w:marLeft w:val="0"/>
          <w:marRight w:val="0"/>
          <w:marTop w:val="0"/>
          <w:marBottom w:val="0"/>
          <w:divBdr>
            <w:top w:val="none" w:sz="0" w:space="0" w:color="auto"/>
            <w:left w:val="none" w:sz="0" w:space="0" w:color="auto"/>
            <w:bottom w:val="none" w:sz="0" w:space="0" w:color="auto"/>
            <w:right w:val="none" w:sz="0" w:space="0" w:color="auto"/>
          </w:divBdr>
          <w:divsChild>
            <w:div w:id="1412581863">
              <w:marLeft w:val="0"/>
              <w:marRight w:val="0"/>
              <w:marTop w:val="0"/>
              <w:marBottom w:val="0"/>
              <w:divBdr>
                <w:top w:val="none" w:sz="0" w:space="0" w:color="auto"/>
                <w:left w:val="none" w:sz="0" w:space="0" w:color="auto"/>
                <w:bottom w:val="none" w:sz="0" w:space="0" w:color="auto"/>
                <w:right w:val="none" w:sz="0" w:space="0" w:color="auto"/>
              </w:divBdr>
            </w:div>
          </w:divsChild>
        </w:div>
        <w:div w:id="266624935">
          <w:marLeft w:val="0"/>
          <w:marRight w:val="0"/>
          <w:marTop w:val="0"/>
          <w:marBottom w:val="0"/>
          <w:divBdr>
            <w:top w:val="none" w:sz="0" w:space="0" w:color="auto"/>
            <w:left w:val="none" w:sz="0" w:space="0" w:color="auto"/>
            <w:bottom w:val="none" w:sz="0" w:space="0" w:color="auto"/>
            <w:right w:val="none" w:sz="0" w:space="0" w:color="auto"/>
          </w:divBdr>
          <w:divsChild>
            <w:div w:id="505704323">
              <w:marLeft w:val="0"/>
              <w:marRight w:val="0"/>
              <w:marTop w:val="0"/>
              <w:marBottom w:val="0"/>
              <w:divBdr>
                <w:top w:val="none" w:sz="0" w:space="0" w:color="auto"/>
                <w:left w:val="none" w:sz="0" w:space="0" w:color="auto"/>
                <w:bottom w:val="none" w:sz="0" w:space="0" w:color="auto"/>
                <w:right w:val="none" w:sz="0" w:space="0" w:color="auto"/>
              </w:divBdr>
              <w:divsChild>
                <w:div w:id="169144672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31623894">
          <w:marLeft w:val="0"/>
          <w:marRight w:val="0"/>
          <w:marTop w:val="0"/>
          <w:marBottom w:val="0"/>
          <w:divBdr>
            <w:top w:val="none" w:sz="0" w:space="0" w:color="auto"/>
            <w:left w:val="none" w:sz="0" w:space="0" w:color="auto"/>
            <w:bottom w:val="none" w:sz="0" w:space="0" w:color="auto"/>
            <w:right w:val="none" w:sz="0" w:space="0" w:color="auto"/>
          </w:divBdr>
          <w:divsChild>
            <w:div w:id="7523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41158">
      <w:bodyDiv w:val="1"/>
      <w:marLeft w:val="0"/>
      <w:marRight w:val="0"/>
      <w:marTop w:val="0"/>
      <w:marBottom w:val="0"/>
      <w:divBdr>
        <w:top w:val="none" w:sz="0" w:space="0" w:color="auto"/>
        <w:left w:val="none" w:sz="0" w:space="0" w:color="auto"/>
        <w:bottom w:val="none" w:sz="0" w:space="0" w:color="auto"/>
        <w:right w:val="none" w:sz="0" w:space="0" w:color="auto"/>
      </w:divBdr>
    </w:div>
    <w:div w:id="1384449395">
      <w:bodyDiv w:val="1"/>
      <w:marLeft w:val="0"/>
      <w:marRight w:val="0"/>
      <w:marTop w:val="0"/>
      <w:marBottom w:val="0"/>
      <w:divBdr>
        <w:top w:val="none" w:sz="0" w:space="0" w:color="auto"/>
        <w:left w:val="none" w:sz="0" w:space="0" w:color="auto"/>
        <w:bottom w:val="none" w:sz="0" w:space="0" w:color="auto"/>
        <w:right w:val="none" w:sz="0" w:space="0" w:color="auto"/>
      </w:divBdr>
    </w:div>
    <w:div w:id="1390689601">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2079994">
      <w:bodyDiv w:val="1"/>
      <w:marLeft w:val="0"/>
      <w:marRight w:val="0"/>
      <w:marTop w:val="0"/>
      <w:marBottom w:val="0"/>
      <w:divBdr>
        <w:top w:val="none" w:sz="0" w:space="0" w:color="auto"/>
        <w:left w:val="none" w:sz="0" w:space="0" w:color="auto"/>
        <w:bottom w:val="none" w:sz="0" w:space="0" w:color="auto"/>
        <w:right w:val="none" w:sz="0" w:space="0" w:color="auto"/>
      </w:divBdr>
    </w:div>
    <w:div w:id="1424454055">
      <w:bodyDiv w:val="1"/>
      <w:marLeft w:val="0"/>
      <w:marRight w:val="0"/>
      <w:marTop w:val="0"/>
      <w:marBottom w:val="0"/>
      <w:divBdr>
        <w:top w:val="none" w:sz="0" w:space="0" w:color="auto"/>
        <w:left w:val="none" w:sz="0" w:space="0" w:color="auto"/>
        <w:bottom w:val="none" w:sz="0" w:space="0" w:color="auto"/>
        <w:right w:val="none" w:sz="0" w:space="0" w:color="auto"/>
      </w:divBdr>
    </w:div>
    <w:div w:id="1429544381">
      <w:bodyDiv w:val="1"/>
      <w:marLeft w:val="0"/>
      <w:marRight w:val="0"/>
      <w:marTop w:val="0"/>
      <w:marBottom w:val="0"/>
      <w:divBdr>
        <w:top w:val="none" w:sz="0" w:space="0" w:color="auto"/>
        <w:left w:val="none" w:sz="0" w:space="0" w:color="auto"/>
        <w:bottom w:val="none" w:sz="0" w:space="0" w:color="auto"/>
        <w:right w:val="none" w:sz="0" w:space="0" w:color="auto"/>
      </w:divBdr>
    </w:div>
    <w:div w:id="1433092898">
      <w:bodyDiv w:val="1"/>
      <w:marLeft w:val="0"/>
      <w:marRight w:val="0"/>
      <w:marTop w:val="0"/>
      <w:marBottom w:val="0"/>
      <w:divBdr>
        <w:top w:val="none" w:sz="0" w:space="0" w:color="auto"/>
        <w:left w:val="none" w:sz="0" w:space="0" w:color="auto"/>
        <w:bottom w:val="none" w:sz="0" w:space="0" w:color="auto"/>
        <w:right w:val="none" w:sz="0" w:space="0" w:color="auto"/>
      </w:divBdr>
    </w:div>
    <w:div w:id="1444501147">
      <w:bodyDiv w:val="1"/>
      <w:marLeft w:val="0"/>
      <w:marRight w:val="0"/>
      <w:marTop w:val="0"/>
      <w:marBottom w:val="0"/>
      <w:divBdr>
        <w:top w:val="none" w:sz="0" w:space="0" w:color="auto"/>
        <w:left w:val="none" w:sz="0" w:space="0" w:color="auto"/>
        <w:bottom w:val="none" w:sz="0" w:space="0" w:color="auto"/>
        <w:right w:val="none" w:sz="0" w:space="0" w:color="auto"/>
      </w:divBdr>
    </w:div>
    <w:div w:id="1447038201">
      <w:bodyDiv w:val="1"/>
      <w:marLeft w:val="0"/>
      <w:marRight w:val="0"/>
      <w:marTop w:val="0"/>
      <w:marBottom w:val="0"/>
      <w:divBdr>
        <w:top w:val="none" w:sz="0" w:space="0" w:color="auto"/>
        <w:left w:val="none" w:sz="0" w:space="0" w:color="auto"/>
        <w:bottom w:val="none" w:sz="0" w:space="0" w:color="auto"/>
        <w:right w:val="none" w:sz="0" w:space="0" w:color="auto"/>
      </w:divBdr>
    </w:div>
    <w:div w:id="1447702198">
      <w:bodyDiv w:val="1"/>
      <w:marLeft w:val="0"/>
      <w:marRight w:val="0"/>
      <w:marTop w:val="0"/>
      <w:marBottom w:val="0"/>
      <w:divBdr>
        <w:top w:val="none" w:sz="0" w:space="0" w:color="auto"/>
        <w:left w:val="none" w:sz="0" w:space="0" w:color="auto"/>
        <w:bottom w:val="none" w:sz="0" w:space="0" w:color="auto"/>
        <w:right w:val="none" w:sz="0" w:space="0" w:color="auto"/>
      </w:divBdr>
    </w:div>
    <w:div w:id="1458834805">
      <w:bodyDiv w:val="1"/>
      <w:marLeft w:val="0"/>
      <w:marRight w:val="0"/>
      <w:marTop w:val="0"/>
      <w:marBottom w:val="0"/>
      <w:divBdr>
        <w:top w:val="none" w:sz="0" w:space="0" w:color="auto"/>
        <w:left w:val="none" w:sz="0" w:space="0" w:color="auto"/>
        <w:bottom w:val="none" w:sz="0" w:space="0" w:color="auto"/>
        <w:right w:val="none" w:sz="0" w:space="0" w:color="auto"/>
      </w:divBdr>
    </w:div>
    <w:div w:id="1459178064">
      <w:bodyDiv w:val="1"/>
      <w:marLeft w:val="0"/>
      <w:marRight w:val="0"/>
      <w:marTop w:val="0"/>
      <w:marBottom w:val="0"/>
      <w:divBdr>
        <w:top w:val="none" w:sz="0" w:space="0" w:color="auto"/>
        <w:left w:val="none" w:sz="0" w:space="0" w:color="auto"/>
        <w:bottom w:val="none" w:sz="0" w:space="0" w:color="auto"/>
        <w:right w:val="none" w:sz="0" w:space="0" w:color="auto"/>
      </w:divBdr>
      <w:divsChild>
        <w:div w:id="1408843788">
          <w:marLeft w:val="0"/>
          <w:marRight w:val="0"/>
          <w:marTop w:val="0"/>
          <w:marBottom w:val="0"/>
          <w:divBdr>
            <w:top w:val="none" w:sz="0" w:space="0" w:color="auto"/>
            <w:left w:val="none" w:sz="0" w:space="0" w:color="auto"/>
            <w:bottom w:val="none" w:sz="0" w:space="0" w:color="auto"/>
            <w:right w:val="none" w:sz="0" w:space="0" w:color="auto"/>
          </w:divBdr>
          <w:divsChild>
            <w:div w:id="52512495">
              <w:marLeft w:val="0"/>
              <w:marRight w:val="0"/>
              <w:marTop w:val="0"/>
              <w:marBottom w:val="0"/>
              <w:divBdr>
                <w:top w:val="none" w:sz="0" w:space="0" w:color="auto"/>
                <w:left w:val="none" w:sz="0" w:space="0" w:color="auto"/>
                <w:bottom w:val="none" w:sz="0" w:space="0" w:color="auto"/>
                <w:right w:val="none" w:sz="0" w:space="0" w:color="auto"/>
              </w:divBdr>
              <w:divsChild>
                <w:div w:id="18839777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2970364">
          <w:marLeft w:val="0"/>
          <w:marRight w:val="0"/>
          <w:marTop w:val="0"/>
          <w:marBottom w:val="0"/>
          <w:divBdr>
            <w:top w:val="none" w:sz="0" w:space="0" w:color="auto"/>
            <w:left w:val="none" w:sz="0" w:space="0" w:color="auto"/>
            <w:bottom w:val="none" w:sz="0" w:space="0" w:color="auto"/>
            <w:right w:val="none" w:sz="0" w:space="0" w:color="auto"/>
          </w:divBdr>
          <w:divsChild>
            <w:div w:id="1452165596">
              <w:marLeft w:val="0"/>
              <w:marRight w:val="0"/>
              <w:marTop w:val="0"/>
              <w:marBottom w:val="0"/>
              <w:divBdr>
                <w:top w:val="none" w:sz="0" w:space="0" w:color="auto"/>
                <w:left w:val="none" w:sz="0" w:space="0" w:color="auto"/>
                <w:bottom w:val="none" w:sz="0" w:space="0" w:color="auto"/>
                <w:right w:val="none" w:sz="0" w:space="0" w:color="auto"/>
              </w:divBdr>
              <w:divsChild>
                <w:div w:id="9075008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48590548">
          <w:marLeft w:val="0"/>
          <w:marRight w:val="0"/>
          <w:marTop w:val="0"/>
          <w:marBottom w:val="0"/>
          <w:divBdr>
            <w:top w:val="none" w:sz="0" w:space="0" w:color="auto"/>
            <w:left w:val="none" w:sz="0" w:space="0" w:color="auto"/>
            <w:bottom w:val="none" w:sz="0" w:space="0" w:color="auto"/>
            <w:right w:val="none" w:sz="0" w:space="0" w:color="auto"/>
          </w:divBdr>
          <w:divsChild>
            <w:div w:id="3082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1829">
      <w:bodyDiv w:val="1"/>
      <w:marLeft w:val="0"/>
      <w:marRight w:val="0"/>
      <w:marTop w:val="0"/>
      <w:marBottom w:val="0"/>
      <w:divBdr>
        <w:top w:val="none" w:sz="0" w:space="0" w:color="auto"/>
        <w:left w:val="none" w:sz="0" w:space="0" w:color="auto"/>
        <w:bottom w:val="none" w:sz="0" w:space="0" w:color="auto"/>
        <w:right w:val="none" w:sz="0" w:space="0" w:color="auto"/>
      </w:divBdr>
    </w:div>
    <w:div w:id="1474059366">
      <w:bodyDiv w:val="1"/>
      <w:marLeft w:val="0"/>
      <w:marRight w:val="0"/>
      <w:marTop w:val="0"/>
      <w:marBottom w:val="0"/>
      <w:divBdr>
        <w:top w:val="none" w:sz="0" w:space="0" w:color="auto"/>
        <w:left w:val="none" w:sz="0" w:space="0" w:color="auto"/>
        <w:bottom w:val="none" w:sz="0" w:space="0" w:color="auto"/>
        <w:right w:val="none" w:sz="0" w:space="0" w:color="auto"/>
      </w:divBdr>
    </w:div>
    <w:div w:id="1474517721">
      <w:bodyDiv w:val="1"/>
      <w:marLeft w:val="0"/>
      <w:marRight w:val="0"/>
      <w:marTop w:val="0"/>
      <w:marBottom w:val="0"/>
      <w:divBdr>
        <w:top w:val="none" w:sz="0" w:space="0" w:color="auto"/>
        <w:left w:val="none" w:sz="0" w:space="0" w:color="auto"/>
        <w:bottom w:val="none" w:sz="0" w:space="0" w:color="auto"/>
        <w:right w:val="none" w:sz="0" w:space="0" w:color="auto"/>
      </w:divBdr>
    </w:div>
    <w:div w:id="1474955047">
      <w:bodyDiv w:val="1"/>
      <w:marLeft w:val="0"/>
      <w:marRight w:val="0"/>
      <w:marTop w:val="0"/>
      <w:marBottom w:val="0"/>
      <w:divBdr>
        <w:top w:val="none" w:sz="0" w:space="0" w:color="auto"/>
        <w:left w:val="none" w:sz="0" w:space="0" w:color="auto"/>
        <w:bottom w:val="none" w:sz="0" w:space="0" w:color="auto"/>
        <w:right w:val="none" w:sz="0" w:space="0" w:color="auto"/>
      </w:divBdr>
    </w:div>
    <w:div w:id="1478911881">
      <w:bodyDiv w:val="1"/>
      <w:marLeft w:val="0"/>
      <w:marRight w:val="0"/>
      <w:marTop w:val="0"/>
      <w:marBottom w:val="0"/>
      <w:divBdr>
        <w:top w:val="none" w:sz="0" w:space="0" w:color="auto"/>
        <w:left w:val="none" w:sz="0" w:space="0" w:color="auto"/>
        <w:bottom w:val="none" w:sz="0" w:space="0" w:color="auto"/>
        <w:right w:val="none" w:sz="0" w:space="0" w:color="auto"/>
      </w:divBdr>
    </w:div>
    <w:div w:id="1486388606">
      <w:bodyDiv w:val="1"/>
      <w:marLeft w:val="0"/>
      <w:marRight w:val="0"/>
      <w:marTop w:val="0"/>
      <w:marBottom w:val="0"/>
      <w:divBdr>
        <w:top w:val="none" w:sz="0" w:space="0" w:color="auto"/>
        <w:left w:val="none" w:sz="0" w:space="0" w:color="auto"/>
        <w:bottom w:val="none" w:sz="0" w:space="0" w:color="auto"/>
        <w:right w:val="none" w:sz="0" w:space="0" w:color="auto"/>
      </w:divBdr>
    </w:div>
    <w:div w:id="1487933023">
      <w:bodyDiv w:val="1"/>
      <w:marLeft w:val="0"/>
      <w:marRight w:val="0"/>
      <w:marTop w:val="0"/>
      <w:marBottom w:val="0"/>
      <w:divBdr>
        <w:top w:val="none" w:sz="0" w:space="0" w:color="auto"/>
        <w:left w:val="none" w:sz="0" w:space="0" w:color="auto"/>
        <w:bottom w:val="none" w:sz="0" w:space="0" w:color="auto"/>
        <w:right w:val="none" w:sz="0" w:space="0" w:color="auto"/>
      </w:divBdr>
    </w:div>
    <w:div w:id="1487934710">
      <w:bodyDiv w:val="1"/>
      <w:marLeft w:val="0"/>
      <w:marRight w:val="0"/>
      <w:marTop w:val="0"/>
      <w:marBottom w:val="0"/>
      <w:divBdr>
        <w:top w:val="none" w:sz="0" w:space="0" w:color="auto"/>
        <w:left w:val="none" w:sz="0" w:space="0" w:color="auto"/>
        <w:bottom w:val="none" w:sz="0" w:space="0" w:color="auto"/>
        <w:right w:val="none" w:sz="0" w:space="0" w:color="auto"/>
      </w:divBdr>
    </w:div>
    <w:div w:id="1488588964">
      <w:bodyDiv w:val="1"/>
      <w:marLeft w:val="0"/>
      <w:marRight w:val="0"/>
      <w:marTop w:val="0"/>
      <w:marBottom w:val="0"/>
      <w:divBdr>
        <w:top w:val="none" w:sz="0" w:space="0" w:color="auto"/>
        <w:left w:val="none" w:sz="0" w:space="0" w:color="auto"/>
        <w:bottom w:val="none" w:sz="0" w:space="0" w:color="auto"/>
        <w:right w:val="none" w:sz="0" w:space="0" w:color="auto"/>
      </w:divBdr>
    </w:div>
    <w:div w:id="1490096011">
      <w:bodyDiv w:val="1"/>
      <w:marLeft w:val="0"/>
      <w:marRight w:val="0"/>
      <w:marTop w:val="0"/>
      <w:marBottom w:val="0"/>
      <w:divBdr>
        <w:top w:val="none" w:sz="0" w:space="0" w:color="auto"/>
        <w:left w:val="none" w:sz="0" w:space="0" w:color="auto"/>
        <w:bottom w:val="none" w:sz="0" w:space="0" w:color="auto"/>
        <w:right w:val="none" w:sz="0" w:space="0" w:color="auto"/>
      </w:divBdr>
    </w:div>
    <w:div w:id="1490243187">
      <w:bodyDiv w:val="1"/>
      <w:marLeft w:val="0"/>
      <w:marRight w:val="0"/>
      <w:marTop w:val="0"/>
      <w:marBottom w:val="0"/>
      <w:divBdr>
        <w:top w:val="none" w:sz="0" w:space="0" w:color="auto"/>
        <w:left w:val="none" w:sz="0" w:space="0" w:color="auto"/>
        <w:bottom w:val="none" w:sz="0" w:space="0" w:color="auto"/>
        <w:right w:val="none" w:sz="0" w:space="0" w:color="auto"/>
      </w:divBdr>
    </w:div>
    <w:div w:id="1493058508">
      <w:bodyDiv w:val="1"/>
      <w:marLeft w:val="0"/>
      <w:marRight w:val="0"/>
      <w:marTop w:val="0"/>
      <w:marBottom w:val="0"/>
      <w:divBdr>
        <w:top w:val="none" w:sz="0" w:space="0" w:color="auto"/>
        <w:left w:val="none" w:sz="0" w:space="0" w:color="auto"/>
        <w:bottom w:val="none" w:sz="0" w:space="0" w:color="auto"/>
        <w:right w:val="none" w:sz="0" w:space="0" w:color="auto"/>
      </w:divBdr>
    </w:div>
    <w:div w:id="1504130310">
      <w:bodyDiv w:val="1"/>
      <w:marLeft w:val="0"/>
      <w:marRight w:val="0"/>
      <w:marTop w:val="0"/>
      <w:marBottom w:val="0"/>
      <w:divBdr>
        <w:top w:val="none" w:sz="0" w:space="0" w:color="auto"/>
        <w:left w:val="none" w:sz="0" w:space="0" w:color="auto"/>
        <w:bottom w:val="none" w:sz="0" w:space="0" w:color="auto"/>
        <w:right w:val="none" w:sz="0" w:space="0" w:color="auto"/>
      </w:divBdr>
    </w:div>
    <w:div w:id="1506749415">
      <w:bodyDiv w:val="1"/>
      <w:marLeft w:val="0"/>
      <w:marRight w:val="0"/>
      <w:marTop w:val="0"/>
      <w:marBottom w:val="0"/>
      <w:divBdr>
        <w:top w:val="none" w:sz="0" w:space="0" w:color="auto"/>
        <w:left w:val="none" w:sz="0" w:space="0" w:color="auto"/>
        <w:bottom w:val="none" w:sz="0" w:space="0" w:color="auto"/>
        <w:right w:val="none" w:sz="0" w:space="0" w:color="auto"/>
      </w:divBdr>
    </w:div>
    <w:div w:id="1509249379">
      <w:bodyDiv w:val="1"/>
      <w:marLeft w:val="0"/>
      <w:marRight w:val="0"/>
      <w:marTop w:val="0"/>
      <w:marBottom w:val="0"/>
      <w:divBdr>
        <w:top w:val="none" w:sz="0" w:space="0" w:color="auto"/>
        <w:left w:val="none" w:sz="0" w:space="0" w:color="auto"/>
        <w:bottom w:val="none" w:sz="0" w:space="0" w:color="auto"/>
        <w:right w:val="none" w:sz="0" w:space="0" w:color="auto"/>
      </w:divBdr>
    </w:div>
    <w:div w:id="1509254206">
      <w:bodyDiv w:val="1"/>
      <w:marLeft w:val="0"/>
      <w:marRight w:val="0"/>
      <w:marTop w:val="0"/>
      <w:marBottom w:val="0"/>
      <w:divBdr>
        <w:top w:val="none" w:sz="0" w:space="0" w:color="auto"/>
        <w:left w:val="none" w:sz="0" w:space="0" w:color="auto"/>
        <w:bottom w:val="none" w:sz="0" w:space="0" w:color="auto"/>
        <w:right w:val="none" w:sz="0" w:space="0" w:color="auto"/>
      </w:divBdr>
    </w:div>
    <w:div w:id="1509910440">
      <w:bodyDiv w:val="1"/>
      <w:marLeft w:val="0"/>
      <w:marRight w:val="0"/>
      <w:marTop w:val="0"/>
      <w:marBottom w:val="0"/>
      <w:divBdr>
        <w:top w:val="none" w:sz="0" w:space="0" w:color="auto"/>
        <w:left w:val="none" w:sz="0" w:space="0" w:color="auto"/>
        <w:bottom w:val="none" w:sz="0" w:space="0" w:color="auto"/>
        <w:right w:val="none" w:sz="0" w:space="0" w:color="auto"/>
      </w:divBdr>
    </w:div>
    <w:div w:id="1515992656">
      <w:bodyDiv w:val="1"/>
      <w:marLeft w:val="0"/>
      <w:marRight w:val="0"/>
      <w:marTop w:val="0"/>
      <w:marBottom w:val="0"/>
      <w:divBdr>
        <w:top w:val="none" w:sz="0" w:space="0" w:color="auto"/>
        <w:left w:val="none" w:sz="0" w:space="0" w:color="auto"/>
        <w:bottom w:val="none" w:sz="0" w:space="0" w:color="auto"/>
        <w:right w:val="none" w:sz="0" w:space="0" w:color="auto"/>
      </w:divBdr>
    </w:div>
    <w:div w:id="1521432395">
      <w:bodyDiv w:val="1"/>
      <w:marLeft w:val="0"/>
      <w:marRight w:val="0"/>
      <w:marTop w:val="0"/>
      <w:marBottom w:val="0"/>
      <w:divBdr>
        <w:top w:val="none" w:sz="0" w:space="0" w:color="auto"/>
        <w:left w:val="none" w:sz="0" w:space="0" w:color="auto"/>
        <w:bottom w:val="none" w:sz="0" w:space="0" w:color="auto"/>
        <w:right w:val="none" w:sz="0" w:space="0" w:color="auto"/>
      </w:divBdr>
    </w:div>
    <w:div w:id="1522549317">
      <w:bodyDiv w:val="1"/>
      <w:marLeft w:val="0"/>
      <w:marRight w:val="0"/>
      <w:marTop w:val="0"/>
      <w:marBottom w:val="0"/>
      <w:divBdr>
        <w:top w:val="none" w:sz="0" w:space="0" w:color="auto"/>
        <w:left w:val="none" w:sz="0" w:space="0" w:color="auto"/>
        <w:bottom w:val="none" w:sz="0" w:space="0" w:color="auto"/>
        <w:right w:val="none" w:sz="0" w:space="0" w:color="auto"/>
      </w:divBdr>
      <w:divsChild>
        <w:div w:id="297497834">
          <w:marLeft w:val="0"/>
          <w:marRight w:val="0"/>
          <w:marTop w:val="0"/>
          <w:marBottom w:val="0"/>
          <w:divBdr>
            <w:top w:val="none" w:sz="0" w:space="0" w:color="auto"/>
            <w:left w:val="none" w:sz="0" w:space="0" w:color="auto"/>
            <w:bottom w:val="none" w:sz="0" w:space="0" w:color="auto"/>
            <w:right w:val="none" w:sz="0" w:space="0" w:color="auto"/>
          </w:divBdr>
        </w:div>
        <w:div w:id="1092510157">
          <w:marLeft w:val="0"/>
          <w:marRight w:val="0"/>
          <w:marTop w:val="0"/>
          <w:marBottom w:val="0"/>
          <w:divBdr>
            <w:top w:val="none" w:sz="0" w:space="0" w:color="auto"/>
            <w:left w:val="none" w:sz="0" w:space="0" w:color="auto"/>
            <w:bottom w:val="none" w:sz="0" w:space="0" w:color="auto"/>
            <w:right w:val="none" w:sz="0" w:space="0" w:color="auto"/>
          </w:divBdr>
        </w:div>
      </w:divsChild>
    </w:div>
    <w:div w:id="1522815486">
      <w:bodyDiv w:val="1"/>
      <w:marLeft w:val="0"/>
      <w:marRight w:val="0"/>
      <w:marTop w:val="0"/>
      <w:marBottom w:val="0"/>
      <w:divBdr>
        <w:top w:val="none" w:sz="0" w:space="0" w:color="auto"/>
        <w:left w:val="none" w:sz="0" w:space="0" w:color="auto"/>
        <w:bottom w:val="none" w:sz="0" w:space="0" w:color="auto"/>
        <w:right w:val="none" w:sz="0" w:space="0" w:color="auto"/>
      </w:divBdr>
    </w:div>
    <w:div w:id="1523088009">
      <w:bodyDiv w:val="1"/>
      <w:marLeft w:val="0"/>
      <w:marRight w:val="0"/>
      <w:marTop w:val="0"/>
      <w:marBottom w:val="0"/>
      <w:divBdr>
        <w:top w:val="none" w:sz="0" w:space="0" w:color="auto"/>
        <w:left w:val="none" w:sz="0" w:space="0" w:color="auto"/>
        <w:bottom w:val="none" w:sz="0" w:space="0" w:color="auto"/>
        <w:right w:val="none" w:sz="0" w:space="0" w:color="auto"/>
      </w:divBdr>
    </w:div>
    <w:div w:id="1524198970">
      <w:bodyDiv w:val="1"/>
      <w:marLeft w:val="0"/>
      <w:marRight w:val="0"/>
      <w:marTop w:val="0"/>
      <w:marBottom w:val="0"/>
      <w:divBdr>
        <w:top w:val="none" w:sz="0" w:space="0" w:color="auto"/>
        <w:left w:val="none" w:sz="0" w:space="0" w:color="auto"/>
        <w:bottom w:val="none" w:sz="0" w:space="0" w:color="auto"/>
        <w:right w:val="none" w:sz="0" w:space="0" w:color="auto"/>
      </w:divBdr>
    </w:div>
    <w:div w:id="1542278913">
      <w:bodyDiv w:val="1"/>
      <w:marLeft w:val="0"/>
      <w:marRight w:val="0"/>
      <w:marTop w:val="0"/>
      <w:marBottom w:val="0"/>
      <w:divBdr>
        <w:top w:val="none" w:sz="0" w:space="0" w:color="auto"/>
        <w:left w:val="none" w:sz="0" w:space="0" w:color="auto"/>
        <w:bottom w:val="none" w:sz="0" w:space="0" w:color="auto"/>
        <w:right w:val="none" w:sz="0" w:space="0" w:color="auto"/>
      </w:divBdr>
    </w:div>
    <w:div w:id="1555656453">
      <w:bodyDiv w:val="1"/>
      <w:marLeft w:val="0"/>
      <w:marRight w:val="0"/>
      <w:marTop w:val="0"/>
      <w:marBottom w:val="0"/>
      <w:divBdr>
        <w:top w:val="none" w:sz="0" w:space="0" w:color="auto"/>
        <w:left w:val="none" w:sz="0" w:space="0" w:color="auto"/>
        <w:bottom w:val="none" w:sz="0" w:space="0" w:color="auto"/>
        <w:right w:val="none" w:sz="0" w:space="0" w:color="auto"/>
      </w:divBdr>
    </w:div>
    <w:div w:id="1558398932">
      <w:bodyDiv w:val="1"/>
      <w:marLeft w:val="0"/>
      <w:marRight w:val="0"/>
      <w:marTop w:val="0"/>
      <w:marBottom w:val="0"/>
      <w:divBdr>
        <w:top w:val="none" w:sz="0" w:space="0" w:color="auto"/>
        <w:left w:val="none" w:sz="0" w:space="0" w:color="auto"/>
        <w:bottom w:val="none" w:sz="0" w:space="0" w:color="auto"/>
        <w:right w:val="none" w:sz="0" w:space="0" w:color="auto"/>
      </w:divBdr>
      <w:divsChild>
        <w:div w:id="1469590331">
          <w:marLeft w:val="0"/>
          <w:marRight w:val="0"/>
          <w:marTop w:val="0"/>
          <w:marBottom w:val="0"/>
          <w:divBdr>
            <w:top w:val="none" w:sz="0" w:space="0" w:color="auto"/>
            <w:left w:val="none" w:sz="0" w:space="0" w:color="auto"/>
            <w:bottom w:val="none" w:sz="0" w:space="0" w:color="auto"/>
            <w:right w:val="none" w:sz="0" w:space="0" w:color="auto"/>
          </w:divBdr>
          <w:divsChild>
            <w:div w:id="653068761">
              <w:marLeft w:val="0"/>
              <w:marRight w:val="0"/>
              <w:marTop w:val="0"/>
              <w:marBottom w:val="0"/>
              <w:divBdr>
                <w:top w:val="none" w:sz="0" w:space="0" w:color="auto"/>
                <w:left w:val="none" w:sz="0" w:space="0" w:color="auto"/>
                <w:bottom w:val="none" w:sz="0" w:space="0" w:color="auto"/>
                <w:right w:val="none" w:sz="0" w:space="0" w:color="auto"/>
              </w:divBdr>
              <w:divsChild>
                <w:div w:id="6642831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0879911">
          <w:marLeft w:val="0"/>
          <w:marRight w:val="0"/>
          <w:marTop w:val="0"/>
          <w:marBottom w:val="0"/>
          <w:divBdr>
            <w:top w:val="none" w:sz="0" w:space="0" w:color="auto"/>
            <w:left w:val="none" w:sz="0" w:space="0" w:color="auto"/>
            <w:bottom w:val="none" w:sz="0" w:space="0" w:color="auto"/>
            <w:right w:val="none" w:sz="0" w:space="0" w:color="auto"/>
          </w:divBdr>
          <w:divsChild>
            <w:div w:id="2107845965">
              <w:marLeft w:val="0"/>
              <w:marRight w:val="0"/>
              <w:marTop w:val="0"/>
              <w:marBottom w:val="0"/>
              <w:divBdr>
                <w:top w:val="none" w:sz="0" w:space="0" w:color="auto"/>
                <w:left w:val="none" w:sz="0" w:space="0" w:color="auto"/>
                <w:bottom w:val="none" w:sz="0" w:space="0" w:color="auto"/>
                <w:right w:val="none" w:sz="0" w:space="0" w:color="auto"/>
              </w:divBdr>
              <w:divsChild>
                <w:div w:id="20425095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1305313">
          <w:marLeft w:val="0"/>
          <w:marRight w:val="0"/>
          <w:marTop w:val="0"/>
          <w:marBottom w:val="0"/>
          <w:divBdr>
            <w:top w:val="none" w:sz="0" w:space="0" w:color="auto"/>
            <w:left w:val="none" w:sz="0" w:space="0" w:color="auto"/>
            <w:bottom w:val="none" w:sz="0" w:space="0" w:color="auto"/>
            <w:right w:val="none" w:sz="0" w:space="0" w:color="auto"/>
          </w:divBdr>
          <w:divsChild>
            <w:div w:id="147795208">
              <w:marLeft w:val="0"/>
              <w:marRight w:val="0"/>
              <w:marTop w:val="0"/>
              <w:marBottom w:val="0"/>
              <w:divBdr>
                <w:top w:val="none" w:sz="0" w:space="0" w:color="auto"/>
                <w:left w:val="none" w:sz="0" w:space="0" w:color="auto"/>
                <w:bottom w:val="none" w:sz="0" w:space="0" w:color="auto"/>
                <w:right w:val="none" w:sz="0" w:space="0" w:color="auto"/>
              </w:divBdr>
              <w:divsChild>
                <w:div w:id="1118185484">
                  <w:marLeft w:val="-420"/>
                  <w:marRight w:val="0"/>
                  <w:marTop w:val="0"/>
                  <w:marBottom w:val="0"/>
                  <w:divBdr>
                    <w:top w:val="none" w:sz="0" w:space="0" w:color="auto"/>
                    <w:left w:val="none" w:sz="0" w:space="0" w:color="auto"/>
                    <w:bottom w:val="none" w:sz="0" w:space="0" w:color="auto"/>
                    <w:right w:val="none" w:sz="0" w:space="0" w:color="auto"/>
                  </w:divBdr>
                  <w:divsChild>
                    <w:div w:id="823667757">
                      <w:marLeft w:val="0"/>
                      <w:marRight w:val="0"/>
                      <w:marTop w:val="0"/>
                      <w:marBottom w:val="0"/>
                      <w:divBdr>
                        <w:top w:val="none" w:sz="0" w:space="0" w:color="auto"/>
                        <w:left w:val="none" w:sz="0" w:space="0" w:color="auto"/>
                        <w:bottom w:val="none" w:sz="0" w:space="0" w:color="auto"/>
                        <w:right w:val="none" w:sz="0" w:space="0" w:color="auto"/>
                      </w:divBdr>
                      <w:divsChild>
                        <w:div w:id="345712984">
                          <w:marLeft w:val="0"/>
                          <w:marRight w:val="0"/>
                          <w:marTop w:val="0"/>
                          <w:marBottom w:val="0"/>
                          <w:divBdr>
                            <w:top w:val="none" w:sz="0" w:space="0" w:color="auto"/>
                            <w:left w:val="none" w:sz="0" w:space="0" w:color="auto"/>
                            <w:bottom w:val="none" w:sz="0" w:space="0" w:color="auto"/>
                            <w:right w:val="none" w:sz="0" w:space="0" w:color="auto"/>
                          </w:divBdr>
                          <w:divsChild>
                            <w:div w:id="159854077">
                              <w:marLeft w:val="0"/>
                              <w:marRight w:val="0"/>
                              <w:marTop w:val="0"/>
                              <w:marBottom w:val="0"/>
                              <w:divBdr>
                                <w:top w:val="none" w:sz="0" w:space="0" w:color="auto"/>
                                <w:left w:val="none" w:sz="0" w:space="0" w:color="auto"/>
                                <w:bottom w:val="none" w:sz="0" w:space="0" w:color="auto"/>
                                <w:right w:val="none" w:sz="0" w:space="0" w:color="auto"/>
                              </w:divBdr>
                            </w:div>
                            <w:div w:id="16555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05970">
                  <w:marLeft w:val="-420"/>
                  <w:marRight w:val="0"/>
                  <w:marTop w:val="0"/>
                  <w:marBottom w:val="0"/>
                  <w:divBdr>
                    <w:top w:val="none" w:sz="0" w:space="0" w:color="auto"/>
                    <w:left w:val="none" w:sz="0" w:space="0" w:color="auto"/>
                    <w:bottom w:val="none" w:sz="0" w:space="0" w:color="auto"/>
                    <w:right w:val="none" w:sz="0" w:space="0" w:color="auto"/>
                  </w:divBdr>
                  <w:divsChild>
                    <w:div w:id="580412157">
                      <w:marLeft w:val="0"/>
                      <w:marRight w:val="0"/>
                      <w:marTop w:val="0"/>
                      <w:marBottom w:val="0"/>
                      <w:divBdr>
                        <w:top w:val="none" w:sz="0" w:space="0" w:color="auto"/>
                        <w:left w:val="none" w:sz="0" w:space="0" w:color="auto"/>
                        <w:bottom w:val="none" w:sz="0" w:space="0" w:color="auto"/>
                        <w:right w:val="none" w:sz="0" w:space="0" w:color="auto"/>
                      </w:divBdr>
                      <w:divsChild>
                        <w:div w:id="1743798944">
                          <w:marLeft w:val="0"/>
                          <w:marRight w:val="0"/>
                          <w:marTop w:val="0"/>
                          <w:marBottom w:val="0"/>
                          <w:divBdr>
                            <w:top w:val="none" w:sz="0" w:space="0" w:color="auto"/>
                            <w:left w:val="none" w:sz="0" w:space="0" w:color="auto"/>
                            <w:bottom w:val="none" w:sz="0" w:space="0" w:color="auto"/>
                            <w:right w:val="none" w:sz="0" w:space="0" w:color="auto"/>
                          </w:divBdr>
                          <w:divsChild>
                            <w:div w:id="1457066428">
                              <w:marLeft w:val="0"/>
                              <w:marRight w:val="0"/>
                              <w:marTop w:val="0"/>
                              <w:marBottom w:val="0"/>
                              <w:divBdr>
                                <w:top w:val="none" w:sz="0" w:space="0" w:color="auto"/>
                                <w:left w:val="none" w:sz="0" w:space="0" w:color="auto"/>
                                <w:bottom w:val="none" w:sz="0" w:space="0" w:color="auto"/>
                                <w:right w:val="none" w:sz="0" w:space="0" w:color="auto"/>
                              </w:divBdr>
                            </w:div>
                            <w:div w:id="15262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1669">
                  <w:marLeft w:val="-420"/>
                  <w:marRight w:val="0"/>
                  <w:marTop w:val="0"/>
                  <w:marBottom w:val="0"/>
                  <w:divBdr>
                    <w:top w:val="none" w:sz="0" w:space="0" w:color="auto"/>
                    <w:left w:val="none" w:sz="0" w:space="0" w:color="auto"/>
                    <w:bottom w:val="none" w:sz="0" w:space="0" w:color="auto"/>
                    <w:right w:val="none" w:sz="0" w:space="0" w:color="auto"/>
                  </w:divBdr>
                  <w:divsChild>
                    <w:div w:id="1654483814">
                      <w:marLeft w:val="0"/>
                      <w:marRight w:val="0"/>
                      <w:marTop w:val="0"/>
                      <w:marBottom w:val="0"/>
                      <w:divBdr>
                        <w:top w:val="none" w:sz="0" w:space="0" w:color="auto"/>
                        <w:left w:val="none" w:sz="0" w:space="0" w:color="auto"/>
                        <w:bottom w:val="none" w:sz="0" w:space="0" w:color="auto"/>
                        <w:right w:val="none" w:sz="0" w:space="0" w:color="auto"/>
                      </w:divBdr>
                      <w:divsChild>
                        <w:div w:id="781728257">
                          <w:marLeft w:val="0"/>
                          <w:marRight w:val="0"/>
                          <w:marTop w:val="0"/>
                          <w:marBottom w:val="0"/>
                          <w:divBdr>
                            <w:top w:val="none" w:sz="0" w:space="0" w:color="auto"/>
                            <w:left w:val="none" w:sz="0" w:space="0" w:color="auto"/>
                            <w:bottom w:val="none" w:sz="0" w:space="0" w:color="auto"/>
                            <w:right w:val="none" w:sz="0" w:space="0" w:color="auto"/>
                          </w:divBdr>
                          <w:divsChild>
                            <w:div w:id="611864511">
                              <w:marLeft w:val="0"/>
                              <w:marRight w:val="0"/>
                              <w:marTop w:val="0"/>
                              <w:marBottom w:val="0"/>
                              <w:divBdr>
                                <w:top w:val="none" w:sz="0" w:space="0" w:color="auto"/>
                                <w:left w:val="none" w:sz="0" w:space="0" w:color="auto"/>
                                <w:bottom w:val="none" w:sz="0" w:space="0" w:color="auto"/>
                                <w:right w:val="none" w:sz="0" w:space="0" w:color="auto"/>
                              </w:divBdr>
                            </w:div>
                            <w:div w:id="19809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63851">
          <w:marLeft w:val="0"/>
          <w:marRight w:val="0"/>
          <w:marTop w:val="0"/>
          <w:marBottom w:val="0"/>
          <w:divBdr>
            <w:top w:val="none" w:sz="0" w:space="0" w:color="auto"/>
            <w:left w:val="none" w:sz="0" w:space="0" w:color="auto"/>
            <w:bottom w:val="none" w:sz="0" w:space="0" w:color="auto"/>
            <w:right w:val="none" w:sz="0" w:space="0" w:color="auto"/>
          </w:divBdr>
          <w:divsChild>
            <w:div w:id="1227957311">
              <w:marLeft w:val="0"/>
              <w:marRight w:val="0"/>
              <w:marTop w:val="0"/>
              <w:marBottom w:val="0"/>
              <w:divBdr>
                <w:top w:val="none" w:sz="0" w:space="0" w:color="auto"/>
                <w:left w:val="none" w:sz="0" w:space="0" w:color="auto"/>
                <w:bottom w:val="none" w:sz="0" w:space="0" w:color="auto"/>
                <w:right w:val="none" w:sz="0" w:space="0" w:color="auto"/>
              </w:divBdr>
              <w:divsChild>
                <w:div w:id="161954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60407494">
          <w:marLeft w:val="0"/>
          <w:marRight w:val="0"/>
          <w:marTop w:val="0"/>
          <w:marBottom w:val="0"/>
          <w:divBdr>
            <w:top w:val="none" w:sz="0" w:space="0" w:color="auto"/>
            <w:left w:val="none" w:sz="0" w:space="0" w:color="auto"/>
            <w:bottom w:val="none" w:sz="0" w:space="0" w:color="auto"/>
            <w:right w:val="none" w:sz="0" w:space="0" w:color="auto"/>
          </w:divBdr>
          <w:divsChild>
            <w:div w:id="1823891824">
              <w:marLeft w:val="0"/>
              <w:marRight w:val="0"/>
              <w:marTop w:val="0"/>
              <w:marBottom w:val="0"/>
              <w:divBdr>
                <w:top w:val="none" w:sz="0" w:space="0" w:color="auto"/>
                <w:left w:val="none" w:sz="0" w:space="0" w:color="auto"/>
                <w:bottom w:val="none" w:sz="0" w:space="0" w:color="auto"/>
                <w:right w:val="none" w:sz="0" w:space="0" w:color="auto"/>
              </w:divBdr>
            </w:div>
          </w:divsChild>
        </w:div>
        <w:div w:id="1363555784">
          <w:marLeft w:val="0"/>
          <w:marRight w:val="0"/>
          <w:marTop w:val="0"/>
          <w:marBottom w:val="0"/>
          <w:divBdr>
            <w:top w:val="none" w:sz="0" w:space="0" w:color="auto"/>
            <w:left w:val="none" w:sz="0" w:space="0" w:color="auto"/>
            <w:bottom w:val="none" w:sz="0" w:space="0" w:color="auto"/>
            <w:right w:val="none" w:sz="0" w:space="0" w:color="auto"/>
          </w:divBdr>
          <w:divsChild>
            <w:div w:id="381250533">
              <w:marLeft w:val="0"/>
              <w:marRight w:val="0"/>
              <w:marTop w:val="0"/>
              <w:marBottom w:val="0"/>
              <w:divBdr>
                <w:top w:val="none" w:sz="0" w:space="0" w:color="auto"/>
                <w:left w:val="none" w:sz="0" w:space="0" w:color="auto"/>
                <w:bottom w:val="none" w:sz="0" w:space="0" w:color="auto"/>
                <w:right w:val="none" w:sz="0" w:space="0" w:color="auto"/>
              </w:divBdr>
              <w:divsChild>
                <w:div w:id="17404410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5030129">
          <w:marLeft w:val="0"/>
          <w:marRight w:val="0"/>
          <w:marTop w:val="0"/>
          <w:marBottom w:val="0"/>
          <w:divBdr>
            <w:top w:val="none" w:sz="0" w:space="0" w:color="auto"/>
            <w:left w:val="none" w:sz="0" w:space="0" w:color="auto"/>
            <w:bottom w:val="none" w:sz="0" w:space="0" w:color="auto"/>
            <w:right w:val="none" w:sz="0" w:space="0" w:color="auto"/>
          </w:divBdr>
          <w:divsChild>
            <w:div w:id="227422369">
              <w:marLeft w:val="0"/>
              <w:marRight w:val="0"/>
              <w:marTop w:val="0"/>
              <w:marBottom w:val="0"/>
              <w:divBdr>
                <w:top w:val="none" w:sz="0" w:space="0" w:color="auto"/>
                <w:left w:val="none" w:sz="0" w:space="0" w:color="auto"/>
                <w:bottom w:val="none" w:sz="0" w:space="0" w:color="auto"/>
                <w:right w:val="none" w:sz="0" w:space="0" w:color="auto"/>
              </w:divBdr>
            </w:div>
          </w:divsChild>
        </w:div>
        <w:div w:id="66535338">
          <w:marLeft w:val="0"/>
          <w:marRight w:val="0"/>
          <w:marTop w:val="0"/>
          <w:marBottom w:val="0"/>
          <w:divBdr>
            <w:top w:val="none" w:sz="0" w:space="0" w:color="auto"/>
            <w:left w:val="none" w:sz="0" w:space="0" w:color="auto"/>
            <w:bottom w:val="none" w:sz="0" w:space="0" w:color="auto"/>
            <w:right w:val="none" w:sz="0" w:space="0" w:color="auto"/>
          </w:divBdr>
          <w:divsChild>
            <w:div w:id="1985769830">
              <w:marLeft w:val="0"/>
              <w:marRight w:val="0"/>
              <w:marTop w:val="0"/>
              <w:marBottom w:val="0"/>
              <w:divBdr>
                <w:top w:val="none" w:sz="0" w:space="0" w:color="auto"/>
                <w:left w:val="none" w:sz="0" w:space="0" w:color="auto"/>
                <w:bottom w:val="none" w:sz="0" w:space="0" w:color="auto"/>
                <w:right w:val="none" w:sz="0" w:space="0" w:color="auto"/>
              </w:divBdr>
              <w:divsChild>
                <w:div w:id="16527097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0980235">
          <w:marLeft w:val="0"/>
          <w:marRight w:val="0"/>
          <w:marTop w:val="0"/>
          <w:marBottom w:val="0"/>
          <w:divBdr>
            <w:top w:val="none" w:sz="0" w:space="0" w:color="auto"/>
            <w:left w:val="none" w:sz="0" w:space="0" w:color="auto"/>
            <w:bottom w:val="none" w:sz="0" w:space="0" w:color="auto"/>
            <w:right w:val="none" w:sz="0" w:space="0" w:color="auto"/>
          </w:divBdr>
          <w:divsChild>
            <w:div w:id="947468572">
              <w:marLeft w:val="0"/>
              <w:marRight w:val="0"/>
              <w:marTop w:val="0"/>
              <w:marBottom w:val="0"/>
              <w:divBdr>
                <w:top w:val="none" w:sz="0" w:space="0" w:color="auto"/>
                <w:left w:val="none" w:sz="0" w:space="0" w:color="auto"/>
                <w:bottom w:val="none" w:sz="0" w:space="0" w:color="auto"/>
                <w:right w:val="none" w:sz="0" w:space="0" w:color="auto"/>
              </w:divBdr>
            </w:div>
          </w:divsChild>
        </w:div>
        <w:div w:id="2072918354">
          <w:marLeft w:val="0"/>
          <w:marRight w:val="0"/>
          <w:marTop w:val="0"/>
          <w:marBottom w:val="0"/>
          <w:divBdr>
            <w:top w:val="none" w:sz="0" w:space="0" w:color="auto"/>
            <w:left w:val="none" w:sz="0" w:space="0" w:color="auto"/>
            <w:bottom w:val="none" w:sz="0" w:space="0" w:color="auto"/>
            <w:right w:val="none" w:sz="0" w:space="0" w:color="auto"/>
          </w:divBdr>
          <w:divsChild>
            <w:div w:id="325868340">
              <w:marLeft w:val="0"/>
              <w:marRight w:val="0"/>
              <w:marTop w:val="0"/>
              <w:marBottom w:val="0"/>
              <w:divBdr>
                <w:top w:val="none" w:sz="0" w:space="0" w:color="auto"/>
                <w:left w:val="none" w:sz="0" w:space="0" w:color="auto"/>
                <w:bottom w:val="none" w:sz="0" w:space="0" w:color="auto"/>
                <w:right w:val="none" w:sz="0" w:space="0" w:color="auto"/>
              </w:divBdr>
              <w:divsChild>
                <w:div w:id="11541081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2826994">
          <w:marLeft w:val="0"/>
          <w:marRight w:val="0"/>
          <w:marTop w:val="0"/>
          <w:marBottom w:val="0"/>
          <w:divBdr>
            <w:top w:val="none" w:sz="0" w:space="0" w:color="auto"/>
            <w:left w:val="none" w:sz="0" w:space="0" w:color="auto"/>
            <w:bottom w:val="none" w:sz="0" w:space="0" w:color="auto"/>
            <w:right w:val="none" w:sz="0" w:space="0" w:color="auto"/>
          </w:divBdr>
          <w:divsChild>
            <w:div w:id="18232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7766">
      <w:bodyDiv w:val="1"/>
      <w:marLeft w:val="0"/>
      <w:marRight w:val="0"/>
      <w:marTop w:val="0"/>
      <w:marBottom w:val="0"/>
      <w:divBdr>
        <w:top w:val="none" w:sz="0" w:space="0" w:color="auto"/>
        <w:left w:val="none" w:sz="0" w:space="0" w:color="auto"/>
        <w:bottom w:val="none" w:sz="0" w:space="0" w:color="auto"/>
        <w:right w:val="none" w:sz="0" w:space="0" w:color="auto"/>
      </w:divBdr>
    </w:div>
    <w:div w:id="1561745122">
      <w:bodyDiv w:val="1"/>
      <w:marLeft w:val="0"/>
      <w:marRight w:val="0"/>
      <w:marTop w:val="0"/>
      <w:marBottom w:val="0"/>
      <w:divBdr>
        <w:top w:val="none" w:sz="0" w:space="0" w:color="auto"/>
        <w:left w:val="none" w:sz="0" w:space="0" w:color="auto"/>
        <w:bottom w:val="none" w:sz="0" w:space="0" w:color="auto"/>
        <w:right w:val="none" w:sz="0" w:space="0" w:color="auto"/>
      </w:divBdr>
    </w:div>
    <w:div w:id="1571889848">
      <w:bodyDiv w:val="1"/>
      <w:marLeft w:val="0"/>
      <w:marRight w:val="0"/>
      <w:marTop w:val="0"/>
      <w:marBottom w:val="0"/>
      <w:divBdr>
        <w:top w:val="none" w:sz="0" w:space="0" w:color="auto"/>
        <w:left w:val="none" w:sz="0" w:space="0" w:color="auto"/>
        <w:bottom w:val="none" w:sz="0" w:space="0" w:color="auto"/>
        <w:right w:val="none" w:sz="0" w:space="0" w:color="auto"/>
      </w:divBdr>
    </w:div>
    <w:div w:id="1573467747">
      <w:bodyDiv w:val="1"/>
      <w:marLeft w:val="0"/>
      <w:marRight w:val="0"/>
      <w:marTop w:val="0"/>
      <w:marBottom w:val="0"/>
      <w:divBdr>
        <w:top w:val="none" w:sz="0" w:space="0" w:color="auto"/>
        <w:left w:val="none" w:sz="0" w:space="0" w:color="auto"/>
        <w:bottom w:val="none" w:sz="0" w:space="0" w:color="auto"/>
        <w:right w:val="none" w:sz="0" w:space="0" w:color="auto"/>
      </w:divBdr>
      <w:divsChild>
        <w:div w:id="295333221">
          <w:marLeft w:val="0"/>
          <w:marRight w:val="0"/>
          <w:marTop w:val="0"/>
          <w:marBottom w:val="0"/>
          <w:divBdr>
            <w:top w:val="none" w:sz="0" w:space="0" w:color="auto"/>
            <w:left w:val="none" w:sz="0" w:space="0" w:color="auto"/>
            <w:bottom w:val="none" w:sz="0" w:space="0" w:color="auto"/>
            <w:right w:val="none" w:sz="0" w:space="0" w:color="auto"/>
          </w:divBdr>
        </w:div>
        <w:div w:id="1493522705">
          <w:marLeft w:val="0"/>
          <w:marRight w:val="0"/>
          <w:marTop w:val="0"/>
          <w:marBottom w:val="0"/>
          <w:divBdr>
            <w:top w:val="none" w:sz="0" w:space="0" w:color="auto"/>
            <w:left w:val="none" w:sz="0" w:space="0" w:color="auto"/>
            <w:bottom w:val="none" w:sz="0" w:space="0" w:color="auto"/>
            <w:right w:val="none" w:sz="0" w:space="0" w:color="auto"/>
          </w:divBdr>
        </w:div>
      </w:divsChild>
    </w:div>
    <w:div w:id="1574663039">
      <w:bodyDiv w:val="1"/>
      <w:marLeft w:val="0"/>
      <w:marRight w:val="0"/>
      <w:marTop w:val="0"/>
      <w:marBottom w:val="0"/>
      <w:divBdr>
        <w:top w:val="none" w:sz="0" w:space="0" w:color="auto"/>
        <w:left w:val="none" w:sz="0" w:space="0" w:color="auto"/>
        <w:bottom w:val="none" w:sz="0" w:space="0" w:color="auto"/>
        <w:right w:val="none" w:sz="0" w:space="0" w:color="auto"/>
      </w:divBdr>
      <w:divsChild>
        <w:div w:id="19091655">
          <w:marLeft w:val="-420"/>
          <w:marRight w:val="0"/>
          <w:marTop w:val="0"/>
          <w:marBottom w:val="0"/>
          <w:divBdr>
            <w:top w:val="none" w:sz="0" w:space="0" w:color="auto"/>
            <w:left w:val="none" w:sz="0" w:space="0" w:color="auto"/>
            <w:bottom w:val="none" w:sz="0" w:space="0" w:color="auto"/>
            <w:right w:val="none" w:sz="0" w:space="0" w:color="auto"/>
          </w:divBdr>
          <w:divsChild>
            <w:div w:id="474030419">
              <w:marLeft w:val="0"/>
              <w:marRight w:val="0"/>
              <w:marTop w:val="0"/>
              <w:marBottom w:val="0"/>
              <w:divBdr>
                <w:top w:val="none" w:sz="0" w:space="0" w:color="auto"/>
                <w:left w:val="none" w:sz="0" w:space="0" w:color="auto"/>
                <w:bottom w:val="none" w:sz="0" w:space="0" w:color="auto"/>
                <w:right w:val="none" w:sz="0" w:space="0" w:color="auto"/>
              </w:divBdr>
              <w:divsChild>
                <w:div w:id="1566183109">
                  <w:marLeft w:val="0"/>
                  <w:marRight w:val="0"/>
                  <w:marTop w:val="0"/>
                  <w:marBottom w:val="0"/>
                  <w:divBdr>
                    <w:top w:val="none" w:sz="0" w:space="0" w:color="auto"/>
                    <w:left w:val="none" w:sz="0" w:space="0" w:color="auto"/>
                    <w:bottom w:val="none" w:sz="0" w:space="0" w:color="auto"/>
                    <w:right w:val="none" w:sz="0" w:space="0" w:color="auto"/>
                  </w:divBdr>
                  <w:divsChild>
                    <w:div w:id="1600795784">
                      <w:marLeft w:val="0"/>
                      <w:marRight w:val="0"/>
                      <w:marTop w:val="0"/>
                      <w:marBottom w:val="0"/>
                      <w:divBdr>
                        <w:top w:val="none" w:sz="0" w:space="0" w:color="auto"/>
                        <w:left w:val="none" w:sz="0" w:space="0" w:color="auto"/>
                        <w:bottom w:val="none" w:sz="0" w:space="0" w:color="auto"/>
                        <w:right w:val="none" w:sz="0" w:space="0" w:color="auto"/>
                      </w:divBdr>
                    </w:div>
                    <w:div w:id="17278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8140">
          <w:marLeft w:val="-420"/>
          <w:marRight w:val="0"/>
          <w:marTop w:val="0"/>
          <w:marBottom w:val="0"/>
          <w:divBdr>
            <w:top w:val="none" w:sz="0" w:space="0" w:color="auto"/>
            <w:left w:val="none" w:sz="0" w:space="0" w:color="auto"/>
            <w:bottom w:val="none" w:sz="0" w:space="0" w:color="auto"/>
            <w:right w:val="none" w:sz="0" w:space="0" w:color="auto"/>
          </w:divBdr>
          <w:divsChild>
            <w:div w:id="770857962">
              <w:marLeft w:val="0"/>
              <w:marRight w:val="0"/>
              <w:marTop w:val="0"/>
              <w:marBottom w:val="0"/>
              <w:divBdr>
                <w:top w:val="none" w:sz="0" w:space="0" w:color="auto"/>
                <w:left w:val="none" w:sz="0" w:space="0" w:color="auto"/>
                <w:bottom w:val="none" w:sz="0" w:space="0" w:color="auto"/>
                <w:right w:val="none" w:sz="0" w:space="0" w:color="auto"/>
              </w:divBdr>
              <w:divsChild>
                <w:div w:id="1017653659">
                  <w:marLeft w:val="0"/>
                  <w:marRight w:val="0"/>
                  <w:marTop w:val="0"/>
                  <w:marBottom w:val="0"/>
                  <w:divBdr>
                    <w:top w:val="none" w:sz="0" w:space="0" w:color="auto"/>
                    <w:left w:val="none" w:sz="0" w:space="0" w:color="auto"/>
                    <w:bottom w:val="none" w:sz="0" w:space="0" w:color="auto"/>
                    <w:right w:val="none" w:sz="0" w:space="0" w:color="auto"/>
                  </w:divBdr>
                  <w:divsChild>
                    <w:div w:id="127943077">
                      <w:marLeft w:val="0"/>
                      <w:marRight w:val="0"/>
                      <w:marTop w:val="0"/>
                      <w:marBottom w:val="0"/>
                      <w:divBdr>
                        <w:top w:val="none" w:sz="0" w:space="0" w:color="auto"/>
                        <w:left w:val="none" w:sz="0" w:space="0" w:color="auto"/>
                        <w:bottom w:val="none" w:sz="0" w:space="0" w:color="auto"/>
                        <w:right w:val="none" w:sz="0" w:space="0" w:color="auto"/>
                      </w:divBdr>
                    </w:div>
                    <w:div w:id="16435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3566">
          <w:marLeft w:val="-420"/>
          <w:marRight w:val="0"/>
          <w:marTop w:val="0"/>
          <w:marBottom w:val="0"/>
          <w:divBdr>
            <w:top w:val="none" w:sz="0" w:space="0" w:color="auto"/>
            <w:left w:val="none" w:sz="0" w:space="0" w:color="auto"/>
            <w:bottom w:val="none" w:sz="0" w:space="0" w:color="auto"/>
            <w:right w:val="none" w:sz="0" w:space="0" w:color="auto"/>
          </w:divBdr>
          <w:divsChild>
            <w:div w:id="1543319537">
              <w:marLeft w:val="0"/>
              <w:marRight w:val="0"/>
              <w:marTop w:val="0"/>
              <w:marBottom w:val="0"/>
              <w:divBdr>
                <w:top w:val="none" w:sz="0" w:space="0" w:color="auto"/>
                <w:left w:val="none" w:sz="0" w:space="0" w:color="auto"/>
                <w:bottom w:val="none" w:sz="0" w:space="0" w:color="auto"/>
                <w:right w:val="none" w:sz="0" w:space="0" w:color="auto"/>
              </w:divBdr>
              <w:divsChild>
                <w:div w:id="15625189">
                  <w:marLeft w:val="0"/>
                  <w:marRight w:val="0"/>
                  <w:marTop w:val="0"/>
                  <w:marBottom w:val="0"/>
                  <w:divBdr>
                    <w:top w:val="none" w:sz="0" w:space="0" w:color="auto"/>
                    <w:left w:val="none" w:sz="0" w:space="0" w:color="auto"/>
                    <w:bottom w:val="none" w:sz="0" w:space="0" w:color="auto"/>
                    <w:right w:val="none" w:sz="0" w:space="0" w:color="auto"/>
                  </w:divBdr>
                  <w:divsChild>
                    <w:div w:id="893078538">
                      <w:marLeft w:val="0"/>
                      <w:marRight w:val="0"/>
                      <w:marTop w:val="0"/>
                      <w:marBottom w:val="0"/>
                      <w:divBdr>
                        <w:top w:val="none" w:sz="0" w:space="0" w:color="auto"/>
                        <w:left w:val="none" w:sz="0" w:space="0" w:color="auto"/>
                        <w:bottom w:val="none" w:sz="0" w:space="0" w:color="auto"/>
                        <w:right w:val="none" w:sz="0" w:space="0" w:color="auto"/>
                      </w:divBdr>
                    </w:div>
                    <w:div w:id="8806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51827">
          <w:marLeft w:val="-420"/>
          <w:marRight w:val="0"/>
          <w:marTop w:val="0"/>
          <w:marBottom w:val="0"/>
          <w:divBdr>
            <w:top w:val="none" w:sz="0" w:space="0" w:color="auto"/>
            <w:left w:val="none" w:sz="0" w:space="0" w:color="auto"/>
            <w:bottom w:val="none" w:sz="0" w:space="0" w:color="auto"/>
            <w:right w:val="none" w:sz="0" w:space="0" w:color="auto"/>
          </w:divBdr>
          <w:divsChild>
            <w:div w:id="1061558659">
              <w:marLeft w:val="0"/>
              <w:marRight w:val="0"/>
              <w:marTop w:val="0"/>
              <w:marBottom w:val="0"/>
              <w:divBdr>
                <w:top w:val="none" w:sz="0" w:space="0" w:color="auto"/>
                <w:left w:val="none" w:sz="0" w:space="0" w:color="auto"/>
                <w:bottom w:val="none" w:sz="0" w:space="0" w:color="auto"/>
                <w:right w:val="none" w:sz="0" w:space="0" w:color="auto"/>
              </w:divBdr>
              <w:divsChild>
                <w:div w:id="754782100">
                  <w:marLeft w:val="0"/>
                  <w:marRight w:val="0"/>
                  <w:marTop w:val="0"/>
                  <w:marBottom w:val="0"/>
                  <w:divBdr>
                    <w:top w:val="none" w:sz="0" w:space="0" w:color="auto"/>
                    <w:left w:val="none" w:sz="0" w:space="0" w:color="auto"/>
                    <w:bottom w:val="none" w:sz="0" w:space="0" w:color="auto"/>
                    <w:right w:val="none" w:sz="0" w:space="0" w:color="auto"/>
                  </w:divBdr>
                  <w:divsChild>
                    <w:div w:id="1776247303">
                      <w:marLeft w:val="0"/>
                      <w:marRight w:val="0"/>
                      <w:marTop w:val="0"/>
                      <w:marBottom w:val="0"/>
                      <w:divBdr>
                        <w:top w:val="none" w:sz="0" w:space="0" w:color="auto"/>
                        <w:left w:val="none" w:sz="0" w:space="0" w:color="auto"/>
                        <w:bottom w:val="none" w:sz="0" w:space="0" w:color="auto"/>
                        <w:right w:val="none" w:sz="0" w:space="0" w:color="auto"/>
                      </w:divBdr>
                    </w:div>
                    <w:div w:id="11424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72903">
      <w:bodyDiv w:val="1"/>
      <w:marLeft w:val="0"/>
      <w:marRight w:val="0"/>
      <w:marTop w:val="0"/>
      <w:marBottom w:val="0"/>
      <w:divBdr>
        <w:top w:val="none" w:sz="0" w:space="0" w:color="auto"/>
        <w:left w:val="none" w:sz="0" w:space="0" w:color="auto"/>
        <w:bottom w:val="none" w:sz="0" w:space="0" w:color="auto"/>
        <w:right w:val="none" w:sz="0" w:space="0" w:color="auto"/>
      </w:divBdr>
      <w:divsChild>
        <w:div w:id="554463839">
          <w:marLeft w:val="547"/>
          <w:marRight w:val="0"/>
          <w:marTop w:val="0"/>
          <w:marBottom w:val="0"/>
          <w:divBdr>
            <w:top w:val="none" w:sz="0" w:space="0" w:color="auto"/>
            <w:left w:val="none" w:sz="0" w:space="0" w:color="auto"/>
            <w:bottom w:val="none" w:sz="0" w:space="0" w:color="auto"/>
            <w:right w:val="none" w:sz="0" w:space="0" w:color="auto"/>
          </w:divBdr>
        </w:div>
      </w:divsChild>
    </w:div>
    <w:div w:id="1579051271">
      <w:bodyDiv w:val="1"/>
      <w:marLeft w:val="0"/>
      <w:marRight w:val="0"/>
      <w:marTop w:val="0"/>
      <w:marBottom w:val="0"/>
      <w:divBdr>
        <w:top w:val="none" w:sz="0" w:space="0" w:color="auto"/>
        <w:left w:val="none" w:sz="0" w:space="0" w:color="auto"/>
        <w:bottom w:val="none" w:sz="0" w:space="0" w:color="auto"/>
        <w:right w:val="none" w:sz="0" w:space="0" w:color="auto"/>
      </w:divBdr>
    </w:div>
    <w:div w:id="1581057598">
      <w:bodyDiv w:val="1"/>
      <w:marLeft w:val="0"/>
      <w:marRight w:val="0"/>
      <w:marTop w:val="0"/>
      <w:marBottom w:val="0"/>
      <w:divBdr>
        <w:top w:val="none" w:sz="0" w:space="0" w:color="auto"/>
        <w:left w:val="none" w:sz="0" w:space="0" w:color="auto"/>
        <w:bottom w:val="none" w:sz="0" w:space="0" w:color="auto"/>
        <w:right w:val="none" w:sz="0" w:space="0" w:color="auto"/>
      </w:divBdr>
    </w:div>
    <w:div w:id="1585412457">
      <w:bodyDiv w:val="1"/>
      <w:marLeft w:val="0"/>
      <w:marRight w:val="0"/>
      <w:marTop w:val="0"/>
      <w:marBottom w:val="0"/>
      <w:divBdr>
        <w:top w:val="none" w:sz="0" w:space="0" w:color="auto"/>
        <w:left w:val="none" w:sz="0" w:space="0" w:color="auto"/>
        <w:bottom w:val="none" w:sz="0" w:space="0" w:color="auto"/>
        <w:right w:val="none" w:sz="0" w:space="0" w:color="auto"/>
      </w:divBdr>
    </w:div>
    <w:div w:id="1596815600">
      <w:bodyDiv w:val="1"/>
      <w:marLeft w:val="0"/>
      <w:marRight w:val="0"/>
      <w:marTop w:val="0"/>
      <w:marBottom w:val="0"/>
      <w:divBdr>
        <w:top w:val="none" w:sz="0" w:space="0" w:color="auto"/>
        <w:left w:val="none" w:sz="0" w:space="0" w:color="auto"/>
        <w:bottom w:val="none" w:sz="0" w:space="0" w:color="auto"/>
        <w:right w:val="none" w:sz="0" w:space="0" w:color="auto"/>
      </w:divBdr>
    </w:div>
    <w:div w:id="1600718097">
      <w:bodyDiv w:val="1"/>
      <w:marLeft w:val="0"/>
      <w:marRight w:val="0"/>
      <w:marTop w:val="0"/>
      <w:marBottom w:val="0"/>
      <w:divBdr>
        <w:top w:val="none" w:sz="0" w:space="0" w:color="auto"/>
        <w:left w:val="none" w:sz="0" w:space="0" w:color="auto"/>
        <w:bottom w:val="none" w:sz="0" w:space="0" w:color="auto"/>
        <w:right w:val="none" w:sz="0" w:space="0" w:color="auto"/>
      </w:divBdr>
    </w:div>
    <w:div w:id="1611814073">
      <w:bodyDiv w:val="1"/>
      <w:marLeft w:val="0"/>
      <w:marRight w:val="0"/>
      <w:marTop w:val="0"/>
      <w:marBottom w:val="0"/>
      <w:divBdr>
        <w:top w:val="none" w:sz="0" w:space="0" w:color="auto"/>
        <w:left w:val="none" w:sz="0" w:space="0" w:color="auto"/>
        <w:bottom w:val="none" w:sz="0" w:space="0" w:color="auto"/>
        <w:right w:val="none" w:sz="0" w:space="0" w:color="auto"/>
      </w:divBdr>
    </w:div>
    <w:div w:id="1613244994">
      <w:bodyDiv w:val="1"/>
      <w:marLeft w:val="0"/>
      <w:marRight w:val="0"/>
      <w:marTop w:val="0"/>
      <w:marBottom w:val="0"/>
      <w:divBdr>
        <w:top w:val="none" w:sz="0" w:space="0" w:color="auto"/>
        <w:left w:val="none" w:sz="0" w:space="0" w:color="auto"/>
        <w:bottom w:val="none" w:sz="0" w:space="0" w:color="auto"/>
        <w:right w:val="none" w:sz="0" w:space="0" w:color="auto"/>
      </w:divBdr>
    </w:div>
    <w:div w:id="1615863734">
      <w:bodyDiv w:val="1"/>
      <w:marLeft w:val="0"/>
      <w:marRight w:val="0"/>
      <w:marTop w:val="0"/>
      <w:marBottom w:val="0"/>
      <w:divBdr>
        <w:top w:val="none" w:sz="0" w:space="0" w:color="auto"/>
        <w:left w:val="none" w:sz="0" w:space="0" w:color="auto"/>
        <w:bottom w:val="none" w:sz="0" w:space="0" w:color="auto"/>
        <w:right w:val="none" w:sz="0" w:space="0" w:color="auto"/>
      </w:divBdr>
    </w:div>
    <w:div w:id="1618683681">
      <w:bodyDiv w:val="1"/>
      <w:marLeft w:val="0"/>
      <w:marRight w:val="0"/>
      <w:marTop w:val="0"/>
      <w:marBottom w:val="0"/>
      <w:divBdr>
        <w:top w:val="none" w:sz="0" w:space="0" w:color="auto"/>
        <w:left w:val="none" w:sz="0" w:space="0" w:color="auto"/>
        <w:bottom w:val="none" w:sz="0" w:space="0" w:color="auto"/>
        <w:right w:val="none" w:sz="0" w:space="0" w:color="auto"/>
      </w:divBdr>
    </w:div>
    <w:div w:id="1624731972">
      <w:bodyDiv w:val="1"/>
      <w:marLeft w:val="0"/>
      <w:marRight w:val="0"/>
      <w:marTop w:val="0"/>
      <w:marBottom w:val="0"/>
      <w:divBdr>
        <w:top w:val="none" w:sz="0" w:space="0" w:color="auto"/>
        <w:left w:val="none" w:sz="0" w:space="0" w:color="auto"/>
        <w:bottom w:val="none" w:sz="0" w:space="0" w:color="auto"/>
        <w:right w:val="none" w:sz="0" w:space="0" w:color="auto"/>
      </w:divBdr>
    </w:div>
    <w:div w:id="1625110272">
      <w:bodyDiv w:val="1"/>
      <w:marLeft w:val="0"/>
      <w:marRight w:val="0"/>
      <w:marTop w:val="0"/>
      <w:marBottom w:val="0"/>
      <w:divBdr>
        <w:top w:val="none" w:sz="0" w:space="0" w:color="auto"/>
        <w:left w:val="none" w:sz="0" w:space="0" w:color="auto"/>
        <w:bottom w:val="none" w:sz="0" w:space="0" w:color="auto"/>
        <w:right w:val="none" w:sz="0" w:space="0" w:color="auto"/>
      </w:divBdr>
    </w:div>
    <w:div w:id="1637761020">
      <w:bodyDiv w:val="1"/>
      <w:marLeft w:val="0"/>
      <w:marRight w:val="0"/>
      <w:marTop w:val="0"/>
      <w:marBottom w:val="0"/>
      <w:divBdr>
        <w:top w:val="none" w:sz="0" w:space="0" w:color="auto"/>
        <w:left w:val="none" w:sz="0" w:space="0" w:color="auto"/>
        <w:bottom w:val="none" w:sz="0" w:space="0" w:color="auto"/>
        <w:right w:val="none" w:sz="0" w:space="0" w:color="auto"/>
      </w:divBdr>
    </w:div>
    <w:div w:id="1641349375">
      <w:bodyDiv w:val="1"/>
      <w:marLeft w:val="0"/>
      <w:marRight w:val="0"/>
      <w:marTop w:val="0"/>
      <w:marBottom w:val="0"/>
      <w:divBdr>
        <w:top w:val="none" w:sz="0" w:space="0" w:color="auto"/>
        <w:left w:val="none" w:sz="0" w:space="0" w:color="auto"/>
        <w:bottom w:val="none" w:sz="0" w:space="0" w:color="auto"/>
        <w:right w:val="none" w:sz="0" w:space="0" w:color="auto"/>
      </w:divBdr>
    </w:div>
    <w:div w:id="1642005094">
      <w:bodyDiv w:val="1"/>
      <w:marLeft w:val="0"/>
      <w:marRight w:val="0"/>
      <w:marTop w:val="0"/>
      <w:marBottom w:val="0"/>
      <w:divBdr>
        <w:top w:val="none" w:sz="0" w:space="0" w:color="auto"/>
        <w:left w:val="none" w:sz="0" w:space="0" w:color="auto"/>
        <w:bottom w:val="none" w:sz="0" w:space="0" w:color="auto"/>
        <w:right w:val="none" w:sz="0" w:space="0" w:color="auto"/>
      </w:divBdr>
    </w:div>
    <w:div w:id="1657681624">
      <w:bodyDiv w:val="1"/>
      <w:marLeft w:val="0"/>
      <w:marRight w:val="0"/>
      <w:marTop w:val="0"/>
      <w:marBottom w:val="0"/>
      <w:divBdr>
        <w:top w:val="none" w:sz="0" w:space="0" w:color="auto"/>
        <w:left w:val="none" w:sz="0" w:space="0" w:color="auto"/>
        <w:bottom w:val="none" w:sz="0" w:space="0" w:color="auto"/>
        <w:right w:val="none" w:sz="0" w:space="0" w:color="auto"/>
      </w:divBdr>
    </w:div>
    <w:div w:id="1665209087">
      <w:bodyDiv w:val="1"/>
      <w:marLeft w:val="0"/>
      <w:marRight w:val="0"/>
      <w:marTop w:val="0"/>
      <w:marBottom w:val="0"/>
      <w:divBdr>
        <w:top w:val="none" w:sz="0" w:space="0" w:color="auto"/>
        <w:left w:val="none" w:sz="0" w:space="0" w:color="auto"/>
        <w:bottom w:val="none" w:sz="0" w:space="0" w:color="auto"/>
        <w:right w:val="none" w:sz="0" w:space="0" w:color="auto"/>
      </w:divBdr>
    </w:div>
    <w:div w:id="1670330704">
      <w:bodyDiv w:val="1"/>
      <w:marLeft w:val="0"/>
      <w:marRight w:val="0"/>
      <w:marTop w:val="0"/>
      <w:marBottom w:val="0"/>
      <w:divBdr>
        <w:top w:val="none" w:sz="0" w:space="0" w:color="auto"/>
        <w:left w:val="none" w:sz="0" w:space="0" w:color="auto"/>
        <w:bottom w:val="none" w:sz="0" w:space="0" w:color="auto"/>
        <w:right w:val="none" w:sz="0" w:space="0" w:color="auto"/>
      </w:divBdr>
    </w:div>
    <w:div w:id="1675761896">
      <w:bodyDiv w:val="1"/>
      <w:marLeft w:val="0"/>
      <w:marRight w:val="0"/>
      <w:marTop w:val="0"/>
      <w:marBottom w:val="0"/>
      <w:divBdr>
        <w:top w:val="none" w:sz="0" w:space="0" w:color="auto"/>
        <w:left w:val="none" w:sz="0" w:space="0" w:color="auto"/>
        <w:bottom w:val="none" w:sz="0" w:space="0" w:color="auto"/>
        <w:right w:val="none" w:sz="0" w:space="0" w:color="auto"/>
      </w:divBdr>
    </w:div>
    <w:div w:id="1682315508">
      <w:bodyDiv w:val="1"/>
      <w:marLeft w:val="0"/>
      <w:marRight w:val="0"/>
      <w:marTop w:val="0"/>
      <w:marBottom w:val="0"/>
      <w:divBdr>
        <w:top w:val="none" w:sz="0" w:space="0" w:color="auto"/>
        <w:left w:val="none" w:sz="0" w:space="0" w:color="auto"/>
        <w:bottom w:val="none" w:sz="0" w:space="0" w:color="auto"/>
        <w:right w:val="none" w:sz="0" w:space="0" w:color="auto"/>
      </w:divBdr>
      <w:divsChild>
        <w:div w:id="1178932162">
          <w:marLeft w:val="0"/>
          <w:marRight w:val="0"/>
          <w:marTop w:val="0"/>
          <w:marBottom w:val="0"/>
          <w:divBdr>
            <w:top w:val="none" w:sz="0" w:space="0" w:color="auto"/>
            <w:left w:val="none" w:sz="0" w:space="0" w:color="auto"/>
            <w:bottom w:val="none" w:sz="0" w:space="0" w:color="auto"/>
            <w:right w:val="none" w:sz="0" w:space="0" w:color="auto"/>
          </w:divBdr>
          <w:divsChild>
            <w:div w:id="38482492">
              <w:marLeft w:val="0"/>
              <w:marRight w:val="0"/>
              <w:marTop w:val="0"/>
              <w:marBottom w:val="0"/>
              <w:divBdr>
                <w:top w:val="none" w:sz="0" w:space="0" w:color="auto"/>
                <w:left w:val="none" w:sz="0" w:space="0" w:color="auto"/>
                <w:bottom w:val="none" w:sz="0" w:space="0" w:color="auto"/>
                <w:right w:val="none" w:sz="0" w:space="0" w:color="auto"/>
              </w:divBdr>
              <w:divsChild>
                <w:div w:id="8543442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78104225">
          <w:marLeft w:val="0"/>
          <w:marRight w:val="0"/>
          <w:marTop w:val="0"/>
          <w:marBottom w:val="0"/>
          <w:divBdr>
            <w:top w:val="none" w:sz="0" w:space="0" w:color="auto"/>
            <w:left w:val="none" w:sz="0" w:space="0" w:color="auto"/>
            <w:bottom w:val="none" w:sz="0" w:space="0" w:color="auto"/>
            <w:right w:val="none" w:sz="0" w:space="0" w:color="auto"/>
          </w:divBdr>
          <w:divsChild>
            <w:div w:id="806707656">
              <w:marLeft w:val="0"/>
              <w:marRight w:val="0"/>
              <w:marTop w:val="0"/>
              <w:marBottom w:val="0"/>
              <w:divBdr>
                <w:top w:val="none" w:sz="0" w:space="0" w:color="auto"/>
                <w:left w:val="none" w:sz="0" w:space="0" w:color="auto"/>
                <w:bottom w:val="none" w:sz="0" w:space="0" w:color="auto"/>
                <w:right w:val="none" w:sz="0" w:space="0" w:color="auto"/>
              </w:divBdr>
            </w:div>
          </w:divsChild>
        </w:div>
        <w:div w:id="598028515">
          <w:marLeft w:val="0"/>
          <w:marRight w:val="0"/>
          <w:marTop w:val="0"/>
          <w:marBottom w:val="0"/>
          <w:divBdr>
            <w:top w:val="none" w:sz="0" w:space="0" w:color="auto"/>
            <w:left w:val="none" w:sz="0" w:space="0" w:color="auto"/>
            <w:bottom w:val="none" w:sz="0" w:space="0" w:color="auto"/>
            <w:right w:val="none" w:sz="0" w:space="0" w:color="auto"/>
          </w:divBdr>
          <w:divsChild>
            <w:div w:id="589314043">
              <w:marLeft w:val="0"/>
              <w:marRight w:val="0"/>
              <w:marTop w:val="0"/>
              <w:marBottom w:val="0"/>
              <w:divBdr>
                <w:top w:val="none" w:sz="0" w:space="0" w:color="auto"/>
                <w:left w:val="none" w:sz="0" w:space="0" w:color="auto"/>
                <w:bottom w:val="none" w:sz="0" w:space="0" w:color="auto"/>
                <w:right w:val="none" w:sz="0" w:space="0" w:color="auto"/>
              </w:divBdr>
              <w:divsChild>
                <w:div w:id="13988277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4212320">
          <w:marLeft w:val="0"/>
          <w:marRight w:val="0"/>
          <w:marTop w:val="0"/>
          <w:marBottom w:val="0"/>
          <w:divBdr>
            <w:top w:val="none" w:sz="0" w:space="0" w:color="auto"/>
            <w:left w:val="none" w:sz="0" w:space="0" w:color="auto"/>
            <w:bottom w:val="none" w:sz="0" w:space="0" w:color="auto"/>
            <w:right w:val="none" w:sz="0" w:space="0" w:color="auto"/>
          </w:divBdr>
          <w:divsChild>
            <w:div w:id="503401950">
              <w:marLeft w:val="0"/>
              <w:marRight w:val="0"/>
              <w:marTop w:val="0"/>
              <w:marBottom w:val="0"/>
              <w:divBdr>
                <w:top w:val="none" w:sz="0" w:space="0" w:color="auto"/>
                <w:left w:val="none" w:sz="0" w:space="0" w:color="auto"/>
                <w:bottom w:val="none" w:sz="0" w:space="0" w:color="auto"/>
                <w:right w:val="none" w:sz="0" w:space="0" w:color="auto"/>
              </w:divBdr>
            </w:div>
          </w:divsChild>
        </w:div>
        <w:div w:id="376054503">
          <w:marLeft w:val="0"/>
          <w:marRight w:val="0"/>
          <w:marTop w:val="0"/>
          <w:marBottom w:val="0"/>
          <w:divBdr>
            <w:top w:val="none" w:sz="0" w:space="0" w:color="auto"/>
            <w:left w:val="none" w:sz="0" w:space="0" w:color="auto"/>
            <w:bottom w:val="none" w:sz="0" w:space="0" w:color="auto"/>
            <w:right w:val="none" w:sz="0" w:space="0" w:color="auto"/>
          </w:divBdr>
          <w:divsChild>
            <w:div w:id="1159346360">
              <w:marLeft w:val="0"/>
              <w:marRight w:val="0"/>
              <w:marTop w:val="0"/>
              <w:marBottom w:val="0"/>
              <w:divBdr>
                <w:top w:val="none" w:sz="0" w:space="0" w:color="auto"/>
                <w:left w:val="none" w:sz="0" w:space="0" w:color="auto"/>
                <w:bottom w:val="none" w:sz="0" w:space="0" w:color="auto"/>
                <w:right w:val="none" w:sz="0" w:space="0" w:color="auto"/>
              </w:divBdr>
              <w:divsChild>
                <w:div w:id="11862889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570652">
          <w:marLeft w:val="0"/>
          <w:marRight w:val="0"/>
          <w:marTop w:val="0"/>
          <w:marBottom w:val="0"/>
          <w:divBdr>
            <w:top w:val="none" w:sz="0" w:space="0" w:color="auto"/>
            <w:left w:val="none" w:sz="0" w:space="0" w:color="auto"/>
            <w:bottom w:val="none" w:sz="0" w:space="0" w:color="auto"/>
            <w:right w:val="none" w:sz="0" w:space="0" w:color="auto"/>
          </w:divBdr>
          <w:divsChild>
            <w:div w:id="1679964444">
              <w:marLeft w:val="0"/>
              <w:marRight w:val="0"/>
              <w:marTop w:val="0"/>
              <w:marBottom w:val="0"/>
              <w:divBdr>
                <w:top w:val="none" w:sz="0" w:space="0" w:color="auto"/>
                <w:left w:val="none" w:sz="0" w:space="0" w:color="auto"/>
                <w:bottom w:val="none" w:sz="0" w:space="0" w:color="auto"/>
                <w:right w:val="none" w:sz="0" w:space="0" w:color="auto"/>
              </w:divBdr>
              <w:divsChild>
                <w:div w:id="77793475">
                  <w:marLeft w:val="-420"/>
                  <w:marRight w:val="0"/>
                  <w:marTop w:val="0"/>
                  <w:marBottom w:val="0"/>
                  <w:divBdr>
                    <w:top w:val="none" w:sz="0" w:space="0" w:color="auto"/>
                    <w:left w:val="none" w:sz="0" w:space="0" w:color="auto"/>
                    <w:bottom w:val="none" w:sz="0" w:space="0" w:color="auto"/>
                    <w:right w:val="none" w:sz="0" w:space="0" w:color="auto"/>
                  </w:divBdr>
                  <w:divsChild>
                    <w:div w:id="2091389059">
                      <w:marLeft w:val="0"/>
                      <w:marRight w:val="0"/>
                      <w:marTop w:val="0"/>
                      <w:marBottom w:val="0"/>
                      <w:divBdr>
                        <w:top w:val="none" w:sz="0" w:space="0" w:color="auto"/>
                        <w:left w:val="none" w:sz="0" w:space="0" w:color="auto"/>
                        <w:bottom w:val="none" w:sz="0" w:space="0" w:color="auto"/>
                        <w:right w:val="none" w:sz="0" w:space="0" w:color="auto"/>
                      </w:divBdr>
                      <w:divsChild>
                        <w:div w:id="546797236">
                          <w:marLeft w:val="0"/>
                          <w:marRight w:val="0"/>
                          <w:marTop w:val="0"/>
                          <w:marBottom w:val="0"/>
                          <w:divBdr>
                            <w:top w:val="none" w:sz="0" w:space="0" w:color="auto"/>
                            <w:left w:val="none" w:sz="0" w:space="0" w:color="auto"/>
                            <w:bottom w:val="none" w:sz="0" w:space="0" w:color="auto"/>
                            <w:right w:val="none" w:sz="0" w:space="0" w:color="auto"/>
                          </w:divBdr>
                          <w:divsChild>
                            <w:div w:id="1320498040">
                              <w:marLeft w:val="0"/>
                              <w:marRight w:val="0"/>
                              <w:marTop w:val="0"/>
                              <w:marBottom w:val="0"/>
                              <w:divBdr>
                                <w:top w:val="none" w:sz="0" w:space="0" w:color="auto"/>
                                <w:left w:val="none" w:sz="0" w:space="0" w:color="auto"/>
                                <w:bottom w:val="none" w:sz="0" w:space="0" w:color="auto"/>
                                <w:right w:val="none" w:sz="0" w:space="0" w:color="auto"/>
                              </w:divBdr>
                            </w:div>
                            <w:div w:id="5397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603">
                  <w:marLeft w:val="-420"/>
                  <w:marRight w:val="0"/>
                  <w:marTop w:val="0"/>
                  <w:marBottom w:val="0"/>
                  <w:divBdr>
                    <w:top w:val="none" w:sz="0" w:space="0" w:color="auto"/>
                    <w:left w:val="none" w:sz="0" w:space="0" w:color="auto"/>
                    <w:bottom w:val="none" w:sz="0" w:space="0" w:color="auto"/>
                    <w:right w:val="none" w:sz="0" w:space="0" w:color="auto"/>
                  </w:divBdr>
                  <w:divsChild>
                    <w:div w:id="1230968348">
                      <w:marLeft w:val="0"/>
                      <w:marRight w:val="0"/>
                      <w:marTop w:val="0"/>
                      <w:marBottom w:val="0"/>
                      <w:divBdr>
                        <w:top w:val="none" w:sz="0" w:space="0" w:color="auto"/>
                        <w:left w:val="none" w:sz="0" w:space="0" w:color="auto"/>
                        <w:bottom w:val="none" w:sz="0" w:space="0" w:color="auto"/>
                        <w:right w:val="none" w:sz="0" w:space="0" w:color="auto"/>
                      </w:divBdr>
                      <w:divsChild>
                        <w:div w:id="65685861">
                          <w:marLeft w:val="0"/>
                          <w:marRight w:val="0"/>
                          <w:marTop w:val="0"/>
                          <w:marBottom w:val="0"/>
                          <w:divBdr>
                            <w:top w:val="none" w:sz="0" w:space="0" w:color="auto"/>
                            <w:left w:val="none" w:sz="0" w:space="0" w:color="auto"/>
                            <w:bottom w:val="none" w:sz="0" w:space="0" w:color="auto"/>
                            <w:right w:val="none" w:sz="0" w:space="0" w:color="auto"/>
                          </w:divBdr>
                          <w:divsChild>
                            <w:div w:id="757092525">
                              <w:marLeft w:val="0"/>
                              <w:marRight w:val="0"/>
                              <w:marTop w:val="0"/>
                              <w:marBottom w:val="0"/>
                              <w:divBdr>
                                <w:top w:val="none" w:sz="0" w:space="0" w:color="auto"/>
                                <w:left w:val="none" w:sz="0" w:space="0" w:color="auto"/>
                                <w:bottom w:val="none" w:sz="0" w:space="0" w:color="auto"/>
                                <w:right w:val="none" w:sz="0" w:space="0" w:color="auto"/>
                              </w:divBdr>
                            </w:div>
                            <w:div w:id="3110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8298">
                  <w:marLeft w:val="-420"/>
                  <w:marRight w:val="0"/>
                  <w:marTop w:val="0"/>
                  <w:marBottom w:val="0"/>
                  <w:divBdr>
                    <w:top w:val="none" w:sz="0" w:space="0" w:color="auto"/>
                    <w:left w:val="none" w:sz="0" w:space="0" w:color="auto"/>
                    <w:bottom w:val="none" w:sz="0" w:space="0" w:color="auto"/>
                    <w:right w:val="none" w:sz="0" w:space="0" w:color="auto"/>
                  </w:divBdr>
                  <w:divsChild>
                    <w:div w:id="427703635">
                      <w:marLeft w:val="0"/>
                      <w:marRight w:val="0"/>
                      <w:marTop w:val="0"/>
                      <w:marBottom w:val="0"/>
                      <w:divBdr>
                        <w:top w:val="none" w:sz="0" w:space="0" w:color="auto"/>
                        <w:left w:val="none" w:sz="0" w:space="0" w:color="auto"/>
                        <w:bottom w:val="none" w:sz="0" w:space="0" w:color="auto"/>
                        <w:right w:val="none" w:sz="0" w:space="0" w:color="auto"/>
                      </w:divBdr>
                      <w:divsChild>
                        <w:div w:id="2022118512">
                          <w:marLeft w:val="0"/>
                          <w:marRight w:val="0"/>
                          <w:marTop w:val="0"/>
                          <w:marBottom w:val="0"/>
                          <w:divBdr>
                            <w:top w:val="none" w:sz="0" w:space="0" w:color="auto"/>
                            <w:left w:val="none" w:sz="0" w:space="0" w:color="auto"/>
                            <w:bottom w:val="none" w:sz="0" w:space="0" w:color="auto"/>
                            <w:right w:val="none" w:sz="0" w:space="0" w:color="auto"/>
                          </w:divBdr>
                          <w:divsChild>
                            <w:div w:id="1101954319">
                              <w:marLeft w:val="0"/>
                              <w:marRight w:val="0"/>
                              <w:marTop w:val="0"/>
                              <w:marBottom w:val="0"/>
                              <w:divBdr>
                                <w:top w:val="none" w:sz="0" w:space="0" w:color="auto"/>
                                <w:left w:val="none" w:sz="0" w:space="0" w:color="auto"/>
                                <w:bottom w:val="none" w:sz="0" w:space="0" w:color="auto"/>
                                <w:right w:val="none" w:sz="0" w:space="0" w:color="auto"/>
                              </w:divBdr>
                            </w:div>
                            <w:div w:id="16126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938427">
          <w:marLeft w:val="0"/>
          <w:marRight w:val="0"/>
          <w:marTop w:val="0"/>
          <w:marBottom w:val="0"/>
          <w:divBdr>
            <w:top w:val="none" w:sz="0" w:space="0" w:color="auto"/>
            <w:left w:val="none" w:sz="0" w:space="0" w:color="auto"/>
            <w:bottom w:val="none" w:sz="0" w:space="0" w:color="auto"/>
            <w:right w:val="none" w:sz="0" w:space="0" w:color="auto"/>
          </w:divBdr>
          <w:divsChild>
            <w:div w:id="1423255004">
              <w:marLeft w:val="0"/>
              <w:marRight w:val="0"/>
              <w:marTop w:val="0"/>
              <w:marBottom w:val="0"/>
              <w:divBdr>
                <w:top w:val="none" w:sz="0" w:space="0" w:color="auto"/>
                <w:left w:val="none" w:sz="0" w:space="0" w:color="auto"/>
                <w:bottom w:val="none" w:sz="0" w:space="0" w:color="auto"/>
                <w:right w:val="none" w:sz="0" w:space="0" w:color="auto"/>
              </w:divBdr>
              <w:divsChild>
                <w:div w:id="3427039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5641032">
          <w:marLeft w:val="0"/>
          <w:marRight w:val="0"/>
          <w:marTop w:val="0"/>
          <w:marBottom w:val="0"/>
          <w:divBdr>
            <w:top w:val="none" w:sz="0" w:space="0" w:color="auto"/>
            <w:left w:val="none" w:sz="0" w:space="0" w:color="auto"/>
            <w:bottom w:val="none" w:sz="0" w:space="0" w:color="auto"/>
            <w:right w:val="none" w:sz="0" w:space="0" w:color="auto"/>
          </w:divBdr>
          <w:divsChild>
            <w:div w:id="209762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70594">
      <w:bodyDiv w:val="1"/>
      <w:marLeft w:val="0"/>
      <w:marRight w:val="0"/>
      <w:marTop w:val="0"/>
      <w:marBottom w:val="0"/>
      <w:divBdr>
        <w:top w:val="none" w:sz="0" w:space="0" w:color="auto"/>
        <w:left w:val="none" w:sz="0" w:space="0" w:color="auto"/>
        <w:bottom w:val="none" w:sz="0" w:space="0" w:color="auto"/>
        <w:right w:val="none" w:sz="0" w:space="0" w:color="auto"/>
      </w:divBdr>
    </w:div>
    <w:div w:id="1688867652">
      <w:bodyDiv w:val="1"/>
      <w:marLeft w:val="0"/>
      <w:marRight w:val="0"/>
      <w:marTop w:val="0"/>
      <w:marBottom w:val="0"/>
      <w:divBdr>
        <w:top w:val="none" w:sz="0" w:space="0" w:color="auto"/>
        <w:left w:val="none" w:sz="0" w:space="0" w:color="auto"/>
        <w:bottom w:val="none" w:sz="0" w:space="0" w:color="auto"/>
        <w:right w:val="none" w:sz="0" w:space="0" w:color="auto"/>
      </w:divBdr>
    </w:div>
    <w:div w:id="1692027997">
      <w:bodyDiv w:val="1"/>
      <w:marLeft w:val="0"/>
      <w:marRight w:val="0"/>
      <w:marTop w:val="0"/>
      <w:marBottom w:val="0"/>
      <w:divBdr>
        <w:top w:val="none" w:sz="0" w:space="0" w:color="auto"/>
        <w:left w:val="none" w:sz="0" w:space="0" w:color="auto"/>
        <w:bottom w:val="none" w:sz="0" w:space="0" w:color="auto"/>
        <w:right w:val="none" w:sz="0" w:space="0" w:color="auto"/>
      </w:divBdr>
    </w:div>
    <w:div w:id="1693454200">
      <w:bodyDiv w:val="1"/>
      <w:marLeft w:val="0"/>
      <w:marRight w:val="0"/>
      <w:marTop w:val="0"/>
      <w:marBottom w:val="0"/>
      <w:divBdr>
        <w:top w:val="none" w:sz="0" w:space="0" w:color="auto"/>
        <w:left w:val="none" w:sz="0" w:space="0" w:color="auto"/>
        <w:bottom w:val="none" w:sz="0" w:space="0" w:color="auto"/>
        <w:right w:val="none" w:sz="0" w:space="0" w:color="auto"/>
      </w:divBdr>
    </w:div>
    <w:div w:id="1695379871">
      <w:bodyDiv w:val="1"/>
      <w:marLeft w:val="0"/>
      <w:marRight w:val="0"/>
      <w:marTop w:val="0"/>
      <w:marBottom w:val="0"/>
      <w:divBdr>
        <w:top w:val="none" w:sz="0" w:space="0" w:color="auto"/>
        <w:left w:val="none" w:sz="0" w:space="0" w:color="auto"/>
        <w:bottom w:val="none" w:sz="0" w:space="0" w:color="auto"/>
        <w:right w:val="none" w:sz="0" w:space="0" w:color="auto"/>
      </w:divBdr>
    </w:div>
    <w:div w:id="1702127660">
      <w:bodyDiv w:val="1"/>
      <w:marLeft w:val="0"/>
      <w:marRight w:val="0"/>
      <w:marTop w:val="0"/>
      <w:marBottom w:val="0"/>
      <w:divBdr>
        <w:top w:val="none" w:sz="0" w:space="0" w:color="auto"/>
        <w:left w:val="none" w:sz="0" w:space="0" w:color="auto"/>
        <w:bottom w:val="none" w:sz="0" w:space="0" w:color="auto"/>
        <w:right w:val="none" w:sz="0" w:space="0" w:color="auto"/>
      </w:divBdr>
    </w:div>
    <w:div w:id="1704285649">
      <w:bodyDiv w:val="1"/>
      <w:marLeft w:val="0"/>
      <w:marRight w:val="0"/>
      <w:marTop w:val="0"/>
      <w:marBottom w:val="0"/>
      <w:divBdr>
        <w:top w:val="none" w:sz="0" w:space="0" w:color="auto"/>
        <w:left w:val="none" w:sz="0" w:space="0" w:color="auto"/>
        <w:bottom w:val="none" w:sz="0" w:space="0" w:color="auto"/>
        <w:right w:val="none" w:sz="0" w:space="0" w:color="auto"/>
      </w:divBdr>
    </w:div>
    <w:div w:id="1705473637">
      <w:bodyDiv w:val="1"/>
      <w:marLeft w:val="0"/>
      <w:marRight w:val="0"/>
      <w:marTop w:val="0"/>
      <w:marBottom w:val="0"/>
      <w:divBdr>
        <w:top w:val="none" w:sz="0" w:space="0" w:color="auto"/>
        <w:left w:val="none" w:sz="0" w:space="0" w:color="auto"/>
        <w:bottom w:val="none" w:sz="0" w:space="0" w:color="auto"/>
        <w:right w:val="none" w:sz="0" w:space="0" w:color="auto"/>
      </w:divBdr>
    </w:div>
    <w:div w:id="1709063193">
      <w:bodyDiv w:val="1"/>
      <w:marLeft w:val="0"/>
      <w:marRight w:val="0"/>
      <w:marTop w:val="0"/>
      <w:marBottom w:val="0"/>
      <w:divBdr>
        <w:top w:val="none" w:sz="0" w:space="0" w:color="auto"/>
        <w:left w:val="none" w:sz="0" w:space="0" w:color="auto"/>
        <w:bottom w:val="none" w:sz="0" w:space="0" w:color="auto"/>
        <w:right w:val="none" w:sz="0" w:space="0" w:color="auto"/>
      </w:divBdr>
    </w:div>
    <w:div w:id="1713263352">
      <w:bodyDiv w:val="1"/>
      <w:marLeft w:val="0"/>
      <w:marRight w:val="0"/>
      <w:marTop w:val="0"/>
      <w:marBottom w:val="0"/>
      <w:divBdr>
        <w:top w:val="none" w:sz="0" w:space="0" w:color="auto"/>
        <w:left w:val="none" w:sz="0" w:space="0" w:color="auto"/>
        <w:bottom w:val="none" w:sz="0" w:space="0" w:color="auto"/>
        <w:right w:val="none" w:sz="0" w:space="0" w:color="auto"/>
      </w:divBdr>
    </w:div>
    <w:div w:id="1714580261">
      <w:bodyDiv w:val="1"/>
      <w:marLeft w:val="0"/>
      <w:marRight w:val="0"/>
      <w:marTop w:val="0"/>
      <w:marBottom w:val="0"/>
      <w:divBdr>
        <w:top w:val="none" w:sz="0" w:space="0" w:color="auto"/>
        <w:left w:val="none" w:sz="0" w:space="0" w:color="auto"/>
        <w:bottom w:val="none" w:sz="0" w:space="0" w:color="auto"/>
        <w:right w:val="none" w:sz="0" w:space="0" w:color="auto"/>
      </w:divBdr>
    </w:div>
    <w:div w:id="1715037373">
      <w:bodyDiv w:val="1"/>
      <w:marLeft w:val="0"/>
      <w:marRight w:val="0"/>
      <w:marTop w:val="0"/>
      <w:marBottom w:val="0"/>
      <w:divBdr>
        <w:top w:val="none" w:sz="0" w:space="0" w:color="auto"/>
        <w:left w:val="none" w:sz="0" w:space="0" w:color="auto"/>
        <w:bottom w:val="none" w:sz="0" w:space="0" w:color="auto"/>
        <w:right w:val="none" w:sz="0" w:space="0" w:color="auto"/>
      </w:divBdr>
    </w:div>
    <w:div w:id="1720204379">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sChild>
        <w:div w:id="738330996">
          <w:marLeft w:val="0"/>
          <w:marRight w:val="0"/>
          <w:marTop w:val="0"/>
          <w:marBottom w:val="0"/>
          <w:divBdr>
            <w:top w:val="none" w:sz="0" w:space="0" w:color="auto"/>
            <w:left w:val="none" w:sz="0" w:space="0" w:color="auto"/>
            <w:bottom w:val="none" w:sz="0" w:space="0" w:color="auto"/>
            <w:right w:val="none" w:sz="0" w:space="0" w:color="auto"/>
          </w:divBdr>
          <w:divsChild>
            <w:div w:id="433979653">
              <w:marLeft w:val="0"/>
              <w:marRight w:val="0"/>
              <w:marTop w:val="0"/>
              <w:marBottom w:val="0"/>
              <w:divBdr>
                <w:top w:val="none" w:sz="0" w:space="0" w:color="auto"/>
                <w:left w:val="none" w:sz="0" w:space="0" w:color="auto"/>
                <w:bottom w:val="none" w:sz="0" w:space="0" w:color="auto"/>
                <w:right w:val="none" w:sz="0" w:space="0" w:color="auto"/>
              </w:divBdr>
              <w:divsChild>
                <w:div w:id="16896754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6893021">
          <w:marLeft w:val="0"/>
          <w:marRight w:val="0"/>
          <w:marTop w:val="0"/>
          <w:marBottom w:val="0"/>
          <w:divBdr>
            <w:top w:val="none" w:sz="0" w:space="0" w:color="auto"/>
            <w:left w:val="none" w:sz="0" w:space="0" w:color="auto"/>
            <w:bottom w:val="none" w:sz="0" w:space="0" w:color="auto"/>
            <w:right w:val="none" w:sz="0" w:space="0" w:color="auto"/>
          </w:divBdr>
          <w:divsChild>
            <w:div w:id="634531124">
              <w:marLeft w:val="0"/>
              <w:marRight w:val="0"/>
              <w:marTop w:val="0"/>
              <w:marBottom w:val="0"/>
              <w:divBdr>
                <w:top w:val="none" w:sz="0" w:space="0" w:color="auto"/>
                <w:left w:val="none" w:sz="0" w:space="0" w:color="auto"/>
                <w:bottom w:val="none" w:sz="0" w:space="0" w:color="auto"/>
                <w:right w:val="none" w:sz="0" w:space="0" w:color="auto"/>
              </w:divBdr>
              <w:divsChild>
                <w:div w:id="9750673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5252427">
          <w:marLeft w:val="0"/>
          <w:marRight w:val="0"/>
          <w:marTop w:val="0"/>
          <w:marBottom w:val="0"/>
          <w:divBdr>
            <w:top w:val="none" w:sz="0" w:space="0" w:color="auto"/>
            <w:left w:val="none" w:sz="0" w:space="0" w:color="auto"/>
            <w:bottom w:val="none" w:sz="0" w:space="0" w:color="auto"/>
            <w:right w:val="none" w:sz="0" w:space="0" w:color="auto"/>
          </w:divBdr>
          <w:divsChild>
            <w:div w:id="1816725123">
              <w:marLeft w:val="0"/>
              <w:marRight w:val="0"/>
              <w:marTop w:val="0"/>
              <w:marBottom w:val="0"/>
              <w:divBdr>
                <w:top w:val="none" w:sz="0" w:space="0" w:color="auto"/>
                <w:left w:val="none" w:sz="0" w:space="0" w:color="auto"/>
                <w:bottom w:val="none" w:sz="0" w:space="0" w:color="auto"/>
                <w:right w:val="none" w:sz="0" w:space="0" w:color="auto"/>
              </w:divBdr>
              <w:divsChild>
                <w:div w:id="1586112318">
                  <w:marLeft w:val="-420"/>
                  <w:marRight w:val="0"/>
                  <w:marTop w:val="0"/>
                  <w:marBottom w:val="0"/>
                  <w:divBdr>
                    <w:top w:val="none" w:sz="0" w:space="0" w:color="auto"/>
                    <w:left w:val="none" w:sz="0" w:space="0" w:color="auto"/>
                    <w:bottom w:val="none" w:sz="0" w:space="0" w:color="auto"/>
                    <w:right w:val="none" w:sz="0" w:space="0" w:color="auto"/>
                  </w:divBdr>
                  <w:divsChild>
                    <w:div w:id="1923442444">
                      <w:marLeft w:val="0"/>
                      <w:marRight w:val="0"/>
                      <w:marTop w:val="0"/>
                      <w:marBottom w:val="0"/>
                      <w:divBdr>
                        <w:top w:val="none" w:sz="0" w:space="0" w:color="auto"/>
                        <w:left w:val="none" w:sz="0" w:space="0" w:color="auto"/>
                        <w:bottom w:val="none" w:sz="0" w:space="0" w:color="auto"/>
                        <w:right w:val="none" w:sz="0" w:space="0" w:color="auto"/>
                      </w:divBdr>
                      <w:divsChild>
                        <w:div w:id="1767577571">
                          <w:marLeft w:val="0"/>
                          <w:marRight w:val="0"/>
                          <w:marTop w:val="0"/>
                          <w:marBottom w:val="0"/>
                          <w:divBdr>
                            <w:top w:val="none" w:sz="0" w:space="0" w:color="auto"/>
                            <w:left w:val="none" w:sz="0" w:space="0" w:color="auto"/>
                            <w:bottom w:val="none" w:sz="0" w:space="0" w:color="auto"/>
                            <w:right w:val="none" w:sz="0" w:space="0" w:color="auto"/>
                          </w:divBdr>
                          <w:divsChild>
                            <w:div w:id="344986487">
                              <w:marLeft w:val="0"/>
                              <w:marRight w:val="0"/>
                              <w:marTop w:val="0"/>
                              <w:marBottom w:val="0"/>
                              <w:divBdr>
                                <w:top w:val="none" w:sz="0" w:space="0" w:color="auto"/>
                                <w:left w:val="none" w:sz="0" w:space="0" w:color="auto"/>
                                <w:bottom w:val="none" w:sz="0" w:space="0" w:color="auto"/>
                                <w:right w:val="none" w:sz="0" w:space="0" w:color="auto"/>
                              </w:divBdr>
                            </w:div>
                            <w:div w:id="11868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188">
                  <w:marLeft w:val="-420"/>
                  <w:marRight w:val="0"/>
                  <w:marTop w:val="0"/>
                  <w:marBottom w:val="0"/>
                  <w:divBdr>
                    <w:top w:val="none" w:sz="0" w:space="0" w:color="auto"/>
                    <w:left w:val="none" w:sz="0" w:space="0" w:color="auto"/>
                    <w:bottom w:val="none" w:sz="0" w:space="0" w:color="auto"/>
                    <w:right w:val="none" w:sz="0" w:space="0" w:color="auto"/>
                  </w:divBdr>
                  <w:divsChild>
                    <w:div w:id="1187672098">
                      <w:marLeft w:val="0"/>
                      <w:marRight w:val="0"/>
                      <w:marTop w:val="0"/>
                      <w:marBottom w:val="0"/>
                      <w:divBdr>
                        <w:top w:val="none" w:sz="0" w:space="0" w:color="auto"/>
                        <w:left w:val="none" w:sz="0" w:space="0" w:color="auto"/>
                        <w:bottom w:val="none" w:sz="0" w:space="0" w:color="auto"/>
                        <w:right w:val="none" w:sz="0" w:space="0" w:color="auto"/>
                      </w:divBdr>
                      <w:divsChild>
                        <w:div w:id="183787318">
                          <w:marLeft w:val="0"/>
                          <w:marRight w:val="0"/>
                          <w:marTop w:val="0"/>
                          <w:marBottom w:val="0"/>
                          <w:divBdr>
                            <w:top w:val="none" w:sz="0" w:space="0" w:color="auto"/>
                            <w:left w:val="none" w:sz="0" w:space="0" w:color="auto"/>
                            <w:bottom w:val="none" w:sz="0" w:space="0" w:color="auto"/>
                            <w:right w:val="none" w:sz="0" w:space="0" w:color="auto"/>
                          </w:divBdr>
                          <w:divsChild>
                            <w:div w:id="358701303">
                              <w:marLeft w:val="0"/>
                              <w:marRight w:val="0"/>
                              <w:marTop w:val="0"/>
                              <w:marBottom w:val="0"/>
                              <w:divBdr>
                                <w:top w:val="none" w:sz="0" w:space="0" w:color="auto"/>
                                <w:left w:val="none" w:sz="0" w:space="0" w:color="auto"/>
                                <w:bottom w:val="none" w:sz="0" w:space="0" w:color="auto"/>
                                <w:right w:val="none" w:sz="0" w:space="0" w:color="auto"/>
                              </w:divBdr>
                            </w:div>
                            <w:div w:id="2234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63972">
                  <w:marLeft w:val="-420"/>
                  <w:marRight w:val="0"/>
                  <w:marTop w:val="0"/>
                  <w:marBottom w:val="0"/>
                  <w:divBdr>
                    <w:top w:val="none" w:sz="0" w:space="0" w:color="auto"/>
                    <w:left w:val="none" w:sz="0" w:space="0" w:color="auto"/>
                    <w:bottom w:val="none" w:sz="0" w:space="0" w:color="auto"/>
                    <w:right w:val="none" w:sz="0" w:space="0" w:color="auto"/>
                  </w:divBdr>
                  <w:divsChild>
                    <w:div w:id="1464695377">
                      <w:marLeft w:val="0"/>
                      <w:marRight w:val="0"/>
                      <w:marTop w:val="0"/>
                      <w:marBottom w:val="0"/>
                      <w:divBdr>
                        <w:top w:val="none" w:sz="0" w:space="0" w:color="auto"/>
                        <w:left w:val="none" w:sz="0" w:space="0" w:color="auto"/>
                        <w:bottom w:val="none" w:sz="0" w:space="0" w:color="auto"/>
                        <w:right w:val="none" w:sz="0" w:space="0" w:color="auto"/>
                      </w:divBdr>
                      <w:divsChild>
                        <w:div w:id="181014188">
                          <w:marLeft w:val="0"/>
                          <w:marRight w:val="0"/>
                          <w:marTop w:val="0"/>
                          <w:marBottom w:val="0"/>
                          <w:divBdr>
                            <w:top w:val="none" w:sz="0" w:space="0" w:color="auto"/>
                            <w:left w:val="none" w:sz="0" w:space="0" w:color="auto"/>
                            <w:bottom w:val="none" w:sz="0" w:space="0" w:color="auto"/>
                            <w:right w:val="none" w:sz="0" w:space="0" w:color="auto"/>
                          </w:divBdr>
                          <w:divsChild>
                            <w:div w:id="803501505">
                              <w:marLeft w:val="0"/>
                              <w:marRight w:val="0"/>
                              <w:marTop w:val="0"/>
                              <w:marBottom w:val="0"/>
                              <w:divBdr>
                                <w:top w:val="none" w:sz="0" w:space="0" w:color="auto"/>
                                <w:left w:val="none" w:sz="0" w:space="0" w:color="auto"/>
                                <w:bottom w:val="none" w:sz="0" w:space="0" w:color="auto"/>
                                <w:right w:val="none" w:sz="0" w:space="0" w:color="auto"/>
                              </w:divBdr>
                            </w:div>
                            <w:div w:id="2228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135069">
          <w:marLeft w:val="0"/>
          <w:marRight w:val="0"/>
          <w:marTop w:val="0"/>
          <w:marBottom w:val="0"/>
          <w:divBdr>
            <w:top w:val="none" w:sz="0" w:space="0" w:color="auto"/>
            <w:left w:val="none" w:sz="0" w:space="0" w:color="auto"/>
            <w:bottom w:val="none" w:sz="0" w:space="0" w:color="auto"/>
            <w:right w:val="none" w:sz="0" w:space="0" w:color="auto"/>
          </w:divBdr>
          <w:divsChild>
            <w:div w:id="1355767919">
              <w:marLeft w:val="0"/>
              <w:marRight w:val="0"/>
              <w:marTop w:val="0"/>
              <w:marBottom w:val="0"/>
              <w:divBdr>
                <w:top w:val="none" w:sz="0" w:space="0" w:color="auto"/>
                <w:left w:val="none" w:sz="0" w:space="0" w:color="auto"/>
                <w:bottom w:val="none" w:sz="0" w:space="0" w:color="auto"/>
                <w:right w:val="none" w:sz="0" w:space="0" w:color="auto"/>
              </w:divBdr>
              <w:divsChild>
                <w:div w:id="1534996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5027577">
          <w:marLeft w:val="0"/>
          <w:marRight w:val="0"/>
          <w:marTop w:val="0"/>
          <w:marBottom w:val="0"/>
          <w:divBdr>
            <w:top w:val="none" w:sz="0" w:space="0" w:color="auto"/>
            <w:left w:val="none" w:sz="0" w:space="0" w:color="auto"/>
            <w:bottom w:val="none" w:sz="0" w:space="0" w:color="auto"/>
            <w:right w:val="none" w:sz="0" w:space="0" w:color="auto"/>
          </w:divBdr>
          <w:divsChild>
            <w:div w:id="912083251">
              <w:marLeft w:val="0"/>
              <w:marRight w:val="0"/>
              <w:marTop w:val="0"/>
              <w:marBottom w:val="0"/>
              <w:divBdr>
                <w:top w:val="none" w:sz="0" w:space="0" w:color="auto"/>
                <w:left w:val="none" w:sz="0" w:space="0" w:color="auto"/>
                <w:bottom w:val="none" w:sz="0" w:space="0" w:color="auto"/>
                <w:right w:val="none" w:sz="0" w:space="0" w:color="auto"/>
              </w:divBdr>
            </w:div>
          </w:divsChild>
        </w:div>
        <w:div w:id="461076164">
          <w:marLeft w:val="0"/>
          <w:marRight w:val="0"/>
          <w:marTop w:val="0"/>
          <w:marBottom w:val="0"/>
          <w:divBdr>
            <w:top w:val="none" w:sz="0" w:space="0" w:color="auto"/>
            <w:left w:val="none" w:sz="0" w:space="0" w:color="auto"/>
            <w:bottom w:val="none" w:sz="0" w:space="0" w:color="auto"/>
            <w:right w:val="none" w:sz="0" w:space="0" w:color="auto"/>
          </w:divBdr>
          <w:divsChild>
            <w:div w:id="437141502">
              <w:marLeft w:val="0"/>
              <w:marRight w:val="0"/>
              <w:marTop w:val="0"/>
              <w:marBottom w:val="0"/>
              <w:divBdr>
                <w:top w:val="none" w:sz="0" w:space="0" w:color="auto"/>
                <w:left w:val="none" w:sz="0" w:space="0" w:color="auto"/>
                <w:bottom w:val="none" w:sz="0" w:space="0" w:color="auto"/>
                <w:right w:val="none" w:sz="0" w:space="0" w:color="auto"/>
              </w:divBdr>
              <w:divsChild>
                <w:div w:id="18486408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62208506">
          <w:marLeft w:val="0"/>
          <w:marRight w:val="0"/>
          <w:marTop w:val="0"/>
          <w:marBottom w:val="0"/>
          <w:divBdr>
            <w:top w:val="none" w:sz="0" w:space="0" w:color="auto"/>
            <w:left w:val="none" w:sz="0" w:space="0" w:color="auto"/>
            <w:bottom w:val="none" w:sz="0" w:space="0" w:color="auto"/>
            <w:right w:val="none" w:sz="0" w:space="0" w:color="auto"/>
          </w:divBdr>
          <w:divsChild>
            <w:div w:id="2001735016">
              <w:marLeft w:val="0"/>
              <w:marRight w:val="0"/>
              <w:marTop w:val="0"/>
              <w:marBottom w:val="0"/>
              <w:divBdr>
                <w:top w:val="none" w:sz="0" w:space="0" w:color="auto"/>
                <w:left w:val="none" w:sz="0" w:space="0" w:color="auto"/>
                <w:bottom w:val="none" w:sz="0" w:space="0" w:color="auto"/>
                <w:right w:val="none" w:sz="0" w:space="0" w:color="auto"/>
              </w:divBdr>
            </w:div>
          </w:divsChild>
        </w:div>
        <w:div w:id="1307660072">
          <w:marLeft w:val="0"/>
          <w:marRight w:val="0"/>
          <w:marTop w:val="0"/>
          <w:marBottom w:val="0"/>
          <w:divBdr>
            <w:top w:val="none" w:sz="0" w:space="0" w:color="auto"/>
            <w:left w:val="none" w:sz="0" w:space="0" w:color="auto"/>
            <w:bottom w:val="none" w:sz="0" w:space="0" w:color="auto"/>
            <w:right w:val="none" w:sz="0" w:space="0" w:color="auto"/>
          </w:divBdr>
          <w:divsChild>
            <w:div w:id="425081288">
              <w:marLeft w:val="0"/>
              <w:marRight w:val="0"/>
              <w:marTop w:val="0"/>
              <w:marBottom w:val="0"/>
              <w:divBdr>
                <w:top w:val="none" w:sz="0" w:space="0" w:color="auto"/>
                <w:left w:val="none" w:sz="0" w:space="0" w:color="auto"/>
                <w:bottom w:val="none" w:sz="0" w:space="0" w:color="auto"/>
                <w:right w:val="none" w:sz="0" w:space="0" w:color="auto"/>
              </w:divBdr>
              <w:divsChild>
                <w:div w:id="147969195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07003379">
          <w:marLeft w:val="0"/>
          <w:marRight w:val="0"/>
          <w:marTop w:val="0"/>
          <w:marBottom w:val="0"/>
          <w:divBdr>
            <w:top w:val="none" w:sz="0" w:space="0" w:color="auto"/>
            <w:left w:val="none" w:sz="0" w:space="0" w:color="auto"/>
            <w:bottom w:val="none" w:sz="0" w:space="0" w:color="auto"/>
            <w:right w:val="none" w:sz="0" w:space="0" w:color="auto"/>
          </w:divBdr>
          <w:divsChild>
            <w:div w:id="516503940">
              <w:marLeft w:val="0"/>
              <w:marRight w:val="0"/>
              <w:marTop w:val="0"/>
              <w:marBottom w:val="0"/>
              <w:divBdr>
                <w:top w:val="none" w:sz="0" w:space="0" w:color="auto"/>
                <w:left w:val="none" w:sz="0" w:space="0" w:color="auto"/>
                <w:bottom w:val="none" w:sz="0" w:space="0" w:color="auto"/>
                <w:right w:val="none" w:sz="0" w:space="0" w:color="auto"/>
              </w:divBdr>
            </w:div>
          </w:divsChild>
        </w:div>
        <w:div w:id="1629773454">
          <w:marLeft w:val="0"/>
          <w:marRight w:val="0"/>
          <w:marTop w:val="0"/>
          <w:marBottom w:val="0"/>
          <w:divBdr>
            <w:top w:val="none" w:sz="0" w:space="0" w:color="auto"/>
            <w:left w:val="none" w:sz="0" w:space="0" w:color="auto"/>
            <w:bottom w:val="none" w:sz="0" w:space="0" w:color="auto"/>
            <w:right w:val="none" w:sz="0" w:space="0" w:color="auto"/>
          </w:divBdr>
          <w:divsChild>
            <w:div w:id="1040978818">
              <w:marLeft w:val="0"/>
              <w:marRight w:val="0"/>
              <w:marTop w:val="0"/>
              <w:marBottom w:val="0"/>
              <w:divBdr>
                <w:top w:val="none" w:sz="0" w:space="0" w:color="auto"/>
                <w:left w:val="none" w:sz="0" w:space="0" w:color="auto"/>
                <w:bottom w:val="none" w:sz="0" w:space="0" w:color="auto"/>
                <w:right w:val="none" w:sz="0" w:space="0" w:color="auto"/>
              </w:divBdr>
              <w:divsChild>
                <w:div w:id="18847070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0325905">
          <w:marLeft w:val="0"/>
          <w:marRight w:val="0"/>
          <w:marTop w:val="0"/>
          <w:marBottom w:val="0"/>
          <w:divBdr>
            <w:top w:val="none" w:sz="0" w:space="0" w:color="auto"/>
            <w:left w:val="none" w:sz="0" w:space="0" w:color="auto"/>
            <w:bottom w:val="none" w:sz="0" w:space="0" w:color="auto"/>
            <w:right w:val="none" w:sz="0" w:space="0" w:color="auto"/>
          </w:divBdr>
          <w:divsChild>
            <w:div w:id="18558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98614">
      <w:bodyDiv w:val="1"/>
      <w:marLeft w:val="0"/>
      <w:marRight w:val="0"/>
      <w:marTop w:val="0"/>
      <w:marBottom w:val="0"/>
      <w:divBdr>
        <w:top w:val="none" w:sz="0" w:space="0" w:color="auto"/>
        <w:left w:val="none" w:sz="0" w:space="0" w:color="auto"/>
        <w:bottom w:val="none" w:sz="0" w:space="0" w:color="auto"/>
        <w:right w:val="none" w:sz="0" w:space="0" w:color="auto"/>
      </w:divBdr>
    </w:div>
    <w:div w:id="1732076392">
      <w:bodyDiv w:val="1"/>
      <w:marLeft w:val="0"/>
      <w:marRight w:val="0"/>
      <w:marTop w:val="0"/>
      <w:marBottom w:val="0"/>
      <w:divBdr>
        <w:top w:val="none" w:sz="0" w:space="0" w:color="auto"/>
        <w:left w:val="none" w:sz="0" w:space="0" w:color="auto"/>
        <w:bottom w:val="none" w:sz="0" w:space="0" w:color="auto"/>
        <w:right w:val="none" w:sz="0" w:space="0" w:color="auto"/>
      </w:divBdr>
    </w:div>
    <w:div w:id="1732341407">
      <w:bodyDiv w:val="1"/>
      <w:marLeft w:val="0"/>
      <w:marRight w:val="0"/>
      <w:marTop w:val="0"/>
      <w:marBottom w:val="0"/>
      <w:divBdr>
        <w:top w:val="none" w:sz="0" w:space="0" w:color="auto"/>
        <w:left w:val="none" w:sz="0" w:space="0" w:color="auto"/>
        <w:bottom w:val="none" w:sz="0" w:space="0" w:color="auto"/>
        <w:right w:val="none" w:sz="0" w:space="0" w:color="auto"/>
      </w:divBdr>
      <w:divsChild>
        <w:div w:id="92017095">
          <w:marLeft w:val="0"/>
          <w:marRight w:val="0"/>
          <w:marTop w:val="0"/>
          <w:marBottom w:val="0"/>
          <w:divBdr>
            <w:top w:val="none" w:sz="0" w:space="0" w:color="auto"/>
            <w:left w:val="none" w:sz="0" w:space="0" w:color="auto"/>
            <w:bottom w:val="none" w:sz="0" w:space="0" w:color="auto"/>
            <w:right w:val="none" w:sz="0" w:space="0" w:color="auto"/>
          </w:divBdr>
        </w:div>
        <w:div w:id="243995815">
          <w:marLeft w:val="0"/>
          <w:marRight w:val="0"/>
          <w:marTop w:val="0"/>
          <w:marBottom w:val="0"/>
          <w:divBdr>
            <w:top w:val="none" w:sz="0" w:space="0" w:color="auto"/>
            <w:left w:val="none" w:sz="0" w:space="0" w:color="auto"/>
            <w:bottom w:val="none" w:sz="0" w:space="0" w:color="auto"/>
            <w:right w:val="none" w:sz="0" w:space="0" w:color="auto"/>
          </w:divBdr>
        </w:div>
      </w:divsChild>
    </w:div>
    <w:div w:id="1737168514">
      <w:bodyDiv w:val="1"/>
      <w:marLeft w:val="0"/>
      <w:marRight w:val="0"/>
      <w:marTop w:val="0"/>
      <w:marBottom w:val="0"/>
      <w:divBdr>
        <w:top w:val="none" w:sz="0" w:space="0" w:color="auto"/>
        <w:left w:val="none" w:sz="0" w:space="0" w:color="auto"/>
        <w:bottom w:val="none" w:sz="0" w:space="0" w:color="auto"/>
        <w:right w:val="none" w:sz="0" w:space="0" w:color="auto"/>
      </w:divBdr>
    </w:div>
    <w:div w:id="1742679961">
      <w:bodyDiv w:val="1"/>
      <w:marLeft w:val="0"/>
      <w:marRight w:val="0"/>
      <w:marTop w:val="0"/>
      <w:marBottom w:val="0"/>
      <w:divBdr>
        <w:top w:val="none" w:sz="0" w:space="0" w:color="auto"/>
        <w:left w:val="none" w:sz="0" w:space="0" w:color="auto"/>
        <w:bottom w:val="none" w:sz="0" w:space="0" w:color="auto"/>
        <w:right w:val="none" w:sz="0" w:space="0" w:color="auto"/>
      </w:divBdr>
    </w:div>
    <w:div w:id="1745375323">
      <w:bodyDiv w:val="1"/>
      <w:marLeft w:val="0"/>
      <w:marRight w:val="0"/>
      <w:marTop w:val="0"/>
      <w:marBottom w:val="0"/>
      <w:divBdr>
        <w:top w:val="none" w:sz="0" w:space="0" w:color="auto"/>
        <w:left w:val="none" w:sz="0" w:space="0" w:color="auto"/>
        <w:bottom w:val="none" w:sz="0" w:space="0" w:color="auto"/>
        <w:right w:val="none" w:sz="0" w:space="0" w:color="auto"/>
      </w:divBdr>
    </w:div>
    <w:div w:id="1748644726">
      <w:bodyDiv w:val="1"/>
      <w:marLeft w:val="0"/>
      <w:marRight w:val="0"/>
      <w:marTop w:val="0"/>
      <w:marBottom w:val="0"/>
      <w:divBdr>
        <w:top w:val="none" w:sz="0" w:space="0" w:color="auto"/>
        <w:left w:val="none" w:sz="0" w:space="0" w:color="auto"/>
        <w:bottom w:val="none" w:sz="0" w:space="0" w:color="auto"/>
        <w:right w:val="none" w:sz="0" w:space="0" w:color="auto"/>
      </w:divBdr>
    </w:div>
    <w:div w:id="1753382747">
      <w:bodyDiv w:val="1"/>
      <w:marLeft w:val="0"/>
      <w:marRight w:val="0"/>
      <w:marTop w:val="0"/>
      <w:marBottom w:val="0"/>
      <w:divBdr>
        <w:top w:val="none" w:sz="0" w:space="0" w:color="auto"/>
        <w:left w:val="none" w:sz="0" w:space="0" w:color="auto"/>
        <w:bottom w:val="none" w:sz="0" w:space="0" w:color="auto"/>
        <w:right w:val="none" w:sz="0" w:space="0" w:color="auto"/>
      </w:divBdr>
    </w:div>
    <w:div w:id="1755054554">
      <w:bodyDiv w:val="1"/>
      <w:marLeft w:val="0"/>
      <w:marRight w:val="0"/>
      <w:marTop w:val="0"/>
      <w:marBottom w:val="0"/>
      <w:divBdr>
        <w:top w:val="none" w:sz="0" w:space="0" w:color="auto"/>
        <w:left w:val="none" w:sz="0" w:space="0" w:color="auto"/>
        <w:bottom w:val="none" w:sz="0" w:space="0" w:color="auto"/>
        <w:right w:val="none" w:sz="0" w:space="0" w:color="auto"/>
      </w:divBdr>
    </w:div>
    <w:div w:id="1759328734">
      <w:bodyDiv w:val="1"/>
      <w:marLeft w:val="0"/>
      <w:marRight w:val="0"/>
      <w:marTop w:val="0"/>
      <w:marBottom w:val="0"/>
      <w:divBdr>
        <w:top w:val="none" w:sz="0" w:space="0" w:color="auto"/>
        <w:left w:val="none" w:sz="0" w:space="0" w:color="auto"/>
        <w:bottom w:val="none" w:sz="0" w:space="0" w:color="auto"/>
        <w:right w:val="none" w:sz="0" w:space="0" w:color="auto"/>
      </w:divBdr>
    </w:div>
    <w:div w:id="1770542404">
      <w:bodyDiv w:val="1"/>
      <w:marLeft w:val="0"/>
      <w:marRight w:val="0"/>
      <w:marTop w:val="0"/>
      <w:marBottom w:val="0"/>
      <w:divBdr>
        <w:top w:val="none" w:sz="0" w:space="0" w:color="auto"/>
        <w:left w:val="none" w:sz="0" w:space="0" w:color="auto"/>
        <w:bottom w:val="none" w:sz="0" w:space="0" w:color="auto"/>
        <w:right w:val="none" w:sz="0" w:space="0" w:color="auto"/>
      </w:divBdr>
    </w:div>
    <w:div w:id="1778787583">
      <w:bodyDiv w:val="1"/>
      <w:marLeft w:val="0"/>
      <w:marRight w:val="0"/>
      <w:marTop w:val="0"/>
      <w:marBottom w:val="0"/>
      <w:divBdr>
        <w:top w:val="none" w:sz="0" w:space="0" w:color="auto"/>
        <w:left w:val="none" w:sz="0" w:space="0" w:color="auto"/>
        <w:bottom w:val="none" w:sz="0" w:space="0" w:color="auto"/>
        <w:right w:val="none" w:sz="0" w:space="0" w:color="auto"/>
      </w:divBdr>
    </w:div>
    <w:div w:id="1805468039">
      <w:bodyDiv w:val="1"/>
      <w:marLeft w:val="0"/>
      <w:marRight w:val="0"/>
      <w:marTop w:val="0"/>
      <w:marBottom w:val="0"/>
      <w:divBdr>
        <w:top w:val="none" w:sz="0" w:space="0" w:color="auto"/>
        <w:left w:val="none" w:sz="0" w:space="0" w:color="auto"/>
        <w:bottom w:val="none" w:sz="0" w:space="0" w:color="auto"/>
        <w:right w:val="none" w:sz="0" w:space="0" w:color="auto"/>
      </w:divBdr>
    </w:div>
    <w:div w:id="1821388555">
      <w:bodyDiv w:val="1"/>
      <w:marLeft w:val="0"/>
      <w:marRight w:val="0"/>
      <w:marTop w:val="0"/>
      <w:marBottom w:val="0"/>
      <w:divBdr>
        <w:top w:val="none" w:sz="0" w:space="0" w:color="auto"/>
        <w:left w:val="none" w:sz="0" w:space="0" w:color="auto"/>
        <w:bottom w:val="none" w:sz="0" w:space="0" w:color="auto"/>
        <w:right w:val="none" w:sz="0" w:space="0" w:color="auto"/>
      </w:divBdr>
    </w:div>
    <w:div w:id="1831210598">
      <w:bodyDiv w:val="1"/>
      <w:marLeft w:val="0"/>
      <w:marRight w:val="0"/>
      <w:marTop w:val="0"/>
      <w:marBottom w:val="0"/>
      <w:divBdr>
        <w:top w:val="none" w:sz="0" w:space="0" w:color="auto"/>
        <w:left w:val="none" w:sz="0" w:space="0" w:color="auto"/>
        <w:bottom w:val="none" w:sz="0" w:space="0" w:color="auto"/>
        <w:right w:val="none" w:sz="0" w:space="0" w:color="auto"/>
      </w:divBdr>
    </w:div>
    <w:div w:id="1838570085">
      <w:bodyDiv w:val="1"/>
      <w:marLeft w:val="0"/>
      <w:marRight w:val="0"/>
      <w:marTop w:val="0"/>
      <w:marBottom w:val="0"/>
      <w:divBdr>
        <w:top w:val="none" w:sz="0" w:space="0" w:color="auto"/>
        <w:left w:val="none" w:sz="0" w:space="0" w:color="auto"/>
        <w:bottom w:val="none" w:sz="0" w:space="0" w:color="auto"/>
        <w:right w:val="none" w:sz="0" w:space="0" w:color="auto"/>
      </w:divBdr>
    </w:div>
    <w:div w:id="1838960571">
      <w:bodyDiv w:val="1"/>
      <w:marLeft w:val="0"/>
      <w:marRight w:val="0"/>
      <w:marTop w:val="0"/>
      <w:marBottom w:val="0"/>
      <w:divBdr>
        <w:top w:val="none" w:sz="0" w:space="0" w:color="auto"/>
        <w:left w:val="none" w:sz="0" w:space="0" w:color="auto"/>
        <w:bottom w:val="none" w:sz="0" w:space="0" w:color="auto"/>
        <w:right w:val="none" w:sz="0" w:space="0" w:color="auto"/>
      </w:divBdr>
    </w:div>
    <w:div w:id="1842890096">
      <w:bodyDiv w:val="1"/>
      <w:marLeft w:val="0"/>
      <w:marRight w:val="0"/>
      <w:marTop w:val="0"/>
      <w:marBottom w:val="0"/>
      <w:divBdr>
        <w:top w:val="none" w:sz="0" w:space="0" w:color="auto"/>
        <w:left w:val="none" w:sz="0" w:space="0" w:color="auto"/>
        <w:bottom w:val="none" w:sz="0" w:space="0" w:color="auto"/>
        <w:right w:val="none" w:sz="0" w:space="0" w:color="auto"/>
      </w:divBdr>
    </w:div>
    <w:div w:id="1851407976">
      <w:bodyDiv w:val="1"/>
      <w:marLeft w:val="0"/>
      <w:marRight w:val="0"/>
      <w:marTop w:val="0"/>
      <w:marBottom w:val="0"/>
      <w:divBdr>
        <w:top w:val="none" w:sz="0" w:space="0" w:color="auto"/>
        <w:left w:val="none" w:sz="0" w:space="0" w:color="auto"/>
        <w:bottom w:val="none" w:sz="0" w:space="0" w:color="auto"/>
        <w:right w:val="none" w:sz="0" w:space="0" w:color="auto"/>
      </w:divBdr>
    </w:div>
    <w:div w:id="1852453423">
      <w:bodyDiv w:val="1"/>
      <w:marLeft w:val="0"/>
      <w:marRight w:val="0"/>
      <w:marTop w:val="0"/>
      <w:marBottom w:val="0"/>
      <w:divBdr>
        <w:top w:val="none" w:sz="0" w:space="0" w:color="auto"/>
        <w:left w:val="none" w:sz="0" w:space="0" w:color="auto"/>
        <w:bottom w:val="none" w:sz="0" w:space="0" w:color="auto"/>
        <w:right w:val="none" w:sz="0" w:space="0" w:color="auto"/>
      </w:divBdr>
    </w:div>
    <w:div w:id="1855653775">
      <w:bodyDiv w:val="1"/>
      <w:marLeft w:val="0"/>
      <w:marRight w:val="0"/>
      <w:marTop w:val="0"/>
      <w:marBottom w:val="0"/>
      <w:divBdr>
        <w:top w:val="none" w:sz="0" w:space="0" w:color="auto"/>
        <w:left w:val="none" w:sz="0" w:space="0" w:color="auto"/>
        <w:bottom w:val="none" w:sz="0" w:space="0" w:color="auto"/>
        <w:right w:val="none" w:sz="0" w:space="0" w:color="auto"/>
      </w:divBdr>
      <w:divsChild>
        <w:div w:id="361906832">
          <w:marLeft w:val="0"/>
          <w:marRight w:val="0"/>
          <w:marTop w:val="0"/>
          <w:marBottom w:val="0"/>
          <w:divBdr>
            <w:top w:val="none" w:sz="0" w:space="0" w:color="auto"/>
            <w:left w:val="none" w:sz="0" w:space="0" w:color="auto"/>
            <w:bottom w:val="none" w:sz="0" w:space="0" w:color="auto"/>
            <w:right w:val="none" w:sz="0" w:space="0" w:color="auto"/>
          </w:divBdr>
          <w:divsChild>
            <w:div w:id="1190147246">
              <w:marLeft w:val="0"/>
              <w:marRight w:val="0"/>
              <w:marTop w:val="0"/>
              <w:marBottom w:val="0"/>
              <w:divBdr>
                <w:top w:val="none" w:sz="0" w:space="0" w:color="auto"/>
                <w:left w:val="none" w:sz="0" w:space="0" w:color="auto"/>
                <w:bottom w:val="none" w:sz="0" w:space="0" w:color="auto"/>
                <w:right w:val="none" w:sz="0" w:space="0" w:color="auto"/>
              </w:divBdr>
              <w:divsChild>
                <w:div w:id="993684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69677870">
      <w:bodyDiv w:val="1"/>
      <w:marLeft w:val="0"/>
      <w:marRight w:val="0"/>
      <w:marTop w:val="0"/>
      <w:marBottom w:val="0"/>
      <w:divBdr>
        <w:top w:val="none" w:sz="0" w:space="0" w:color="auto"/>
        <w:left w:val="none" w:sz="0" w:space="0" w:color="auto"/>
        <w:bottom w:val="none" w:sz="0" w:space="0" w:color="auto"/>
        <w:right w:val="none" w:sz="0" w:space="0" w:color="auto"/>
      </w:divBdr>
    </w:div>
    <w:div w:id="1875464598">
      <w:bodyDiv w:val="1"/>
      <w:marLeft w:val="0"/>
      <w:marRight w:val="0"/>
      <w:marTop w:val="0"/>
      <w:marBottom w:val="0"/>
      <w:divBdr>
        <w:top w:val="none" w:sz="0" w:space="0" w:color="auto"/>
        <w:left w:val="none" w:sz="0" w:space="0" w:color="auto"/>
        <w:bottom w:val="none" w:sz="0" w:space="0" w:color="auto"/>
        <w:right w:val="none" w:sz="0" w:space="0" w:color="auto"/>
      </w:divBdr>
    </w:div>
    <w:div w:id="1900827073">
      <w:bodyDiv w:val="1"/>
      <w:marLeft w:val="0"/>
      <w:marRight w:val="0"/>
      <w:marTop w:val="0"/>
      <w:marBottom w:val="0"/>
      <w:divBdr>
        <w:top w:val="none" w:sz="0" w:space="0" w:color="auto"/>
        <w:left w:val="none" w:sz="0" w:space="0" w:color="auto"/>
        <w:bottom w:val="none" w:sz="0" w:space="0" w:color="auto"/>
        <w:right w:val="none" w:sz="0" w:space="0" w:color="auto"/>
      </w:divBdr>
    </w:div>
    <w:div w:id="1903129862">
      <w:bodyDiv w:val="1"/>
      <w:marLeft w:val="0"/>
      <w:marRight w:val="0"/>
      <w:marTop w:val="0"/>
      <w:marBottom w:val="0"/>
      <w:divBdr>
        <w:top w:val="none" w:sz="0" w:space="0" w:color="auto"/>
        <w:left w:val="none" w:sz="0" w:space="0" w:color="auto"/>
        <w:bottom w:val="none" w:sz="0" w:space="0" w:color="auto"/>
        <w:right w:val="none" w:sz="0" w:space="0" w:color="auto"/>
      </w:divBdr>
    </w:div>
    <w:div w:id="1917205710">
      <w:bodyDiv w:val="1"/>
      <w:marLeft w:val="0"/>
      <w:marRight w:val="0"/>
      <w:marTop w:val="0"/>
      <w:marBottom w:val="0"/>
      <w:divBdr>
        <w:top w:val="none" w:sz="0" w:space="0" w:color="auto"/>
        <w:left w:val="none" w:sz="0" w:space="0" w:color="auto"/>
        <w:bottom w:val="none" w:sz="0" w:space="0" w:color="auto"/>
        <w:right w:val="none" w:sz="0" w:space="0" w:color="auto"/>
      </w:divBdr>
    </w:div>
    <w:div w:id="1928339429">
      <w:bodyDiv w:val="1"/>
      <w:marLeft w:val="0"/>
      <w:marRight w:val="0"/>
      <w:marTop w:val="0"/>
      <w:marBottom w:val="0"/>
      <w:divBdr>
        <w:top w:val="none" w:sz="0" w:space="0" w:color="auto"/>
        <w:left w:val="none" w:sz="0" w:space="0" w:color="auto"/>
        <w:bottom w:val="none" w:sz="0" w:space="0" w:color="auto"/>
        <w:right w:val="none" w:sz="0" w:space="0" w:color="auto"/>
      </w:divBdr>
    </w:div>
    <w:div w:id="1936401726">
      <w:bodyDiv w:val="1"/>
      <w:marLeft w:val="0"/>
      <w:marRight w:val="0"/>
      <w:marTop w:val="0"/>
      <w:marBottom w:val="0"/>
      <w:divBdr>
        <w:top w:val="none" w:sz="0" w:space="0" w:color="auto"/>
        <w:left w:val="none" w:sz="0" w:space="0" w:color="auto"/>
        <w:bottom w:val="none" w:sz="0" w:space="0" w:color="auto"/>
        <w:right w:val="none" w:sz="0" w:space="0" w:color="auto"/>
      </w:divBdr>
    </w:div>
    <w:div w:id="1939830342">
      <w:bodyDiv w:val="1"/>
      <w:marLeft w:val="0"/>
      <w:marRight w:val="0"/>
      <w:marTop w:val="0"/>
      <w:marBottom w:val="0"/>
      <w:divBdr>
        <w:top w:val="none" w:sz="0" w:space="0" w:color="auto"/>
        <w:left w:val="none" w:sz="0" w:space="0" w:color="auto"/>
        <w:bottom w:val="none" w:sz="0" w:space="0" w:color="auto"/>
        <w:right w:val="none" w:sz="0" w:space="0" w:color="auto"/>
      </w:divBdr>
    </w:div>
    <w:div w:id="1941789584">
      <w:bodyDiv w:val="1"/>
      <w:marLeft w:val="0"/>
      <w:marRight w:val="0"/>
      <w:marTop w:val="0"/>
      <w:marBottom w:val="0"/>
      <w:divBdr>
        <w:top w:val="none" w:sz="0" w:space="0" w:color="auto"/>
        <w:left w:val="none" w:sz="0" w:space="0" w:color="auto"/>
        <w:bottom w:val="none" w:sz="0" w:space="0" w:color="auto"/>
        <w:right w:val="none" w:sz="0" w:space="0" w:color="auto"/>
      </w:divBdr>
    </w:div>
    <w:div w:id="1944798876">
      <w:bodyDiv w:val="1"/>
      <w:marLeft w:val="0"/>
      <w:marRight w:val="0"/>
      <w:marTop w:val="0"/>
      <w:marBottom w:val="0"/>
      <w:divBdr>
        <w:top w:val="none" w:sz="0" w:space="0" w:color="auto"/>
        <w:left w:val="none" w:sz="0" w:space="0" w:color="auto"/>
        <w:bottom w:val="none" w:sz="0" w:space="0" w:color="auto"/>
        <w:right w:val="none" w:sz="0" w:space="0" w:color="auto"/>
      </w:divBdr>
    </w:div>
    <w:div w:id="1946426514">
      <w:bodyDiv w:val="1"/>
      <w:marLeft w:val="0"/>
      <w:marRight w:val="0"/>
      <w:marTop w:val="0"/>
      <w:marBottom w:val="0"/>
      <w:divBdr>
        <w:top w:val="none" w:sz="0" w:space="0" w:color="auto"/>
        <w:left w:val="none" w:sz="0" w:space="0" w:color="auto"/>
        <w:bottom w:val="none" w:sz="0" w:space="0" w:color="auto"/>
        <w:right w:val="none" w:sz="0" w:space="0" w:color="auto"/>
      </w:divBdr>
    </w:div>
    <w:div w:id="1949466595">
      <w:bodyDiv w:val="1"/>
      <w:marLeft w:val="0"/>
      <w:marRight w:val="0"/>
      <w:marTop w:val="0"/>
      <w:marBottom w:val="0"/>
      <w:divBdr>
        <w:top w:val="none" w:sz="0" w:space="0" w:color="auto"/>
        <w:left w:val="none" w:sz="0" w:space="0" w:color="auto"/>
        <w:bottom w:val="none" w:sz="0" w:space="0" w:color="auto"/>
        <w:right w:val="none" w:sz="0" w:space="0" w:color="auto"/>
      </w:divBdr>
    </w:div>
    <w:div w:id="1951274672">
      <w:bodyDiv w:val="1"/>
      <w:marLeft w:val="0"/>
      <w:marRight w:val="0"/>
      <w:marTop w:val="0"/>
      <w:marBottom w:val="0"/>
      <w:divBdr>
        <w:top w:val="none" w:sz="0" w:space="0" w:color="auto"/>
        <w:left w:val="none" w:sz="0" w:space="0" w:color="auto"/>
        <w:bottom w:val="none" w:sz="0" w:space="0" w:color="auto"/>
        <w:right w:val="none" w:sz="0" w:space="0" w:color="auto"/>
      </w:divBdr>
    </w:div>
    <w:div w:id="1962149267">
      <w:bodyDiv w:val="1"/>
      <w:marLeft w:val="0"/>
      <w:marRight w:val="0"/>
      <w:marTop w:val="0"/>
      <w:marBottom w:val="0"/>
      <w:divBdr>
        <w:top w:val="none" w:sz="0" w:space="0" w:color="auto"/>
        <w:left w:val="none" w:sz="0" w:space="0" w:color="auto"/>
        <w:bottom w:val="none" w:sz="0" w:space="0" w:color="auto"/>
        <w:right w:val="none" w:sz="0" w:space="0" w:color="auto"/>
      </w:divBdr>
    </w:div>
    <w:div w:id="1964996725">
      <w:bodyDiv w:val="1"/>
      <w:marLeft w:val="0"/>
      <w:marRight w:val="0"/>
      <w:marTop w:val="0"/>
      <w:marBottom w:val="0"/>
      <w:divBdr>
        <w:top w:val="none" w:sz="0" w:space="0" w:color="auto"/>
        <w:left w:val="none" w:sz="0" w:space="0" w:color="auto"/>
        <w:bottom w:val="none" w:sz="0" w:space="0" w:color="auto"/>
        <w:right w:val="none" w:sz="0" w:space="0" w:color="auto"/>
      </w:divBdr>
    </w:div>
    <w:div w:id="1970625084">
      <w:bodyDiv w:val="1"/>
      <w:marLeft w:val="0"/>
      <w:marRight w:val="0"/>
      <w:marTop w:val="0"/>
      <w:marBottom w:val="0"/>
      <w:divBdr>
        <w:top w:val="none" w:sz="0" w:space="0" w:color="auto"/>
        <w:left w:val="none" w:sz="0" w:space="0" w:color="auto"/>
        <w:bottom w:val="none" w:sz="0" w:space="0" w:color="auto"/>
        <w:right w:val="none" w:sz="0" w:space="0" w:color="auto"/>
      </w:divBdr>
    </w:div>
    <w:div w:id="1970891838">
      <w:bodyDiv w:val="1"/>
      <w:marLeft w:val="0"/>
      <w:marRight w:val="0"/>
      <w:marTop w:val="0"/>
      <w:marBottom w:val="0"/>
      <w:divBdr>
        <w:top w:val="none" w:sz="0" w:space="0" w:color="auto"/>
        <w:left w:val="none" w:sz="0" w:space="0" w:color="auto"/>
        <w:bottom w:val="none" w:sz="0" w:space="0" w:color="auto"/>
        <w:right w:val="none" w:sz="0" w:space="0" w:color="auto"/>
      </w:divBdr>
      <w:divsChild>
        <w:div w:id="1294945168">
          <w:marLeft w:val="0"/>
          <w:marRight w:val="0"/>
          <w:marTop w:val="0"/>
          <w:marBottom w:val="0"/>
          <w:divBdr>
            <w:top w:val="none" w:sz="0" w:space="0" w:color="auto"/>
            <w:left w:val="none" w:sz="0" w:space="0" w:color="auto"/>
            <w:bottom w:val="none" w:sz="0" w:space="0" w:color="auto"/>
            <w:right w:val="none" w:sz="0" w:space="0" w:color="auto"/>
          </w:divBdr>
          <w:divsChild>
            <w:div w:id="1348874872">
              <w:marLeft w:val="0"/>
              <w:marRight w:val="0"/>
              <w:marTop w:val="0"/>
              <w:marBottom w:val="0"/>
              <w:divBdr>
                <w:top w:val="none" w:sz="0" w:space="0" w:color="auto"/>
                <w:left w:val="none" w:sz="0" w:space="0" w:color="auto"/>
                <w:bottom w:val="none" w:sz="0" w:space="0" w:color="auto"/>
                <w:right w:val="none" w:sz="0" w:space="0" w:color="auto"/>
              </w:divBdr>
              <w:divsChild>
                <w:div w:id="14918222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0779784">
          <w:marLeft w:val="0"/>
          <w:marRight w:val="0"/>
          <w:marTop w:val="0"/>
          <w:marBottom w:val="0"/>
          <w:divBdr>
            <w:top w:val="none" w:sz="0" w:space="0" w:color="auto"/>
            <w:left w:val="none" w:sz="0" w:space="0" w:color="auto"/>
            <w:bottom w:val="none" w:sz="0" w:space="0" w:color="auto"/>
            <w:right w:val="none" w:sz="0" w:space="0" w:color="auto"/>
          </w:divBdr>
          <w:divsChild>
            <w:div w:id="1599366279">
              <w:marLeft w:val="0"/>
              <w:marRight w:val="0"/>
              <w:marTop w:val="0"/>
              <w:marBottom w:val="0"/>
              <w:divBdr>
                <w:top w:val="none" w:sz="0" w:space="0" w:color="auto"/>
                <w:left w:val="none" w:sz="0" w:space="0" w:color="auto"/>
                <w:bottom w:val="none" w:sz="0" w:space="0" w:color="auto"/>
                <w:right w:val="none" w:sz="0" w:space="0" w:color="auto"/>
              </w:divBdr>
              <w:divsChild>
                <w:div w:id="17991793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0718369">
          <w:marLeft w:val="0"/>
          <w:marRight w:val="0"/>
          <w:marTop w:val="0"/>
          <w:marBottom w:val="0"/>
          <w:divBdr>
            <w:top w:val="none" w:sz="0" w:space="0" w:color="auto"/>
            <w:left w:val="none" w:sz="0" w:space="0" w:color="auto"/>
            <w:bottom w:val="none" w:sz="0" w:space="0" w:color="auto"/>
            <w:right w:val="none" w:sz="0" w:space="0" w:color="auto"/>
          </w:divBdr>
          <w:divsChild>
            <w:div w:id="804391522">
              <w:marLeft w:val="0"/>
              <w:marRight w:val="0"/>
              <w:marTop w:val="0"/>
              <w:marBottom w:val="0"/>
              <w:divBdr>
                <w:top w:val="none" w:sz="0" w:space="0" w:color="auto"/>
                <w:left w:val="none" w:sz="0" w:space="0" w:color="auto"/>
                <w:bottom w:val="none" w:sz="0" w:space="0" w:color="auto"/>
                <w:right w:val="none" w:sz="0" w:space="0" w:color="auto"/>
              </w:divBdr>
              <w:divsChild>
                <w:div w:id="824006212">
                  <w:marLeft w:val="-420"/>
                  <w:marRight w:val="0"/>
                  <w:marTop w:val="0"/>
                  <w:marBottom w:val="0"/>
                  <w:divBdr>
                    <w:top w:val="none" w:sz="0" w:space="0" w:color="auto"/>
                    <w:left w:val="none" w:sz="0" w:space="0" w:color="auto"/>
                    <w:bottom w:val="none" w:sz="0" w:space="0" w:color="auto"/>
                    <w:right w:val="none" w:sz="0" w:space="0" w:color="auto"/>
                  </w:divBdr>
                  <w:divsChild>
                    <w:div w:id="1782871636">
                      <w:marLeft w:val="0"/>
                      <w:marRight w:val="0"/>
                      <w:marTop w:val="0"/>
                      <w:marBottom w:val="0"/>
                      <w:divBdr>
                        <w:top w:val="none" w:sz="0" w:space="0" w:color="auto"/>
                        <w:left w:val="none" w:sz="0" w:space="0" w:color="auto"/>
                        <w:bottom w:val="none" w:sz="0" w:space="0" w:color="auto"/>
                        <w:right w:val="none" w:sz="0" w:space="0" w:color="auto"/>
                      </w:divBdr>
                      <w:divsChild>
                        <w:div w:id="973876820">
                          <w:marLeft w:val="0"/>
                          <w:marRight w:val="0"/>
                          <w:marTop w:val="0"/>
                          <w:marBottom w:val="0"/>
                          <w:divBdr>
                            <w:top w:val="none" w:sz="0" w:space="0" w:color="auto"/>
                            <w:left w:val="none" w:sz="0" w:space="0" w:color="auto"/>
                            <w:bottom w:val="none" w:sz="0" w:space="0" w:color="auto"/>
                            <w:right w:val="none" w:sz="0" w:space="0" w:color="auto"/>
                          </w:divBdr>
                          <w:divsChild>
                            <w:div w:id="1559198906">
                              <w:marLeft w:val="0"/>
                              <w:marRight w:val="0"/>
                              <w:marTop w:val="0"/>
                              <w:marBottom w:val="0"/>
                              <w:divBdr>
                                <w:top w:val="none" w:sz="0" w:space="0" w:color="auto"/>
                                <w:left w:val="none" w:sz="0" w:space="0" w:color="auto"/>
                                <w:bottom w:val="none" w:sz="0" w:space="0" w:color="auto"/>
                                <w:right w:val="none" w:sz="0" w:space="0" w:color="auto"/>
                              </w:divBdr>
                            </w:div>
                            <w:div w:id="14133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9655">
                  <w:marLeft w:val="-420"/>
                  <w:marRight w:val="0"/>
                  <w:marTop w:val="0"/>
                  <w:marBottom w:val="0"/>
                  <w:divBdr>
                    <w:top w:val="none" w:sz="0" w:space="0" w:color="auto"/>
                    <w:left w:val="none" w:sz="0" w:space="0" w:color="auto"/>
                    <w:bottom w:val="none" w:sz="0" w:space="0" w:color="auto"/>
                    <w:right w:val="none" w:sz="0" w:space="0" w:color="auto"/>
                  </w:divBdr>
                  <w:divsChild>
                    <w:div w:id="1897810668">
                      <w:marLeft w:val="0"/>
                      <w:marRight w:val="0"/>
                      <w:marTop w:val="0"/>
                      <w:marBottom w:val="0"/>
                      <w:divBdr>
                        <w:top w:val="none" w:sz="0" w:space="0" w:color="auto"/>
                        <w:left w:val="none" w:sz="0" w:space="0" w:color="auto"/>
                        <w:bottom w:val="none" w:sz="0" w:space="0" w:color="auto"/>
                        <w:right w:val="none" w:sz="0" w:space="0" w:color="auto"/>
                      </w:divBdr>
                      <w:divsChild>
                        <w:div w:id="1619945339">
                          <w:marLeft w:val="0"/>
                          <w:marRight w:val="0"/>
                          <w:marTop w:val="0"/>
                          <w:marBottom w:val="0"/>
                          <w:divBdr>
                            <w:top w:val="none" w:sz="0" w:space="0" w:color="auto"/>
                            <w:left w:val="none" w:sz="0" w:space="0" w:color="auto"/>
                            <w:bottom w:val="none" w:sz="0" w:space="0" w:color="auto"/>
                            <w:right w:val="none" w:sz="0" w:space="0" w:color="auto"/>
                          </w:divBdr>
                          <w:divsChild>
                            <w:div w:id="350228631">
                              <w:marLeft w:val="0"/>
                              <w:marRight w:val="0"/>
                              <w:marTop w:val="0"/>
                              <w:marBottom w:val="0"/>
                              <w:divBdr>
                                <w:top w:val="none" w:sz="0" w:space="0" w:color="auto"/>
                                <w:left w:val="none" w:sz="0" w:space="0" w:color="auto"/>
                                <w:bottom w:val="none" w:sz="0" w:space="0" w:color="auto"/>
                                <w:right w:val="none" w:sz="0" w:space="0" w:color="auto"/>
                              </w:divBdr>
                            </w:div>
                            <w:div w:id="4433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4744">
                  <w:marLeft w:val="-420"/>
                  <w:marRight w:val="0"/>
                  <w:marTop w:val="0"/>
                  <w:marBottom w:val="0"/>
                  <w:divBdr>
                    <w:top w:val="none" w:sz="0" w:space="0" w:color="auto"/>
                    <w:left w:val="none" w:sz="0" w:space="0" w:color="auto"/>
                    <w:bottom w:val="none" w:sz="0" w:space="0" w:color="auto"/>
                    <w:right w:val="none" w:sz="0" w:space="0" w:color="auto"/>
                  </w:divBdr>
                  <w:divsChild>
                    <w:div w:id="1477214106">
                      <w:marLeft w:val="0"/>
                      <w:marRight w:val="0"/>
                      <w:marTop w:val="0"/>
                      <w:marBottom w:val="0"/>
                      <w:divBdr>
                        <w:top w:val="none" w:sz="0" w:space="0" w:color="auto"/>
                        <w:left w:val="none" w:sz="0" w:space="0" w:color="auto"/>
                        <w:bottom w:val="none" w:sz="0" w:space="0" w:color="auto"/>
                        <w:right w:val="none" w:sz="0" w:space="0" w:color="auto"/>
                      </w:divBdr>
                      <w:divsChild>
                        <w:div w:id="1088380119">
                          <w:marLeft w:val="0"/>
                          <w:marRight w:val="0"/>
                          <w:marTop w:val="0"/>
                          <w:marBottom w:val="0"/>
                          <w:divBdr>
                            <w:top w:val="none" w:sz="0" w:space="0" w:color="auto"/>
                            <w:left w:val="none" w:sz="0" w:space="0" w:color="auto"/>
                            <w:bottom w:val="none" w:sz="0" w:space="0" w:color="auto"/>
                            <w:right w:val="none" w:sz="0" w:space="0" w:color="auto"/>
                          </w:divBdr>
                          <w:divsChild>
                            <w:div w:id="1330449799">
                              <w:marLeft w:val="0"/>
                              <w:marRight w:val="0"/>
                              <w:marTop w:val="0"/>
                              <w:marBottom w:val="0"/>
                              <w:divBdr>
                                <w:top w:val="none" w:sz="0" w:space="0" w:color="auto"/>
                                <w:left w:val="none" w:sz="0" w:space="0" w:color="auto"/>
                                <w:bottom w:val="none" w:sz="0" w:space="0" w:color="auto"/>
                                <w:right w:val="none" w:sz="0" w:space="0" w:color="auto"/>
                              </w:divBdr>
                            </w:div>
                            <w:div w:id="191970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6892">
                  <w:marLeft w:val="-420"/>
                  <w:marRight w:val="0"/>
                  <w:marTop w:val="0"/>
                  <w:marBottom w:val="0"/>
                  <w:divBdr>
                    <w:top w:val="none" w:sz="0" w:space="0" w:color="auto"/>
                    <w:left w:val="none" w:sz="0" w:space="0" w:color="auto"/>
                    <w:bottom w:val="none" w:sz="0" w:space="0" w:color="auto"/>
                    <w:right w:val="none" w:sz="0" w:space="0" w:color="auto"/>
                  </w:divBdr>
                  <w:divsChild>
                    <w:div w:id="1847163611">
                      <w:marLeft w:val="0"/>
                      <w:marRight w:val="0"/>
                      <w:marTop w:val="0"/>
                      <w:marBottom w:val="0"/>
                      <w:divBdr>
                        <w:top w:val="none" w:sz="0" w:space="0" w:color="auto"/>
                        <w:left w:val="none" w:sz="0" w:space="0" w:color="auto"/>
                        <w:bottom w:val="none" w:sz="0" w:space="0" w:color="auto"/>
                        <w:right w:val="none" w:sz="0" w:space="0" w:color="auto"/>
                      </w:divBdr>
                      <w:divsChild>
                        <w:div w:id="2040012715">
                          <w:marLeft w:val="0"/>
                          <w:marRight w:val="0"/>
                          <w:marTop w:val="0"/>
                          <w:marBottom w:val="0"/>
                          <w:divBdr>
                            <w:top w:val="none" w:sz="0" w:space="0" w:color="auto"/>
                            <w:left w:val="none" w:sz="0" w:space="0" w:color="auto"/>
                            <w:bottom w:val="none" w:sz="0" w:space="0" w:color="auto"/>
                            <w:right w:val="none" w:sz="0" w:space="0" w:color="auto"/>
                          </w:divBdr>
                          <w:divsChild>
                            <w:div w:id="658340792">
                              <w:marLeft w:val="0"/>
                              <w:marRight w:val="0"/>
                              <w:marTop w:val="0"/>
                              <w:marBottom w:val="0"/>
                              <w:divBdr>
                                <w:top w:val="none" w:sz="0" w:space="0" w:color="auto"/>
                                <w:left w:val="none" w:sz="0" w:space="0" w:color="auto"/>
                                <w:bottom w:val="none" w:sz="0" w:space="0" w:color="auto"/>
                                <w:right w:val="none" w:sz="0" w:space="0" w:color="auto"/>
                              </w:divBdr>
                            </w:div>
                            <w:div w:id="3070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5961">
                  <w:marLeft w:val="-420"/>
                  <w:marRight w:val="0"/>
                  <w:marTop w:val="0"/>
                  <w:marBottom w:val="0"/>
                  <w:divBdr>
                    <w:top w:val="none" w:sz="0" w:space="0" w:color="auto"/>
                    <w:left w:val="none" w:sz="0" w:space="0" w:color="auto"/>
                    <w:bottom w:val="none" w:sz="0" w:space="0" w:color="auto"/>
                    <w:right w:val="none" w:sz="0" w:space="0" w:color="auto"/>
                  </w:divBdr>
                  <w:divsChild>
                    <w:div w:id="348871244">
                      <w:marLeft w:val="0"/>
                      <w:marRight w:val="0"/>
                      <w:marTop w:val="0"/>
                      <w:marBottom w:val="0"/>
                      <w:divBdr>
                        <w:top w:val="none" w:sz="0" w:space="0" w:color="auto"/>
                        <w:left w:val="none" w:sz="0" w:space="0" w:color="auto"/>
                        <w:bottom w:val="none" w:sz="0" w:space="0" w:color="auto"/>
                        <w:right w:val="none" w:sz="0" w:space="0" w:color="auto"/>
                      </w:divBdr>
                      <w:divsChild>
                        <w:div w:id="856428355">
                          <w:marLeft w:val="0"/>
                          <w:marRight w:val="0"/>
                          <w:marTop w:val="0"/>
                          <w:marBottom w:val="0"/>
                          <w:divBdr>
                            <w:top w:val="none" w:sz="0" w:space="0" w:color="auto"/>
                            <w:left w:val="none" w:sz="0" w:space="0" w:color="auto"/>
                            <w:bottom w:val="none" w:sz="0" w:space="0" w:color="auto"/>
                            <w:right w:val="none" w:sz="0" w:space="0" w:color="auto"/>
                          </w:divBdr>
                          <w:divsChild>
                            <w:div w:id="414329232">
                              <w:marLeft w:val="0"/>
                              <w:marRight w:val="0"/>
                              <w:marTop w:val="0"/>
                              <w:marBottom w:val="0"/>
                              <w:divBdr>
                                <w:top w:val="none" w:sz="0" w:space="0" w:color="auto"/>
                                <w:left w:val="none" w:sz="0" w:space="0" w:color="auto"/>
                                <w:bottom w:val="none" w:sz="0" w:space="0" w:color="auto"/>
                                <w:right w:val="none" w:sz="0" w:space="0" w:color="auto"/>
                              </w:divBdr>
                            </w:div>
                            <w:div w:id="8768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6765">
                  <w:marLeft w:val="-420"/>
                  <w:marRight w:val="0"/>
                  <w:marTop w:val="0"/>
                  <w:marBottom w:val="0"/>
                  <w:divBdr>
                    <w:top w:val="none" w:sz="0" w:space="0" w:color="auto"/>
                    <w:left w:val="none" w:sz="0" w:space="0" w:color="auto"/>
                    <w:bottom w:val="none" w:sz="0" w:space="0" w:color="auto"/>
                    <w:right w:val="none" w:sz="0" w:space="0" w:color="auto"/>
                  </w:divBdr>
                  <w:divsChild>
                    <w:div w:id="1590772179">
                      <w:marLeft w:val="0"/>
                      <w:marRight w:val="0"/>
                      <w:marTop w:val="0"/>
                      <w:marBottom w:val="0"/>
                      <w:divBdr>
                        <w:top w:val="none" w:sz="0" w:space="0" w:color="auto"/>
                        <w:left w:val="none" w:sz="0" w:space="0" w:color="auto"/>
                        <w:bottom w:val="none" w:sz="0" w:space="0" w:color="auto"/>
                        <w:right w:val="none" w:sz="0" w:space="0" w:color="auto"/>
                      </w:divBdr>
                      <w:divsChild>
                        <w:div w:id="1120343257">
                          <w:marLeft w:val="0"/>
                          <w:marRight w:val="0"/>
                          <w:marTop w:val="0"/>
                          <w:marBottom w:val="0"/>
                          <w:divBdr>
                            <w:top w:val="none" w:sz="0" w:space="0" w:color="auto"/>
                            <w:left w:val="none" w:sz="0" w:space="0" w:color="auto"/>
                            <w:bottom w:val="none" w:sz="0" w:space="0" w:color="auto"/>
                            <w:right w:val="none" w:sz="0" w:space="0" w:color="auto"/>
                          </w:divBdr>
                          <w:divsChild>
                            <w:div w:id="819272831">
                              <w:marLeft w:val="0"/>
                              <w:marRight w:val="0"/>
                              <w:marTop w:val="0"/>
                              <w:marBottom w:val="0"/>
                              <w:divBdr>
                                <w:top w:val="none" w:sz="0" w:space="0" w:color="auto"/>
                                <w:left w:val="none" w:sz="0" w:space="0" w:color="auto"/>
                                <w:bottom w:val="none" w:sz="0" w:space="0" w:color="auto"/>
                                <w:right w:val="none" w:sz="0" w:space="0" w:color="auto"/>
                              </w:divBdr>
                            </w:div>
                            <w:div w:id="1386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845883">
      <w:bodyDiv w:val="1"/>
      <w:marLeft w:val="0"/>
      <w:marRight w:val="0"/>
      <w:marTop w:val="0"/>
      <w:marBottom w:val="0"/>
      <w:divBdr>
        <w:top w:val="none" w:sz="0" w:space="0" w:color="auto"/>
        <w:left w:val="none" w:sz="0" w:space="0" w:color="auto"/>
        <w:bottom w:val="none" w:sz="0" w:space="0" w:color="auto"/>
        <w:right w:val="none" w:sz="0" w:space="0" w:color="auto"/>
      </w:divBdr>
      <w:divsChild>
        <w:div w:id="1374424685">
          <w:marLeft w:val="0"/>
          <w:marRight w:val="0"/>
          <w:marTop w:val="0"/>
          <w:marBottom w:val="12"/>
          <w:divBdr>
            <w:top w:val="none" w:sz="0" w:space="0" w:color="auto"/>
            <w:left w:val="none" w:sz="0" w:space="0" w:color="auto"/>
            <w:bottom w:val="none" w:sz="0" w:space="0" w:color="auto"/>
            <w:right w:val="none" w:sz="0" w:space="0" w:color="auto"/>
          </w:divBdr>
          <w:divsChild>
            <w:div w:id="32732510">
              <w:marLeft w:val="36"/>
              <w:marRight w:val="36"/>
              <w:marTop w:val="0"/>
              <w:marBottom w:val="0"/>
              <w:divBdr>
                <w:top w:val="none" w:sz="0" w:space="0" w:color="auto"/>
                <w:left w:val="none" w:sz="0" w:space="0" w:color="auto"/>
                <w:bottom w:val="none" w:sz="0" w:space="0" w:color="auto"/>
                <w:right w:val="none" w:sz="0" w:space="0" w:color="auto"/>
              </w:divBdr>
              <w:divsChild>
                <w:div w:id="13733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7136">
      <w:bodyDiv w:val="1"/>
      <w:marLeft w:val="0"/>
      <w:marRight w:val="0"/>
      <w:marTop w:val="0"/>
      <w:marBottom w:val="0"/>
      <w:divBdr>
        <w:top w:val="none" w:sz="0" w:space="0" w:color="auto"/>
        <w:left w:val="none" w:sz="0" w:space="0" w:color="auto"/>
        <w:bottom w:val="none" w:sz="0" w:space="0" w:color="auto"/>
        <w:right w:val="none" w:sz="0" w:space="0" w:color="auto"/>
      </w:divBdr>
    </w:div>
    <w:div w:id="1997684563">
      <w:bodyDiv w:val="1"/>
      <w:marLeft w:val="0"/>
      <w:marRight w:val="0"/>
      <w:marTop w:val="0"/>
      <w:marBottom w:val="0"/>
      <w:divBdr>
        <w:top w:val="none" w:sz="0" w:space="0" w:color="auto"/>
        <w:left w:val="none" w:sz="0" w:space="0" w:color="auto"/>
        <w:bottom w:val="none" w:sz="0" w:space="0" w:color="auto"/>
        <w:right w:val="none" w:sz="0" w:space="0" w:color="auto"/>
      </w:divBdr>
    </w:div>
    <w:div w:id="1998799843">
      <w:bodyDiv w:val="1"/>
      <w:marLeft w:val="0"/>
      <w:marRight w:val="0"/>
      <w:marTop w:val="0"/>
      <w:marBottom w:val="0"/>
      <w:divBdr>
        <w:top w:val="none" w:sz="0" w:space="0" w:color="auto"/>
        <w:left w:val="none" w:sz="0" w:space="0" w:color="auto"/>
        <w:bottom w:val="none" w:sz="0" w:space="0" w:color="auto"/>
        <w:right w:val="none" w:sz="0" w:space="0" w:color="auto"/>
      </w:divBdr>
    </w:div>
    <w:div w:id="2000767089">
      <w:bodyDiv w:val="1"/>
      <w:marLeft w:val="0"/>
      <w:marRight w:val="0"/>
      <w:marTop w:val="0"/>
      <w:marBottom w:val="0"/>
      <w:divBdr>
        <w:top w:val="none" w:sz="0" w:space="0" w:color="auto"/>
        <w:left w:val="none" w:sz="0" w:space="0" w:color="auto"/>
        <w:bottom w:val="none" w:sz="0" w:space="0" w:color="auto"/>
        <w:right w:val="none" w:sz="0" w:space="0" w:color="auto"/>
      </w:divBdr>
    </w:div>
    <w:div w:id="2004430685">
      <w:bodyDiv w:val="1"/>
      <w:marLeft w:val="0"/>
      <w:marRight w:val="0"/>
      <w:marTop w:val="0"/>
      <w:marBottom w:val="0"/>
      <w:divBdr>
        <w:top w:val="none" w:sz="0" w:space="0" w:color="auto"/>
        <w:left w:val="none" w:sz="0" w:space="0" w:color="auto"/>
        <w:bottom w:val="none" w:sz="0" w:space="0" w:color="auto"/>
        <w:right w:val="none" w:sz="0" w:space="0" w:color="auto"/>
      </w:divBdr>
    </w:div>
    <w:div w:id="2010323300">
      <w:bodyDiv w:val="1"/>
      <w:marLeft w:val="0"/>
      <w:marRight w:val="0"/>
      <w:marTop w:val="0"/>
      <w:marBottom w:val="0"/>
      <w:divBdr>
        <w:top w:val="none" w:sz="0" w:space="0" w:color="auto"/>
        <w:left w:val="none" w:sz="0" w:space="0" w:color="auto"/>
        <w:bottom w:val="none" w:sz="0" w:space="0" w:color="auto"/>
        <w:right w:val="none" w:sz="0" w:space="0" w:color="auto"/>
      </w:divBdr>
    </w:div>
    <w:div w:id="2012561841">
      <w:bodyDiv w:val="1"/>
      <w:marLeft w:val="0"/>
      <w:marRight w:val="0"/>
      <w:marTop w:val="0"/>
      <w:marBottom w:val="0"/>
      <w:divBdr>
        <w:top w:val="none" w:sz="0" w:space="0" w:color="auto"/>
        <w:left w:val="none" w:sz="0" w:space="0" w:color="auto"/>
        <w:bottom w:val="none" w:sz="0" w:space="0" w:color="auto"/>
        <w:right w:val="none" w:sz="0" w:space="0" w:color="auto"/>
      </w:divBdr>
    </w:div>
    <w:div w:id="2018532516">
      <w:bodyDiv w:val="1"/>
      <w:marLeft w:val="0"/>
      <w:marRight w:val="0"/>
      <w:marTop w:val="0"/>
      <w:marBottom w:val="0"/>
      <w:divBdr>
        <w:top w:val="none" w:sz="0" w:space="0" w:color="auto"/>
        <w:left w:val="none" w:sz="0" w:space="0" w:color="auto"/>
        <w:bottom w:val="none" w:sz="0" w:space="0" w:color="auto"/>
        <w:right w:val="none" w:sz="0" w:space="0" w:color="auto"/>
      </w:divBdr>
    </w:div>
    <w:div w:id="2020696722">
      <w:bodyDiv w:val="1"/>
      <w:marLeft w:val="0"/>
      <w:marRight w:val="0"/>
      <w:marTop w:val="0"/>
      <w:marBottom w:val="0"/>
      <w:divBdr>
        <w:top w:val="none" w:sz="0" w:space="0" w:color="auto"/>
        <w:left w:val="none" w:sz="0" w:space="0" w:color="auto"/>
        <w:bottom w:val="none" w:sz="0" w:space="0" w:color="auto"/>
        <w:right w:val="none" w:sz="0" w:space="0" w:color="auto"/>
      </w:divBdr>
    </w:div>
    <w:div w:id="2024627745">
      <w:bodyDiv w:val="1"/>
      <w:marLeft w:val="0"/>
      <w:marRight w:val="0"/>
      <w:marTop w:val="0"/>
      <w:marBottom w:val="0"/>
      <w:divBdr>
        <w:top w:val="none" w:sz="0" w:space="0" w:color="auto"/>
        <w:left w:val="none" w:sz="0" w:space="0" w:color="auto"/>
        <w:bottom w:val="none" w:sz="0" w:space="0" w:color="auto"/>
        <w:right w:val="none" w:sz="0" w:space="0" w:color="auto"/>
      </w:divBdr>
    </w:div>
    <w:div w:id="2025665930">
      <w:bodyDiv w:val="1"/>
      <w:marLeft w:val="0"/>
      <w:marRight w:val="0"/>
      <w:marTop w:val="0"/>
      <w:marBottom w:val="0"/>
      <w:divBdr>
        <w:top w:val="none" w:sz="0" w:space="0" w:color="auto"/>
        <w:left w:val="none" w:sz="0" w:space="0" w:color="auto"/>
        <w:bottom w:val="none" w:sz="0" w:space="0" w:color="auto"/>
        <w:right w:val="none" w:sz="0" w:space="0" w:color="auto"/>
      </w:divBdr>
    </w:div>
    <w:div w:id="2038580103">
      <w:bodyDiv w:val="1"/>
      <w:marLeft w:val="0"/>
      <w:marRight w:val="0"/>
      <w:marTop w:val="0"/>
      <w:marBottom w:val="0"/>
      <w:divBdr>
        <w:top w:val="none" w:sz="0" w:space="0" w:color="auto"/>
        <w:left w:val="none" w:sz="0" w:space="0" w:color="auto"/>
        <w:bottom w:val="none" w:sz="0" w:space="0" w:color="auto"/>
        <w:right w:val="none" w:sz="0" w:space="0" w:color="auto"/>
      </w:divBdr>
    </w:div>
    <w:div w:id="2041663938">
      <w:bodyDiv w:val="1"/>
      <w:marLeft w:val="0"/>
      <w:marRight w:val="0"/>
      <w:marTop w:val="0"/>
      <w:marBottom w:val="0"/>
      <w:divBdr>
        <w:top w:val="none" w:sz="0" w:space="0" w:color="auto"/>
        <w:left w:val="none" w:sz="0" w:space="0" w:color="auto"/>
        <w:bottom w:val="none" w:sz="0" w:space="0" w:color="auto"/>
        <w:right w:val="none" w:sz="0" w:space="0" w:color="auto"/>
      </w:divBdr>
    </w:div>
    <w:div w:id="2048749348">
      <w:bodyDiv w:val="1"/>
      <w:marLeft w:val="0"/>
      <w:marRight w:val="0"/>
      <w:marTop w:val="0"/>
      <w:marBottom w:val="0"/>
      <w:divBdr>
        <w:top w:val="none" w:sz="0" w:space="0" w:color="auto"/>
        <w:left w:val="none" w:sz="0" w:space="0" w:color="auto"/>
        <w:bottom w:val="none" w:sz="0" w:space="0" w:color="auto"/>
        <w:right w:val="none" w:sz="0" w:space="0" w:color="auto"/>
      </w:divBdr>
    </w:div>
    <w:div w:id="2049060554">
      <w:bodyDiv w:val="1"/>
      <w:marLeft w:val="0"/>
      <w:marRight w:val="0"/>
      <w:marTop w:val="0"/>
      <w:marBottom w:val="0"/>
      <w:divBdr>
        <w:top w:val="none" w:sz="0" w:space="0" w:color="auto"/>
        <w:left w:val="none" w:sz="0" w:space="0" w:color="auto"/>
        <w:bottom w:val="none" w:sz="0" w:space="0" w:color="auto"/>
        <w:right w:val="none" w:sz="0" w:space="0" w:color="auto"/>
      </w:divBdr>
    </w:div>
    <w:div w:id="2059233991">
      <w:bodyDiv w:val="1"/>
      <w:marLeft w:val="0"/>
      <w:marRight w:val="0"/>
      <w:marTop w:val="0"/>
      <w:marBottom w:val="0"/>
      <w:divBdr>
        <w:top w:val="none" w:sz="0" w:space="0" w:color="auto"/>
        <w:left w:val="none" w:sz="0" w:space="0" w:color="auto"/>
        <w:bottom w:val="none" w:sz="0" w:space="0" w:color="auto"/>
        <w:right w:val="none" w:sz="0" w:space="0" w:color="auto"/>
      </w:divBdr>
    </w:div>
    <w:div w:id="2064593262">
      <w:bodyDiv w:val="1"/>
      <w:marLeft w:val="0"/>
      <w:marRight w:val="0"/>
      <w:marTop w:val="0"/>
      <w:marBottom w:val="0"/>
      <w:divBdr>
        <w:top w:val="none" w:sz="0" w:space="0" w:color="auto"/>
        <w:left w:val="none" w:sz="0" w:space="0" w:color="auto"/>
        <w:bottom w:val="none" w:sz="0" w:space="0" w:color="auto"/>
        <w:right w:val="none" w:sz="0" w:space="0" w:color="auto"/>
      </w:divBdr>
    </w:div>
    <w:div w:id="2067949522">
      <w:bodyDiv w:val="1"/>
      <w:marLeft w:val="0"/>
      <w:marRight w:val="0"/>
      <w:marTop w:val="0"/>
      <w:marBottom w:val="0"/>
      <w:divBdr>
        <w:top w:val="none" w:sz="0" w:space="0" w:color="auto"/>
        <w:left w:val="none" w:sz="0" w:space="0" w:color="auto"/>
        <w:bottom w:val="none" w:sz="0" w:space="0" w:color="auto"/>
        <w:right w:val="none" w:sz="0" w:space="0" w:color="auto"/>
      </w:divBdr>
      <w:divsChild>
        <w:div w:id="806699093">
          <w:marLeft w:val="0"/>
          <w:marRight w:val="0"/>
          <w:marTop w:val="0"/>
          <w:marBottom w:val="0"/>
          <w:divBdr>
            <w:top w:val="none" w:sz="0" w:space="0" w:color="auto"/>
            <w:left w:val="none" w:sz="0" w:space="0" w:color="auto"/>
            <w:bottom w:val="none" w:sz="0" w:space="0" w:color="auto"/>
            <w:right w:val="none" w:sz="0" w:space="0" w:color="auto"/>
          </w:divBdr>
          <w:divsChild>
            <w:div w:id="863175178">
              <w:marLeft w:val="0"/>
              <w:marRight w:val="0"/>
              <w:marTop w:val="0"/>
              <w:marBottom w:val="0"/>
              <w:divBdr>
                <w:top w:val="none" w:sz="0" w:space="0" w:color="auto"/>
                <w:left w:val="none" w:sz="0" w:space="0" w:color="auto"/>
                <w:bottom w:val="none" w:sz="0" w:space="0" w:color="auto"/>
                <w:right w:val="none" w:sz="0" w:space="0" w:color="auto"/>
              </w:divBdr>
              <w:divsChild>
                <w:div w:id="517355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240620">
          <w:marLeft w:val="0"/>
          <w:marRight w:val="0"/>
          <w:marTop w:val="0"/>
          <w:marBottom w:val="0"/>
          <w:divBdr>
            <w:top w:val="none" w:sz="0" w:space="0" w:color="auto"/>
            <w:left w:val="none" w:sz="0" w:space="0" w:color="auto"/>
            <w:bottom w:val="none" w:sz="0" w:space="0" w:color="auto"/>
            <w:right w:val="none" w:sz="0" w:space="0" w:color="auto"/>
          </w:divBdr>
          <w:divsChild>
            <w:div w:id="1919123251">
              <w:marLeft w:val="0"/>
              <w:marRight w:val="0"/>
              <w:marTop w:val="0"/>
              <w:marBottom w:val="0"/>
              <w:divBdr>
                <w:top w:val="none" w:sz="0" w:space="0" w:color="auto"/>
                <w:left w:val="none" w:sz="0" w:space="0" w:color="auto"/>
                <w:bottom w:val="none" w:sz="0" w:space="0" w:color="auto"/>
                <w:right w:val="none" w:sz="0" w:space="0" w:color="auto"/>
              </w:divBdr>
              <w:divsChild>
                <w:div w:id="2307782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0725927">
          <w:marLeft w:val="0"/>
          <w:marRight w:val="0"/>
          <w:marTop w:val="0"/>
          <w:marBottom w:val="0"/>
          <w:divBdr>
            <w:top w:val="none" w:sz="0" w:space="0" w:color="auto"/>
            <w:left w:val="none" w:sz="0" w:space="0" w:color="auto"/>
            <w:bottom w:val="none" w:sz="0" w:space="0" w:color="auto"/>
            <w:right w:val="none" w:sz="0" w:space="0" w:color="auto"/>
          </w:divBdr>
          <w:divsChild>
            <w:div w:id="1234271499">
              <w:marLeft w:val="0"/>
              <w:marRight w:val="0"/>
              <w:marTop w:val="0"/>
              <w:marBottom w:val="0"/>
              <w:divBdr>
                <w:top w:val="none" w:sz="0" w:space="0" w:color="auto"/>
                <w:left w:val="none" w:sz="0" w:space="0" w:color="auto"/>
                <w:bottom w:val="none" w:sz="0" w:space="0" w:color="auto"/>
                <w:right w:val="none" w:sz="0" w:space="0" w:color="auto"/>
              </w:divBdr>
              <w:divsChild>
                <w:div w:id="2034111008">
                  <w:marLeft w:val="-420"/>
                  <w:marRight w:val="0"/>
                  <w:marTop w:val="0"/>
                  <w:marBottom w:val="0"/>
                  <w:divBdr>
                    <w:top w:val="none" w:sz="0" w:space="0" w:color="auto"/>
                    <w:left w:val="none" w:sz="0" w:space="0" w:color="auto"/>
                    <w:bottom w:val="none" w:sz="0" w:space="0" w:color="auto"/>
                    <w:right w:val="none" w:sz="0" w:space="0" w:color="auto"/>
                  </w:divBdr>
                  <w:divsChild>
                    <w:div w:id="1591885508">
                      <w:marLeft w:val="0"/>
                      <w:marRight w:val="0"/>
                      <w:marTop w:val="0"/>
                      <w:marBottom w:val="0"/>
                      <w:divBdr>
                        <w:top w:val="none" w:sz="0" w:space="0" w:color="auto"/>
                        <w:left w:val="none" w:sz="0" w:space="0" w:color="auto"/>
                        <w:bottom w:val="none" w:sz="0" w:space="0" w:color="auto"/>
                        <w:right w:val="none" w:sz="0" w:space="0" w:color="auto"/>
                      </w:divBdr>
                      <w:divsChild>
                        <w:div w:id="1127509699">
                          <w:marLeft w:val="0"/>
                          <w:marRight w:val="0"/>
                          <w:marTop w:val="0"/>
                          <w:marBottom w:val="0"/>
                          <w:divBdr>
                            <w:top w:val="none" w:sz="0" w:space="0" w:color="auto"/>
                            <w:left w:val="none" w:sz="0" w:space="0" w:color="auto"/>
                            <w:bottom w:val="none" w:sz="0" w:space="0" w:color="auto"/>
                            <w:right w:val="none" w:sz="0" w:space="0" w:color="auto"/>
                          </w:divBdr>
                          <w:divsChild>
                            <w:div w:id="1969242345">
                              <w:marLeft w:val="0"/>
                              <w:marRight w:val="0"/>
                              <w:marTop w:val="0"/>
                              <w:marBottom w:val="0"/>
                              <w:divBdr>
                                <w:top w:val="none" w:sz="0" w:space="0" w:color="auto"/>
                                <w:left w:val="none" w:sz="0" w:space="0" w:color="auto"/>
                                <w:bottom w:val="none" w:sz="0" w:space="0" w:color="auto"/>
                                <w:right w:val="none" w:sz="0" w:space="0" w:color="auto"/>
                              </w:divBdr>
                            </w:div>
                            <w:div w:id="7969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4885">
                  <w:marLeft w:val="-420"/>
                  <w:marRight w:val="0"/>
                  <w:marTop w:val="0"/>
                  <w:marBottom w:val="0"/>
                  <w:divBdr>
                    <w:top w:val="none" w:sz="0" w:space="0" w:color="auto"/>
                    <w:left w:val="none" w:sz="0" w:space="0" w:color="auto"/>
                    <w:bottom w:val="none" w:sz="0" w:space="0" w:color="auto"/>
                    <w:right w:val="none" w:sz="0" w:space="0" w:color="auto"/>
                  </w:divBdr>
                  <w:divsChild>
                    <w:div w:id="2025669911">
                      <w:marLeft w:val="0"/>
                      <w:marRight w:val="0"/>
                      <w:marTop w:val="0"/>
                      <w:marBottom w:val="0"/>
                      <w:divBdr>
                        <w:top w:val="none" w:sz="0" w:space="0" w:color="auto"/>
                        <w:left w:val="none" w:sz="0" w:space="0" w:color="auto"/>
                        <w:bottom w:val="none" w:sz="0" w:space="0" w:color="auto"/>
                        <w:right w:val="none" w:sz="0" w:space="0" w:color="auto"/>
                      </w:divBdr>
                      <w:divsChild>
                        <w:div w:id="1682122387">
                          <w:marLeft w:val="0"/>
                          <w:marRight w:val="0"/>
                          <w:marTop w:val="0"/>
                          <w:marBottom w:val="0"/>
                          <w:divBdr>
                            <w:top w:val="none" w:sz="0" w:space="0" w:color="auto"/>
                            <w:left w:val="none" w:sz="0" w:space="0" w:color="auto"/>
                            <w:bottom w:val="none" w:sz="0" w:space="0" w:color="auto"/>
                            <w:right w:val="none" w:sz="0" w:space="0" w:color="auto"/>
                          </w:divBdr>
                          <w:divsChild>
                            <w:div w:id="1826120158">
                              <w:marLeft w:val="0"/>
                              <w:marRight w:val="0"/>
                              <w:marTop w:val="0"/>
                              <w:marBottom w:val="0"/>
                              <w:divBdr>
                                <w:top w:val="none" w:sz="0" w:space="0" w:color="auto"/>
                                <w:left w:val="none" w:sz="0" w:space="0" w:color="auto"/>
                                <w:bottom w:val="none" w:sz="0" w:space="0" w:color="auto"/>
                                <w:right w:val="none" w:sz="0" w:space="0" w:color="auto"/>
                              </w:divBdr>
                            </w:div>
                            <w:div w:id="11743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64236">
                  <w:marLeft w:val="-420"/>
                  <w:marRight w:val="0"/>
                  <w:marTop w:val="0"/>
                  <w:marBottom w:val="0"/>
                  <w:divBdr>
                    <w:top w:val="none" w:sz="0" w:space="0" w:color="auto"/>
                    <w:left w:val="none" w:sz="0" w:space="0" w:color="auto"/>
                    <w:bottom w:val="none" w:sz="0" w:space="0" w:color="auto"/>
                    <w:right w:val="none" w:sz="0" w:space="0" w:color="auto"/>
                  </w:divBdr>
                  <w:divsChild>
                    <w:div w:id="1965773371">
                      <w:marLeft w:val="0"/>
                      <w:marRight w:val="0"/>
                      <w:marTop w:val="0"/>
                      <w:marBottom w:val="0"/>
                      <w:divBdr>
                        <w:top w:val="none" w:sz="0" w:space="0" w:color="auto"/>
                        <w:left w:val="none" w:sz="0" w:space="0" w:color="auto"/>
                        <w:bottom w:val="none" w:sz="0" w:space="0" w:color="auto"/>
                        <w:right w:val="none" w:sz="0" w:space="0" w:color="auto"/>
                      </w:divBdr>
                      <w:divsChild>
                        <w:div w:id="135077446">
                          <w:marLeft w:val="0"/>
                          <w:marRight w:val="0"/>
                          <w:marTop w:val="0"/>
                          <w:marBottom w:val="0"/>
                          <w:divBdr>
                            <w:top w:val="none" w:sz="0" w:space="0" w:color="auto"/>
                            <w:left w:val="none" w:sz="0" w:space="0" w:color="auto"/>
                            <w:bottom w:val="none" w:sz="0" w:space="0" w:color="auto"/>
                            <w:right w:val="none" w:sz="0" w:space="0" w:color="auto"/>
                          </w:divBdr>
                          <w:divsChild>
                            <w:div w:id="1973250100">
                              <w:marLeft w:val="0"/>
                              <w:marRight w:val="0"/>
                              <w:marTop w:val="0"/>
                              <w:marBottom w:val="0"/>
                              <w:divBdr>
                                <w:top w:val="none" w:sz="0" w:space="0" w:color="auto"/>
                                <w:left w:val="none" w:sz="0" w:space="0" w:color="auto"/>
                                <w:bottom w:val="none" w:sz="0" w:space="0" w:color="auto"/>
                                <w:right w:val="none" w:sz="0" w:space="0" w:color="auto"/>
                              </w:divBdr>
                            </w:div>
                            <w:div w:id="2976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0931">
                  <w:marLeft w:val="-420"/>
                  <w:marRight w:val="0"/>
                  <w:marTop w:val="0"/>
                  <w:marBottom w:val="0"/>
                  <w:divBdr>
                    <w:top w:val="none" w:sz="0" w:space="0" w:color="auto"/>
                    <w:left w:val="none" w:sz="0" w:space="0" w:color="auto"/>
                    <w:bottom w:val="none" w:sz="0" w:space="0" w:color="auto"/>
                    <w:right w:val="none" w:sz="0" w:space="0" w:color="auto"/>
                  </w:divBdr>
                  <w:divsChild>
                    <w:div w:id="235283056">
                      <w:marLeft w:val="0"/>
                      <w:marRight w:val="0"/>
                      <w:marTop w:val="0"/>
                      <w:marBottom w:val="0"/>
                      <w:divBdr>
                        <w:top w:val="none" w:sz="0" w:space="0" w:color="auto"/>
                        <w:left w:val="none" w:sz="0" w:space="0" w:color="auto"/>
                        <w:bottom w:val="none" w:sz="0" w:space="0" w:color="auto"/>
                        <w:right w:val="none" w:sz="0" w:space="0" w:color="auto"/>
                      </w:divBdr>
                      <w:divsChild>
                        <w:div w:id="877473208">
                          <w:marLeft w:val="0"/>
                          <w:marRight w:val="0"/>
                          <w:marTop w:val="0"/>
                          <w:marBottom w:val="0"/>
                          <w:divBdr>
                            <w:top w:val="none" w:sz="0" w:space="0" w:color="auto"/>
                            <w:left w:val="none" w:sz="0" w:space="0" w:color="auto"/>
                            <w:bottom w:val="none" w:sz="0" w:space="0" w:color="auto"/>
                            <w:right w:val="none" w:sz="0" w:space="0" w:color="auto"/>
                          </w:divBdr>
                          <w:divsChild>
                            <w:div w:id="2041516685">
                              <w:marLeft w:val="0"/>
                              <w:marRight w:val="0"/>
                              <w:marTop w:val="0"/>
                              <w:marBottom w:val="0"/>
                              <w:divBdr>
                                <w:top w:val="none" w:sz="0" w:space="0" w:color="auto"/>
                                <w:left w:val="none" w:sz="0" w:space="0" w:color="auto"/>
                                <w:bottom w:val="none" w:sz="0" w:space="0" w:color="auto"/>
                                <w:right w:val="none" w:sz="0" w:space="0" w:color="auto"/>
                              </w:divBdr>
                            </w:div>
                            <w:div w:id="2605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8798">
                  <w:marLeft w:val="-420"/>
                  <w:marRight w:val="0"/>
                  <w:marTop w:val="0"/>
                  <w:marBottom w:val="0"/>
                  <w:divBdr>
                    <w:top w:val="none" w:sz="0" w:space="0" w:color="auto"/>
                    <w:left w:val="none" w:sz="0" w:space="0" w:color="auto"/>
                    <w:bottom w:val="none" w:sz="0" w:space="0" w:color="auto"/>
                    <w:right w:val="none" w:sz="0" w:space="0" w:color="auto"/>
                  </w:divBdr>
                  <w:divsChild>
                    <w:div w:id="583030615">
                      <w:marLeft w:val="0"/>
                      <w:marRight w:val="0"/>
                      <w:marTop w:val="0"/>
                      <w:marBottom w:val="0"/>
                      <w:divBdr>
                        <w:top w:val="none" w:sz="0" w:space="0" w:color="auto"/>
                        <w:left w:val="none" w:sz="0" w:space="0" w:color="auto"/>
                        <w:bottom w:val="none" w:sz="0" w:space="0" w:color="auto"/>
                        <w:right w:val="none" w:sz="0" w:space="0" w:color="auto"/>
                      </w:divBdr>
                      <w:divsChild>
                        <w:div w:id="630017440">
                          <w:marLeft w:val="0"/>
                          <w:marRight w:val="0"/>
                          <w:marTop w:val="0"/>
                          <w:marBottom w:val="0"/>
                          <w:divBdr>
                            <w:top w:val="none" w:sz="0" w:space="0" w:color="auto"/>
                            <w:left w:val="none" w:sz="0" w:space="0" w:color="auto"/>
                            <w:bottom w:val="none" w:sz="0" w:space="0" w:color="auto"/>
                            <w:right w:val="none" w:sz="0" w:space="0" w:color="auto"/>
                          </w:divBdr>
                          <w:divsChild>
                            <w:div w:id="1457528257">
                              <w:marLeft w:val="0"/>
                              <w:marRight w:val="0"/>
                              <w:marTop w:val="0"/>
                              <w:marBottom w:val="0"/>
                              <w:divBdr>
                                <w:top w:val="none" w:sz="0" w:space="0" w:color="auto"/>
                                <w:left w:val="none" w:sz="0" w:space="0" w:color="auto"/>
                                <w:bottom w:val="none" w:sz="0" w:space="0" w:color="auto"/>
                                <w:right w:val="none" w:sz="0" w:space="0" w:color="auto"/>
                              </w:divBdr>
                            </w:div>
                            <w:div w:id="97880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771997">
                  <w:marLeft w:val="-420"/>
                  <w:marRight w:val="0"/>
                  <w:marTop w:val="0"/>
                  <w:marBottom w:val="0"/>
                  <w:divBdr>
                    <w:top w:val="none" w:sz="0" w:space="0" w:color="auto"/>
                    <w:left w:val="none" w:sz="0" w:space="0" w:color="auto"/>
                    <w:bottom w:val="none" w:sz="0" w:space="0" w:color="auto"/>
                    <w:right w:val="none" w:sz="0" w:space="0" w:color="auto"/>
                  </w:divBdr>
                  <w:divsChild>
                    <w:div w:id="215433361">
                      <w:marLeft w:val="0"/>
                      <w:marRight w:val="0"/>
                      <w:marTop w:val="0"/>
                      <w:marBottom w:val="0"/>
                      <w:divBdr>
                        <w:top w:val="none" w:sz="0" w:space="0" w:color="auto"/>
                        <w:left w:val="none" w:sz="0" w:space="0" w:color="auto"/>
                        <w:bottom w:val="none" w:sz="0" w:space="0" w:color="auto"/>
                        <w:right w:val="none" w:sz="0" w:space="0" w:color="auto"/>
                      </w:divBdr>
                      <w:divsChild>
                        <w:div w:id="634797988">
                          <w:marLeft w:val="0"/>
                          <w:marRight w:val="0"/>
                          <w:marTop w:val="0"/>
                          <w:marBottom w:val="0"/>
                          <w:divBdr>
                            <w:top w:val="none" w:sz="0" w:space="0" w:color="auto"/>
                            <w:left w:val="none" w:sz="0" w:space="0" w:color="auto"/>
                            <w:bottom w:val="none" w:sz="0" w:space="0" w:color="auto"/>
                            <w:right w:val="none" w:sz="0" w:space="0" w:color="auto"/>
                          </w:divBdr>
                          <w:divsChild>
                            <w:div w:id="106003026">
                              <w:marLeft w:val="0"/>
                              <w:marRight w:val="0"/>
                              <w:marTop w:val="0"/>
                              <w:marBottom w:val="0"/>
                              <w:divBdr>
                                <w:top w:val="none" w:sz="0" w:space="0" w:color="auto"/>
                                <w:left w:val="none" w:sz="0" w:space="0" w:color="auto"/>
                                <w:bottom w:val="none" w:sz="0" w:space="0" w:color="auto"/>
                                <w:right w:val="none" w:sz="0" w:space="0" w:color="auto"/>
                              </w:divBdr>
                            </w:div>
                            <w:div w:id="20817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769838">
      <w:bodyDiv w:val="1"/>
      <w:marLeft w:val="0"/>
      <w:marRight w:val="0"/>
      <w:marTop w:val="0"/>
      <w:marBottom w:val="0"/>
      <w:divBdr>
        <w:top w:val="none" w:sz="0" w:space="0" w:color="auto"/>
        <w:left w:val="none" w:sz="0" w:space="0" w:color="auto"/>
        <w:bottom w:val="none" w:sz="0" w:space="0" w:color="auto"/>
        <w:right w:val="none" w:sz="0" w:space="0" w:color="auto"/>
      </w:divBdr>
    </w:div>
    <w:div w:id="2087678488">
      <w:bodyDiv w:val="1"/>
      <w:marLeft w:val="0"/>
      <w:marRight w:val="0"/>
      <w:marTop w:val="0"/>
      <w:marBottom w:val="0"/>
      <w:divBdr>
        <w:top w:val="none" w:sz="0" w:space="0" w:color="auto"/>
        <w:left w:val="none" w:sz="0" w:space="0" w:color="auto"/>
        <w:bottom w:val="none" w:sz="0" w:space="0" w:color="auto"/>
        <w:right w:val="none" w:sz="0" w:space="0" w:color="auto"/>
      </w:divBdr>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sChild>
        <w:div w:id="2130590231">
          <w:marLeft w:val="0"/>
          <w:marRight w:val="0"/>
          <w:marTop w:val="0"/>
          <w:marBottom w:val="0"/>
          <w:divBdr>
            <w:top w:val="none" w:sz="0" w:space="0" w:color="auto"/>
            <w:left w:val="none" w:sz="0" w:space="0" w:color="auto"/>
            <w:bottom w:val="none" w:sz="0" w:space="0" w:color="auto"/>
            <w:right w:val="none" w:sz="0" w:space="0" w:color="auto"/>
          </w:divBdr>
          <w:divsChild>
            <w:div w:id="1627200344">
              <w:marLeft w:val="0"/>
              <w:marRight w:val="0"/>
              <w:marTop w:val="0"/>
              <w:marBottom w:val="0"/>
              <w:divBdr>
                <w:top w:val="none" w:sz="0" w:space="0" w:color="auto"/>
                <w:left w:val="none" w:sz="0" w:space="0" w:color="auto"/>
                <w:bottom w:val="none" w:sz="0" w:space="0" w:color="auto"/>
                <w:right w:val="none" w:sz="0" w:space="0" w:color="auto"/>
              </w:divBdr>
              <w:divsChild>
                <w:div w:id="1377242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4294567">
          <w:marLeft w:val="0"/>
          <w:marRight w:val="0"/>
          <w:marTop w:val="0"/>
          <w:marBottom w:val="0"/>
          <w:divBdr>
            <w:top w:val="none" w:sz="0" w:space="0" w:color="auto"/>
            <w:left w:val="none" w:sz="0" w:space="0" w:color="auto"/>
            <w:bottom w:val="none" w:sz="0" w:space="0" w:color="auto"/>
            <w:right w:val="none" w:sz="0" w:space="0" w:color="auto"/>
          </w:divBdr>
          <w:divsChild>
            <w:div w:id="833574255">
              <w:marLeft w:val="0"/>
              <w:marRight w:val="0"/>
              <w:marTop w:val="0"/>
              <w:marBottom w:val="0"/>
              <w:divBdr>
                <w:top w:val="none" w:sz="0" w:space="0" w:color="auto"/>
                <w:left w:val="none" w:sz="0" w:space="0" w:color="auto"/>
                <w:bottom w:val="none" w:sz="0" w:space="0" w:color="auto"/>
                <w:right w:val="none" w:sz="0" w:space="0" w:color="auto"/>
              </w:divBdr>
              <w:divsChild>
                <w:div w:id="5273345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2947416">
          <w:marLeft w:val="0"/>
          <w:marRight w:val="0"/>
          <w:marTop w:val="0"/>
          <w:marBottom w:val="0"/>
          <w:divBdr>
            <w:top w:val="none" w:sz="0" w:space="0" w:color="auto"/>
            <w:left w:val="none" w:sz="0" w:space="0" w:color="auto"/>
            <w:bottom w:val="none" w:sz="0" w:space="0" w:color="auto"/>
            <w:right w:val="none" w:sz="0" w:space="0" w:color="auto"/>
          </w:divBdr>
          <w:divsChild>
            <w:div w:id="973290798">
              <w:marLeft w:val="0"/>
              <w:marRight w:val="0"/>
              <w:marTop w:val="0"/>
              <w:marBottom w:val="0"/>
              <w:divBdr>
                <w:top w:val="none" w:sz="0" w:space="0" w:color="auto"/>
                <w:left w:val="none" w:sz="0" w:space="0" w:color="auto"/>
                <w:bottom w:val="none" w:sz="0" w:space="0" w:color="auto"/>
                <w:right w:val="none" w:sz="0" w:space="0" w:color="auto"/>
              </w:divBdr>
            </w:div>
          </w:divsChild>
        </w:div>
        <w:div w:id="997001663">
          <w:marLeft w:val="0"/>
          <w:marRight w:val="0"/>
          <w:marTop w:val="0"/>
          <w:marBottom w:val="0"/>
          <w:divBdr>
            <w:top w:val="none" w:sz="0" w:space="0" w:color="auto"/>
            <w:left w:val="none" w:sz="0" w:space="0" w:color="auto"/>
            <w:bottom w:val="none" w:sz="0" w:space="0" w:color="auto"/>
            <w:right w:val="none" w:sz="0" w:space="0" w:color="auto"/>
          </w:divBdr>
          <w:divsChild>
            <w:div w:id="1231696567">
              <w:marLeft w:val="0"/>
              <w:marRight w:val="0"/>
              <w:marTop w:val="0"/>
              <w:marBottom w:val="0"/>
              <w:divBdr>
                <w:top w:val="none" w:sz="0" w:space="0" w:color="auto"/>
                <w:left w:val="none" w:sz="0" w:space="0" w:color="auto"/>
                <w:bottom w:val="none" w:sz="0" w:space="0" w:color="auto"/>
                <w:right w:val="none" w:sz="0" w:space="0" w:color="auto"/>
              </w:divBdr>
              <w:divsChild>
                <w:div w:id="6382205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75791235">
          <w:marLeft w:val="0"/>
          <w:marRight w:val="0"/>
          <w:marTop w:val="0"/>
          <w:marBottom w:val="0"/>
          <w:divBdr>
            <w:top w:val="none" w:sz="0" w:space="0" w:color="auto"/>
            <w:left w:val="none" w:sz="0" w:space="0" w:color="auto"/>
            <w:bottom w:val="none" w:sz="0" w:space="0" w:color="auto"/>
            <w:right w:val="none" w:sz="0" w:space="0" w:color="auto"/>
          </w:divBdr>
          <w:divsChild>
            <w:div w:id="1582519472">
              <w:marLeft w:val="0"/>
              <w:marRight w:val="0"/>
              <w:marTop w:val="0"/>
              <w:marBottom w:val="0"/>
              <w:divBdr>
                <w:top w:val="none" w:sz="0" w:space="0" w:color="auto"/>
                <w:left w:val="none" w:sz="0" w:space="0" w:color="auto"/>
                <w:bottom w:val="none" w:sz="0" w:space="0" w:color="auto"/>
                <w:right w:val="none" w:sz="0" w:space="0" w:color="auto"/>
              </w:divBdr>
              <w:divsChild>
                <w:div w:id="175042246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88527008">
      <w:bodyDiv w:val="1"/>
      <w:marLeft w:val="0"/>
      <w:marRight w:val="0"/>
      <w:marTop w:val="0"/>
      <w:marBottom w:val="0"/>
      <w:divBdr>
        <w:top w:val="none" w:sz="0" w:space="0" w:color="auto"/>
        <w:left w:val="none" w:sz="0" w:space="0" w:color="auto"/>
        <w:bottom w:val="none" w:sz="0" w:space="0" w:color="auto"/>
        <w:right w:val="none" w:sz="0" w:space="0" w:color="auto"/>
      </w:divBdr>
    </w:div>
    <w:div w:id="2096047855">
      <w:bodyDiv w:val="1"/>
      <w:marLeft w:val="0"/>
      <w:marRight w:val="0"/>
      <w:marTop w:val="0"/>
      <w:marBottom w:val="0"/>
      <w:divBdr>
        <w:top w:val="none" w:sz="0" w:space="0" w:color="auto"/>
        <w:left w:val="none" w:sz="0" w:space="0" w:color="auto"/>
        <w:bottom w:val="none" w:sz="0" w:space="0" w:color="auto"/>
        <w:right w:val="none" w:sz="0" w:space="0" w:color="auto"/>
      </w:divBdr>
    </w:div>
    <w:div w:id="2097893367">
      <w:bodyDiv w:val="1"/>
      <w:marLeft w:val="0"/>
      <w:marRight w:val="0"/>
      <w:marTop w:val="0"/>
      <w:marBottom w:val="0"/>
      <w:divBdr>
        <w:top w:val="none" w:sz="0" w:space="0" w:color="auto"/>
        <w:left w:val="none" w:sz="0" w:space="0" w:color="auto"/>
        <w:bottom w:val="none" w:sz="0" w:space="0" w:color="auto"/>
        <w:right w:val="none" w:sz="0" w:space="0" w:color="auto"/>
      </w:divBdr>
    </w:div>
    <w:div w:id="2138640550">
      <w:bodyDiv w:val="1"/>
      <w:marLeft w:val="0"/>
      <w:marRight w:val="0"/>
      <w:marTop w:val="0"/>
      <w:marBottom w:val="0"/>
      <w:divBdr>
        <w:top w:val="none" w:sz="0" w:space="0" w:color="auto"/>
        <w:left w:val="none" w:sz="0" w:space="0" w:color="auto"/>
        <w:bottom w:val="none" w:sz="0" w:space="0" w:color="auto"/>
        <w:right w:val="none" w:sz="0" w:space="0" w:color="auto"/>
      </w:divBdr>
    </w:div>
    <w:div w:id="2144349552">
      <w:bodyDiv w:val="1"/>
      <w:marLeft w:val="0"/>
      <w:marRight w:val="0"/>
      <w:marTop w:val="0"/>
      <w:marBottom w:val="0"/>
      <w:divBdr>
        <w:top w:val="none" w:sz="0" w:space="0" w:color="auto"/>
        <w:left w:val="none" w:sz="0" w:space="0" w:color="auto"/>
        <w:bottom w:val="none" w:sz="0" w:space="0" w:color="auto"/>
        <w:right w:val="none" w:sz="0" w:space="0" w:color="auto"/>
      </w:divBdr>
      <w:divsChild>
        <w:div w:id="2102213893">
          <w:marLeft w:val="0"/>
          <w:marRight w:val="0"/>
          <w:marTop w:val="0"/>
          <w:marBottom w:val="0"/>
          <w:divBdr>
            <w:top w:val="none" w:sz="0" w:space="0" w:color="auto"/>
            <w:left w:val="none" w:sz="0" w:space="0" w:color="auto"/>
            <w:bottom w:val="none" w:sz="0" w:space="0" w:color="auto"/>
            <w:right w:val="none" w:sz="0" w:space="0" w:color="auto"/>
          </w:divBdr>
        </w:div>
        <w:div w:id="1932540762">
          <w:marLeft w:val="0"/>
          <w:marRight w:val="0"/>
          <w:marTop w:val="0"/>
          <w:marBottom w:val="0"/>
          <w:divBdr>
            <w:top w:val="none" w:sz="0" w:space="0" w:color="auto"/>
            <w:left w:val="none" w:sz="0" w:space="0" w:color="auto"/>
            <w:bottom w:val="none" w:sz="0" w:space="0" w:color="auto"/>
            <w:right w:val="none" w:sz="0" w:space="0" w:color="auto"/>
          </w:divBdr>
        </w:div>
      </w:divsChild>
    </w:div>
    <w:div w:id="214534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pmc.ncbi.nlm.nih.gov/articles/PMC9517056/" TargetMode="External"/><Relationship Id="rId21" Type="http://schemas.openxmlformats.org/officeDocument/2006/relationships/image" Target="media/image8.png"/><Relationship Id="rId34" Type="http://schemas.openxmlformats.org/officeDocument/2006/relationships/header" Target="header1.xml"/><Relationship Id="rId42" Type="http://schemas.openxmlformats.org/officeDocument/2006/relationships/hyperlink" Target="https://www.researchgate.net/publication/354405019_Children_and_Youth_Environmental_Action_The_Case_of_Children_and_Youth_with_Disabilities/citation/download" TargetMode="External"/><Relationship Id="rId47" Type="http://schemas.openxmlformats.org/officeDocument/2006/relationships/hyperlink" Target="https://social.desa.un.org/sites/default/files/inline-files/Goal13.pdf" TargetMode="External"/><Relationship Id="rId50" Type="http://schemas.openxmlformats.org/officeDocument/2006/relationships/hyperlink" Target="http://www.oxfam.org.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earnmore@citofiled.co.za" TargetMode="Externa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hyperlink" Target="https://www.dffe.gov.za/sites/default/files/reports/ltasbook4of7_perspectivesonurban-ruralandcoastalhuman_settlementsinSA.pdf" TargetMode="External"/><Relationship Id="rId40" Type="http://schemas.openxmlformats.org/officeDocument/2006/relationships/hyperlink" Target="http://dx.doi.org/10.1016/j.%20pdisas.2021.100166" TargetMode="External"/><Relationship Id="rId45" Type="http://schemas.openxmlformats.org/officeDocument/2006/relationships/hyperlink" Target="https://www.unicef.org/media/105376/file/UNICEF-climate-crisis-child-rights-crisis.pdf" TargetMode="External"/><Relationship Id="rId5" Type="http://schemas.openxmlformats.org/officeDocument/2006/relationships/numbering" Target="numbering.xml"/><Relationship Id="rId15" Type="http://schemas.openxmlformats.org/officeDocument/2006/relationships/hyperlink" Target="mailto:stanford@citofield.co.za" TargetMode="Externa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yperlink" Target="https://doi.org/10.1177/0956247813477814" TargetMode="External"/><Relationship Id="rId49" Type="http://schemas.openxmlformats.org/officeDocument/2006/relationships/hyperlink" Target="http://old.spread.it/Volume/chapt04/add_04/Ref_04006.pdf"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chart" Target="charts/chart5.xml"/><Relationship Id="rId44" Type="http://schemas.openxmlformats.org/officeDocument/2006/relationships/hyperlink" Target="https://doi.org/10.1016/S2214-109X(21)00542-8"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footer" Target="footer1.xml"/><Relationship Id="rId43" Type="http://schemas.openxmlformats.org/officeDocument/2006/relationships/hyperlink" Target="https://www.statssa.gov.za/publications/Report-No-03-01-37/Report-No-03-01-372022.pdf" TargetMode="External"/><Relationship Id="rId48" Type="http://schemas.openxmlformats.org/officeDocument/2006/relationships/hyperlink" Target="https://www3.weforum.org/docs/WEF_Accelerating_an_Equitable_Transition_2024.pdf"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cdn.browne@gmail.com" TargetMode="External"/><Relationship Id="rId25" Type="http://schemas.openxmlformats.org/officeDocument/2006/relationships/chart" Target="charts/chart2.xml"/><Relationship Id="rId33" Type="http://schemas.openxmlformats.org/officeDocument/2006/relationships/image" Target="media/image16.svg"/><Relationship Id="rId38" Type="http://schemas.openxmlformats.org/officeDocument/2006/relationships/hyperlink" Target="https://www.internationaldisabilityalliance.org/sites/default/files/cop_28_-_final_version_-_nov_16th_-_02.pdf" TargetMode="External"/><Relationship Id="rId46" Type="http://schemas.openxmlformats.org/officeDocument/2006/relationships/hyperlink" Target="https://www.undrr.org/media/90432/download?startDownload=20241116" TargetMode="External"/><Relationship Id="rId20" Type="http://schemas.openxmlformats.org/officeDocument/2006/relationships/image" Target="media/image7.png"/><Relationship Id="rId41" Type="http://schemas.openxmlformats.org/officeDocument/2006/relationships/hyperlink" Target="https://onginclusiva.org/wp-content/uploads/2024/08/Women-with-Disabilities-and-Climate-Change.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bm-global.org/wp-content/uploads/2023/05/Final-Version-Position-Paper-SFDRR-Political-Declaration_Disability-Stakeholder-Group.pdf?ref=disabilitydebrief.org" TargetMode="External"/><Relationship Id="rId13" Type="http://schemas.openxmlformats.org/officeDocument/2006/relationships/hyperlink" Target="https://www.google.com/search?q=how+many+people+globally+live+with+disabilities&amp;sca" TargetMode="External"/><Relationship Id="rId18" Type="http://schemas.openxmlformats.org/officeDocument/2006/relationships/hyperlink" Target="https://unfccc.int/sites/default/files/resource/South%20African%20TNC%20Report%20%25" TargetMode="External"/><Relationship Id="rId3" Type="http://schemas.openxmlformats.org/officeDocument/2006/relationships/hyperlink" Target="https://www.unhcr.org/media/disability-displacement-and-climate-change" TargetMode="External"/><Relationship Id="rId21" Type="http://schemas.openxmlformats.org/officeDocument/2006/relationships/hyperlink" Target="https://perma.cc/W9K7-93SU" TargetMode="External"/><Relationship Id="rId7" Type="http://schemas.openxmlformats.org/officeDocument/2006/relationships/hyperlink" Target="https://www.undrr.org/media/92058/download?startDownload=20240502" TargetMode="External"/><Relationship Id="rId12" Type="http://schemas.openxmlformats.org/officeDocument/2006/relationships/hyperlink" Target="https://www.preventionweb.net/media/93776/download?startDownload=20250323" TargetMode="External"/><Relationship Id="rId17" Type="http://schemas.openxmlformats.org/officeDocument/2006/relationships/hyperlink" Target="https://gain.nd.edu/our-work/country-index" TargetMode="External"/><Relationship Id="rId2" Type="http://schemas.openxmlformats.org/officeDocument/2006/relationships/hyperlink" Target="https://climateknowledgeportal.worldbank.org/country/south-africa/vulnerability" TargetMode="External"/><Relationship Id="rId16" Type="http://schemas.openxmlformats.org/officeDocument/2006/relationships/hyperlink" Target="https://www.statssa.gov.za/publications/Report-No-03-01-37/Report-No-03-01-372022.pdf" TargetMode="External"/><Relationship Id="rId20" Type="http://schemas.openxmlformats.org/officeDocument/2006/relationships/hyperlink" Target="https://www.epa.gov/climateimpacts/climate-change-and-health-people-disabilities" TargetMode="External"/><Relationship Id="rId1" Type="http://schemas.openxmlformats.org/officeDocument/2006/relationships/hyperlink" Target="https://pmc.ncbi.nlm.nih.gov/articles/PMC9310695/" TargetMode="External"/><Relationship Id="rId6" Type="http://schemas.openxmlformats.org/officeDocument/2006/relationships/hyperlink" Target="https://www.ohchr.org/en/disabilities/about-human-rights-persons-disabilities" TargetMode="External"/><Relationship Id="rId11" Type="http://schemas.openxmlformats.org/officeDocument/2006/relationships/hyperlink" Target="https://www.dhs.gov.za/sites/default/files/u16/Human%20Settlements%20White%20Paper_Cabinet%20-%20Nov%202023.pdf" TargetMode="External"/><Relationship Id="rId5" Type="http://schemas.openxmlformats.org/officeDocument/2006/relationships/hyperlink" Target="https://social.desa.un.org/sites/default/files/publications/2024-06/Final-UN-DDR-2024-Executive%20Summary.pdf" TargetMode="External"/><Relationship Id="rId15" Type="http://schemas.openxmlformats.org/officeDocument/2006/relationships/hyperlink" Target="https://www.dffe.gov.za/sites/default/files/reports/ltasbook4of7_perspectivesonurban-%20ruralandcoastalhuman_settlementsinSA.pdf" TargetMode="External"/><Relationship Id="rId23" Type="http://schemas.openxmlformats.org/officeDocument/2006/relationships/hyperlink" Target="https://rm.coe.int/CoERMPublicCommonSearchServices/DisplayDCTMContent?documentId=0900001680467003" TargetMode="External"/><Relationship Id="rId10" Type="http://schemas.openxmlformats.org/officeDocument/2006/relationships/hyperlink" Target="http://www.epwp.gov.za/documents/Sector%20Documents/Employment%20Conditions/Final_Recruitment_Guidelines-2018-05-23.pdf" TargetMode="External"/><Relationship Id="rId19" Type="http://schemas.openxmlformats.org/officeDocument/2006/relationships/hyperlink" Target="https://www.fao.org/4/y8344e/y8344e08.htm" TargetMode="External"/><Relationship Id="rId4" Type="http://schemas.openxmlformats.org/officeDocument/2006/relationships/hyperlink" Target="https://www.unhcr.org/media/disability-displacement-and-climate-change" TargetMode="External"/><Relationship Id="rId9" Type="http://schemas.openxmlformats.org/officeDocument/2006/relationships/hyperlink" Target="https://www.thepresidency.gov.za/node/8642" TargetMode="External"/><Relationship Id="rId14" Type="http://schemas.openxmlformats.org/officeDocument/2006/relationships/hyperlink" Target="https://www.unicef.org/disabilities" TargetMode="External"/><Relationship Id="rId22" Type="http://schemas.openxmlformats.org/officeDocument/2006/relationships/hyperlink" Target="https://api.internal-displacement.org/sites/default/files/publications/documents/Disability_Displacement_Climate%20Chang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1\Essential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Women</c:v>
                </c:pt>
              </c:strCache>
            </c:strRef>
          </c:tx>
          <c:spPr>
            <a:solidFill>
              <a:schemeClr val="accent4">
                <a:shade val="76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32-4D5E-8198-D5B71986F67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2-4D5E-8198-D5B71986F67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2-4D5E-8198-D5B71986F67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Broad Measure</c:v>
                </c:pt>
                <c:pt idx="1">
                  <c:v>UN Measure</c:v>
                </c:pt>
                <c:pt idx="2">
                  <c:v>Severe Measure</c:v>
                </c:pt>
              </c:strCache>
            </c:strRef>
          </c:cat>
          <c:val>
            <c:numRef>
              <c:f>Sheet1!$B$2:$B$4</c:f>
              <c:numCache>
                <c:formatCode>0.00%</c:formatCode>
                <c:ptCount val="3"/>
                <c:pt idx="0">
                  <c:v>0.17799999999999999</c:v>
                </c:pt>
                <c:pt idx="1">
                  <c:v>7.0000000000000007E-2</c:v>
                </c:pt>
                <c:pt idx="2">
                  <c:v>3.9E-2</c:v>
                </c:pt>
              </c:numCache>
            </c:numRef>
          </c:val>
          <c:extLst>
            <c:ext xmlns:c16="http://schemas.microsoft.com/office/drawing/2014/chart" uri="{C3380CC4-5D6E-409C-BE32-E72D297353CC}">
              <c16:uniqueId val="{00000003-C032-4D5E-8198-D5B71986F673}"/>
            </c:ext>
          </c:extLst>
        </c:ser>
        <c:ser>
          <c:idx val="1"/>
          <c:order val="1"/>
          <c:tx>
            <c:strRef>
              <c:f>Sheet1!$C$1</c:f>
              <c:strCache>
                <c:ptCount val="1"/>
                <c:pt idx="0">
                  <c:v>Men</c:v>
                </c:pt>
              </c:strCache>
            </c:strRef>
          </c:tx>
          <c:spPr>
            <a:solidFill>
              <a:schemeClr val="accent4">
                <a:tint val="77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Broad Measure</c:v>
                </c:pt>
                <c:pt idx="1">
                  <c:v>UN Measure</c:v>
                </c:pt>
                <c:pt idx="2">
                  <c:v>Severe Measure</c:v>
                </c:pt>
              </c:strCache>
            </c:strRef>
          </c:cat>
          <c:val>
            <c:numRef>
              <c:f>Sheet1!$C$2:$C$4</c:f>
              <c:numCache>
                <c:formatCode>0.00%</c:formatCode>
                <c:ptCount val="3"/>
                <c:pt idx="0">
                  <c:v>0.13400000000000001</c:v>
                </c:pt>
                <c:pt idx="1">
                  <c:v>4.9000000000000002E-2</c:v>
                </c:pt>
                <c:pt idx="2">
                  <c:v>2.9000000000000001E-2</c:v>
                </c:pt>
              </c:numCache>
            </c:numRef>
          </c:val>
          <c:extLst>
            <c:ext xmlns:c16="http://schemas.microsoft.com/office/drawing/2014/chart" uri="{C3380CC4-5D6E-409C-BE32-E72D297353CC}">
              <c16:uniqueId val="{00000004-C032-4D5E-8198-D5B71986F673}"/>
            </c:ext>
          </c:extLst>
        </c:ser>
        <c:dLbls>
          <c:showLegendKey val="0"/>
          <c:showVal val="0"/>
          <c:showCatName val="0"/>
          <c:showSerName val="0"/>
          <c:showPercent val="0"/>
          <c:showBubbleSize val="0"/>
        </c:dLbls>
        <c:gapWidth val="219"/>
        <c:overlap val="-27"/>
        <c:axId val="1211305519"/>
        <c:axId val="1211302639"/>
      </c:barChart>
      <c:catAx>
        <c:axId val="121130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302639"/>
        <c:crosses val="autoZero"/>
        <c:auto val="1"/>
        <c:lblAlgn val="ctr"/>
        <c:lblOffset val="100"/>
        <c:noMultiLvlLbl val="0"/>
      </c:catAx>
      <c:valAx>
        <c:axId val="1211302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305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Broad Measure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Total</c:v>
                </c:pt>
                <c:pt idx="1">
                  <c:v>&gt;85</c:v>
                </c:pt>
                <c:pt idx="2">
                  <c:v>75-84</c:v>
                </c:pt>
                <c:pt idx="3">
                  <c:v>65-74</c:v>
                </c:pt>
                <c:pt idx="4">
                  <c:v>55-64</c:v>
                </c:pt>
                <c:pt idx="5">
                  <c:v>45-54</c:v>
                </c:pt>
                <c:pt idx="6">
                  <c:v>35-44</c:v>
                </c:pt>
                <c:pt idx="7">
                  <c:v>25-34</c:v>
                </c:pt>
                <c:pt idx="8">
                  <c:v>15-24</c:v>
                </c:pt>
                <c:pt idx="9">
                  <c:v>14 below</c:v>
                </c:pt>
              </c:strCache>
            </c:strRef>
          </c:cat>
          <c:val>
            <c:numRef>
              <c:f>Sheet1!$B$2:$B$11</c:f>
              <c:numCache>
                <c:formatCode>0.00%</c:formatCode>
                <c:ptCount val="10"/>
                <c:pt idx="0">
                  <c:v>0.157</c:v>
                </c:pt>
                <c:pt idx="1">
                  <c:v>0.70799999999999996</c:v>
                </c:pt>
                <c:pt idx="2">
                  <c:v>0.60099999999999998</c:v>
                </c:pt>
                <c:pt idx="3">
                  <c:v>0.45100000000000001</c:v>
                </c:pt>
                <c:pt idx="4">
                  <c:v>0.33300000000000002</c:v>
                </c:pt>
                <c:pt idx="5">
                  <c:v>0.22800000000000001</c:v>
                </c:pt>
                <c:pt idx="6">
                  <c:v>0.124</c:v>
                </c:pt>
                <c:pt idx="7">
                  <c:v>9.4E-2</c:v>
                </c:pt>
                <c:pt idx="8">
                  <c:v>8.7999999999999995E-2</c:v>
                </c:pt>
                <c:pt idx="9">
                  <c:v>7.5999999999999998E-2</c:v>
                </c:pt>
              </c:numCache>
            </c:numRef>
          </c:val>
          <c:extLst>
            <c:ext xmlns:c16="http://schemas.microsoft.com/office/drawing/2014/chart" uri="{C3380CC4-5D6E-409C-BE32-E72D297353CC}">
              <c16:uniqueId val="{00000000-C8A8-4E12-8B3B-9C2871BA964D}"/>
            </c:ext>
          </c:extLst>
        </c:ser>
        <c:dLbls>
          <c:showLegendKey val="0"/>
          <c:showVal val="0"/>
          <c:showCatName val="0"/>
          <c:showSerName val="0"/>
          <c:showPercent val="0"/>
          <c:showBubbleSize val="0"/>
        </c:dLbls>
        <c:gapWidth val="182"/>
        <c:axId val="1211111823"/>
        <c:axId val="1211110863"/>
      </c:barChart>
      <c:catAx>
        <c:axId val="1211111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110863"/>
        <c:crosses val="autoZero"/>
        <c:auto val="1"/>
        <c:lblAlgn val="ctr"/>
        <c:lblOffset val="100"/>
        <c:noMultiLvlLbl val="0"/>
      </c:catAx>
      <c:valAx>
        <c:axId val="121111086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111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Census 2011 </c:v>
                </c:pt>
              </c:strCache>
            </c:strRef>
          </c:tx>
          <c:spPr>
            <a:solidFill>
              <a:schemeClr val="accent1"/>
            </a:solidFill>
            <a:ln>
              <a:noFill/>
            </a:ln>
            <a:effectLst/>
          </c:spPr>
          <c:invertIfNegative val="0"/>
          <c:cat>
            <c:strRef>
              <c:f>Sheet1!$A$2:$A$11</c:f>
              <c:strCache>
                <c:ptCount val="10"/>
                <c:pt idx="0">
                  <c:v>City of Cape Town</c:v>
                </c:pt>
                <c:pt idx="1">
                  <c:v>Buffalo City</c:v>
                </c:pt>
                <c:pt idx="2">
                  <c:v>Nelson Mandela Bay</c:v>
                </c:pt>
                <c:pt idx="3">
                  <c:v>Mangaung</c:v>
                </c:pt>
                <c:pt idx="4">
                  <c:v>eThekwini</c:v>
                </c:pt>
                <c:pt idx="5">
                  <c:v>Ekurhuleni</c:v>
                </c:pt>
                <c:pt idx="6">
                  <c:v>City of Johannesburg</c:v>
                </c:pt>
                <c:pt idx="7">
                  <c:v>City of Tshwane</c:v>
                </c:pt>
                <c:pt idx="8">
                  <c:v>Non-metro</c:v>
                </c:pt>
                <c:pt idx="9">
                  <c:v>Total</c:v>
                </c:pt>
              </c:strCache>
            </c:strRef>
          </c:cat>
          <c:val>
            <c:numRef>
              <c:f>Sheet1!$B$2:$B$11</c:f>
              <c:numCache>
                <c:formatCode>0.0%</c:formatCode>
                <c:ptCount val="10"/>
                <c:pt idx="0">
                  <c:v>0.13500000000000001</c:v>
                </c:pt>
                <c:pt idx="1">
                  <c:v>0.17599999999999999</c:v>
                </c:pt>
                <c:pt idx="2">
                  <c:v>0.17100000000000001</c:v>
                </c:pt>
                <c:pt idx="3">
                  <c:v>0.23499999999999999</c:v>
                </c:pt>
                <c:pt idx="4">
                  <c:v>0.16300000000000001</c:v>
                </c:pt>
                <c:pt idx="5">
                  <c:v>0.14899999999999999</c:v>
                </c:pt>
                <c:pt idx="6">
                  <c:v>0.13</c:v>
                </c:pt>
                <c:pt idx="7">
                  <c:v>0.14199999999999999</c:v>
                </c:pt>
                <c:pt idx="8">
                  <c:v>0.186</c:v>
                </c:pt>
                <c:pt idx="9">
                  <c:v>0.17100000000000001</c:v>
                </c:pt>
              </c:numCache>
            </c:numRef>
          </c:val>
          <c:extLst>
            <c:ext xmlns:c16="http://schemas.microsoft.com/office/drawing/2014/chart" uri="{C3380CC4-5D6E-409C-BE32-E72D297353CC}">
              <c16:uniqueId val="{00000000-940D-44BA-ADFF-56D2A168779D}"/>
            </c:ext>
          </c:extLst>
        </c:ser>
        <c:ser>
          <c:idx val="1"/>
          <c:order val="1"/>
          <c:tx>
            <c:strRef>
              <c:f>Sheet1!$C$1</c:f>
              <c:strCache>
                <c:ptCount val="1"/>
                <c:pt idx="0">
                  <c:v>Census 2022</c:v>
                </c:pt>
              </c:strCache>
            </c:strRef>
          </c:tx>
          <c:spPr>
            <a:solidFill>
              <a:schemeClr val="accent2"/>
            </a:solidFill>
            <a:ln>
              <a:noFill/>
            </a:ln>
            <a:effectLst/>
          </c:spPr>
          <c:invertIfNegative val="0"/>
          <c:cat>
            <c:strRef>
              <c:f>Sheet1!$A$2:$A$11</c:f>
              <c:strCache>
                <c:ptCount val="10"/>
                <c:pt idx="0">
                  <c:v>City of Cape Town</c:v>
                </c:pt>
                <c:pt idx="1">
                  <c:v>Buffalo City</c:v>
                </c:pt>
                <c:pt idx="2">
                  <c:v>Nelson Mandela Bay</c:v>
                </c:pt>
                <c:pt idx="3">
                  <c:v>Mangaung</c:v>
                </c:pt>
                <c:pt idx="4">
                  <c:v>eThekwini</c:v>
                </c:pt>
                <c:pt idx="5">
                  <c:v>Ekurhuleni</c:v>
                </c:pt>
                <c:pt idx="6">
                  <c:v>City of Johannesburg</c:v>
                </c:pt>
                <c:pt idx="7">
                  <c:v>City of Tshwane</c:v>
                </c:pt>
                <c:pt idx="8">
                  <c:v>Non-metro</c:v>
                </c:pt>
                <c:pt idx="9">
                  <c:v>Total</c:v>
                </c:pt>
              </c:strCache>
            </c:strRef>
          </c:cat>
          <c:val>
            <c:numRef>
              <c:f>Sheet1!$C$2:$C$11</c:f>
              <c:numCache>
                <c:formatCode>0.0%</c:formatCode>
                <c:ptCount val="10"/>
                <c:pt idx="0">
                  <c:v>0.16300000000000001</c:v>
                </c:pt>
                <c:pt idx="1">
                  <c:v>0.183</c:v>
                </c:pt>
                <c:pt idx="2">
                  <c:v>0.186</c:v>
                </c:pt>
                <c:pt idx="3">
                  <c:v>0.20799999999999999</c:v>
                </c:pt>
                <c:pt idx="4">
                  <c:v>0.14799999999999999</c:v>
                </c:pt>
                <c:pt idx="5">
                  <c:v>0.14599999999999999</c:v>
                </c:pt>
                <c:pt idx="6">
                  <c:v>0.13400000000000001</c:v>
                </c:pt>
                <c:pt idx="7">
                  <c:v>0.14499999999999999</c:v>
                </c:pt>
                <c:pt idx="8">
                  <c:v>0.16</c:v>
                </c:pt>
                <c:pt idx="9">
                  <c:v>0.157</c:v>
                </c:pt>
              </c:numCache>
            </c:numRef>
          </c:val>
          <c:extLst>
            <c:ext xmlns:c16="http://schemas.microsoft.com/office/drawing/2014/chart" uri="{C3380CC4-5D6E-409C-BE32-E72D297353CC}">
              <c16:uniqueId val="{00000001-940D-44BA-ADFF-56D2A168779D}"/>
            </c:ext>
          </c:extLst>
        </c:ser>
        <c:dLbls>
          <c:showLegendKey val="0"/>
          <c:showVal val="0"/>
          <c:showCatName val="0"/>
          <c:showSerName val="0"/>
          <c:showPercent val="0"/>
          <c:showBubbleSize val="0"/>
        </c:dLbls>
        <c:gapWidth val="219"/>
        <c:overlap val="-27"/>
        <c:axId val="1922493583"/>
        <c:axId val="1922494063"/>
      </c:barChart>
      <c:catAx>
        <c:axId val="192249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494063"/>
        <c:crosses val="autoZero"/>
        <c:auto val="1"/>
        <c:lblAlgn val="ctr"/>
        <c:lblOffset val="100"/>
        <c:noMultiLvlLbl val="0"/>
      </c:catAx>
      <c:valAx>
        <c:axId val="19224940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4935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multiLvlStrRef>
              <c:f>Sheet!$A$66:$B$70</c:f>
              <c:multiLvlStrCache>
                <c:ptCount val="5"/>
                <c:lvl>
                  <c:pt idx="0">
                    <c:v>17.35%</c:v>
                  </c:pt>
                  <c:pt idx="1">
                    <c:v>39.8%</c:v>
                  </c:pt>
                  <c:pt idx="2">
                    <c:v>27.55%</c:v>
                  </c:pt>
                  <c:pt idx="3">
                    <c:v>13.27%</c:v>
                  </c:pt>
                  <c:pt idx="4">
                    <c:v>2.04%</c:v>
                  </c:pt>
                </c:lvl>
                <c:lvl>
                  <c:pt idx="0">
                    <c:v>Extremely familiar</c:v>
                  </c:pt>
                  <c:pt idx="1">
                    <c:v>Very familiar</c:v>
                  </c:pt>
                  <c:pt idx="2">
                    <c:v>Somewhat familiar</c:v>
                  </c:pt>
                  <c:pt idx="3">
                    <c:v>Not very familiar</c:v>
                  </c:pt>
                  <c:pt idx="4">
                    <c:v>Not familiar at all</c:v>
                  </c:pt>
                </c:lvl>
              </c:multiLvlStrCache>
            </c:multiLvlStrRef>
          </c:cat>
          <c:val>
            <c:numRef>
              <c:f>Sheet!$C$66:$C$70</c:f>
              <c:numCache>
                <c:formatCode>General</c:formatCode>
                <c:ptCount val="5"/>
                <c:pt idx="0">
                  <c:v>17</c:v>
                </c:pt>
                <c:pt idx="1">
                  <c:v>39</c:v>
                </c:pt>
                <c:pt idx="2">
                  <c:v>27</c:v>
                </c:pt>
                <c:pt idx="3">
                  <c:v>13</c:v>
                </c:pt>
                <c:pt idx="4">
                  <c:v>2</c:v>
                </c:pt>
              </c:numCache>
            </c:numRef>
          </c:val>
          <c:extLst>
            <c:ext xmlns:c16="http://schemas.microsoft.com/office/drawing/2014/chart" uri="{C3380CC4-5D6E-409C-BE32-E72D297353CC}">
              <c16:uniqueId val="{00000000-3B81-4809-AAC0-844641B35344}"/>
            </c:ext>
          </c:extLst>
        </c:ser>
        <c:ser>
          <c:idx val="1"/>
          <c:order val="1"/>
          <c:spPr>
            <a:solidFill>
              <a:schemeClr val="accent2"/>
            </a:solidFill>
            <a:ln>
              <a:noFill/>
            </a:ln>
            <a:effectLst/>
          </c:spPr>
          <c:invertIfNegative val="0"/>
          <c:cat>
            <c:multiLvlStrRef>
              <c:f>Sheet!$A$66:$B$70</c:f>
              <c:multiLvlStrCache>
                <c:ptCount val="5"/>
                <c:lvl>
                  <c:pt idx="0">
                    <c:v>17.35%</c:v>
                  </c:pt>
                  <c:pt idx="1">
                    <c:v>39.8%</c:v>
                  </c:pt>
                  <c:pt idx="2">
                    <c:v>27.55%</c:v>
                  </c:pt>
                  <c:pt idx="3">
                    <c:v>13.27%</c:v>
                  </c:pt>
                  <c:pt idx="4">
                    <c:v>2.04%</c:v>
                  </c:pt>
                </c:lvl>
                <c:lvl>
                  <c:pt idx="0">
                    <c:v>Extremely familiar</c:v>
                  </c:pt>
                  <c:pt idx="1">
                    <c:v>Very familiar</c:v>
                  </c:pt>
                  <c:pt idx="2">
                    <c:v>Somewhat familiar</c:v>
                  </c:pt>
                  <c:pt idx="3">
                    <c:v>Not very familiar</c:v>
                  </c:pt>
                  <c:pt idx="4">
                    <c:v>Not familiar at all</c:v>
                  </c:pt>
                </c:lvl>
              </c:multiLvlStrCache>
            </c:multiLvlStrRef>
          </c:cat>
          <c:val>
            <c:numRef>
              <c:f>Sheet!$D$66:$D$70</c:f>
              <c:numCache>
                <c:formatCode>General</c:formatCode>
                <c:ptCount val="5"/>
              </c:numCache>
            </c:numRef>
          </c:val>
          <c:extLst>
            <c:ext xmlns:c16="http://schemas.microsoft.com/office/drawing/2014/chart" uri="{C3380CC4-5D6E-409C-BE32-E72D297353CC}">
              <c16:uniqueId val="{00000001-3B81-4809-AAC0-844641B35344}"/>
            </c:ext>
          </c:extLst>
        </c:ser>
        <c:dLbls>
          <c:showLegendKey val="0"/>
          <c:showVal val="0"/>
          <c:showCatName val="0"/>
          <c:showSerName val="0"/>
          <c:showPercent val="0"/>
          <c:showBubbleSize val="0"/>
        </c:dLbls>
        <c:gapWidth val="150"/>
        <c:overlap val="100"/>
        <c:axId val="1191663983"/>
        <c:axId val="1191664463"/>
      </c:barChart>
      <c:catAx>
        <c:axId val="119166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664463"/>
        <c:crosses val="autoZero"/>
        <c:auto val="1"/>
        <c:lblAlgn val="ctr"/>
        <c:lblOffset val="100"/>
        <c:noMultiLvlLbl val="0"/>
      </c:catAx>
      <c:valAx>
        <c:axId val="1191664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6639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multiLvlStrRef>
              <c:f>Sheet!$A$172:$B$174</c:f>
              <c:multiLvlStrCache>
                <c:ptCount val="3"/>
                <c:lvl>
                  <c:pt idx="0">
                    <c:v>11.84%</c:v>
                  </c:pt>
                  <c:pt idx="1">
                    <c:v>64.47%</c:v>
                  </c:pt>
                  <c:pt idx="2">
                    <c:v>23.68%</c:v>
                  </c:pt>
                </c:lvl>
                <c:lvl>
                  <c:pt idx="0">
                    <c:v>Yes</c:v>
                  </c:pt>
                  <c:pt idx="1">
                    <c:v>No</c:v>
                  </c:pt>
                  <c:pt idx="2">
                    <c:v>Unsure</c:v>
                  </c:pt>
                </c:lvl>
              </c:multiLvlStrCache>
            </c:multiLvlStrRef>
          </c:cat>
          <c:val>
            <c:numRef>
              <c:f>Sheet!$C$172:$C$174</c:f>
              <c:numCache>
                <c:formatCode>General</c:formatCode>
                <c:ptCount val="3"/>
                <c:pt idx="0">
                  <c:v>9</c:v>
                </c:pt>
                <c:pt idx="1">
                  <c:v>49</c:v>
                </c:pt>
                <c:pt idx="2">
                  <c:v>18</c:v>
                </c:pt>
              </c:numCache>
            </c:numRef>
          </c:val>
          <c:extLst>
            <c:ext xmlns:c16="http://schemas.microsoft.com/office/drawing/2014/chart" uri="{C3380CC4-5D6E-409C-BE32-E72D297353CC}">
              <c16:uniqueId val="{00000000-6099-41AC-8AD0-04FCCE24436D}"/>
            </c:ext>
          </c:extLst>
        </c:ser>
        <c:dLbls>
          <c:showLegendKey val="0"/>
          <c:showVal val="0"/>
          <c:showCatName val="0"/>
          <c:showSerName val="0"/>
          <c:showPercent val="0"/>
          <c:showBubbleSize val="0"/>
        </c:dLbls>
        <c:gapWidth val="219"/>
        <c:overlap val="-27"/>
        <c:axId val="1287077055"/>
        <c:axId val="1287077535"/>
        <c:extLst>
          <c:ext xmlns:c15="http://schemas.microsoft.com/office/drawing/2012/chart" uri="{02D57815-91ED-43cb-92C2-25804820EDAC}">
            <c15:filteredBarSeries>
              <c15:ser>
                <c:idx val="1"/>
                <c:order val="1"/>
                <c:spPr>
                  <a:solidFill>
                    <a:schemeClr val="accent2"/>
                  </a:solidFill>
                  <a:ln>
                    <a:noFill/>
                  </a:ln>
                  <a:effectLst/>
                </c:spPr>
                <c:invertIfNegative val="0"/>
                <c:cat>
                  <c:multiLvlStrRef>
                    <c:extLst>
                      <c:ext uri="{02D57815-91ED-43cb-92C2-25804820EDAC}">
                        <c15:formulaRef>
                          <c15:sqref>Sheet!$A$172:$B$174</c15:sqref>
                        </c15:formulaRef>
                      </c:ext>
                    </c:extLst>
                    <c:multiLvlStrCache>
                      <c:ptCount val="3"/>
                      <c:lvl>
                        <c:pt idx="0">
                          <c:v>11.84%</c:v>
                        </c:pt>
                        <c:pt idx="1">
                          <c:v>64.47%</c:v>
                        </c:pt>
                        <c:pt idx="2">
                          <c:v>23.68%</c:v>
                        </c:pt>
                      </c:lvl>
                      <c:lvl>
                        <c:pt idx="0">
                          <c:v>Yes</c:v>
                        </c:pt>
                        <c:pt idx="1">
                          <c:v>No</c:v>
                        </c:pt>
                        <c:pt idx="2">
                          <c:v>Unsure</c:v>
                        </c:pt>
                      </c:lvl>
                    </c:multiLvlStrCache>
                  </c:multiLvlStrRef>
                </c:cat>
                <c:val>
                  <c:numRef>
                    <c:extLst>
                      <c:ext uri="{02D57815-91ED-43cb-92C2-25804820EDAC}">
                        <c15:formulaRef>
                          <c15:sqref>Sheet!$D$172:$D$174</c15:sqref>
                        </c15:formulaRef>
                      </c:ext>
                    </c:extLst>
                    <c:numCache>
                      <c:formatCode>General</c:formatCode>
                      <c:ptCount val="3"/>
                    </c:numCache>
                  </c:numRef>
                </c:val>
                <c:extLst>
                  <c:ext xmlns:c16="http://schemas.microsoft.com/office/drawing/2014/chart" uri="{C3380CC4-5D6E-409C-BE32-E72D297353CC}">
                    <c16:uniqueId val="{00000001-6099-41AC-8AD0-04FCCE24436D}"/>
                  </c:ext>
                </c:extLst>
              </c15:ser>
            </c15:filteredBarSeries>
            <c15:filteredBarSeries>
              <c15:ser>
                <c:idx val="2"/>
                <c:order val="2"/>
                <c:spPr>
                  <a:solidFill>
                    <a:schemeClr val="accent3"/>
                  </a:solidFill>
                  <a:ln>
                    <a:noFill/>
                  </a:ln>
                  <a:effectLst/>
                </c:spPr>
                <c:invertIfNegative val="0"/>
                <c:cat>
                  <c:multiLvlStrRef>
                    <c:extLst xmlns:c15="http://schemas.microsoft.com/office/drawing/2012/chart">
                      <c:ext xmlns:c15="http://schemas.microsoft.com/office/drawing/2012/chart" uri="{02D57815-91ED-43cb-92C2-25804820EDAC}">
                        <c15:formulaRef>
                          <c15:sqref>Sheet!$A$172:$B$174</c15:sqref>
                        </c15:formulaRef>
                      </c:ext>
                    </c:extLst>
                    <c:multiLvlStrCache>
                      <c:ptCount val="3"/>
                      <c:lvl>
                        <c:pt idx="0">
                          <c:v>11.84%</c:v>
                        </c:pt>
                        <c:pt idx="1">
                          <c:v>64.47%</c:v>
                        </c:pt>
                        <c:pt idx="2">
                          <c:v>23.68%</c:v>
                        </c:pt>
                      </c:lvl>
                      <c:lvl>
                        <c:pt idx="0">
                          <c:v>Yes</c:v>
                        </c:pt>
                        <c:pt idx="1">
                          <c:v>No</c:v>
                        </c:pt>
                        <c:pt idx="2">
                          <c:v>Unsure</c:v>
                        </c:pt>
                      </c:lvl>
                    </c:multiLvlStrCache>
                  </c:multiLvlStrRef>
                </c:cat>
                <c:val>
                  <c:numRef>
                    <c:extLst xmlns:c15="http://schemas.microsoft.com/office/drawing/2012/chart">
                      <c:ext xmlns:c15="http://schemas.microsoft.com/office/drawing/2012/chart" uri="{02D57815-91ED-43cb-92C2-25804820EDAC}">
                        <c15:formulaRef>
                          <c15:sqref>Sheet!$E$172:$E$174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2-6099-41AC-8AD0-04FCCE24436D}"/>
                  </c:ext>
                </c:extLst>
              </c15:ser>
            </c15:filteredBarSeries>
            <c15:filteredBarSeries>
              <c15:ser>
                <c:idx val="3"/>
                <c:order val="3"/>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Sheet!$A$172:$B$174</c15:sqref>
                        </c15:formulaRef>
                      </c:ext>
                    </c:extLst>
                    <c:multiLvlStrCache>
                      <c:ptCount val="3"/>
                      <c:lvl>
                        <c:pt idx="0">
                          <c:v>11.84%</c:v>
                        </c:pt>
                        <c:pt idx="1">
                          <c:v>64.47%</c:v>
                        </c:pt>
                        <c:pt idx="2">
                          <c:v>23.68%</c:v>
                        </c:pt>
                      </c:lvl>
                      <c:lvl>
                        <c:pt idx="0">
                          <c:v>Yes</c:v>
                        </c:pt>
                        <c:pt idx="1">
                          <c:v>No</c:v>
                        </c:pt>
                        <c:pt idx="2">
                          <c:v>Unsure</c:v>
                        </c:pt>
                      </c:lvl>
                    </c:multiLvlStrCache>
                  </c:multiLvlStrRef>
                </c:cat>
                <c:val>
                  <c:numRef>
                    <c:extLst xmlns:c15="http://schemas.microsoft.com/office/drawing/2012/chart">
                      <c:ext xmlns:c15="http://schemas.microsoft.com/office/drawing/2012/chart" uri="{02D57815-91ED-43cb-92C2-25804820EDAC}">
                        <c15:formulaRef>
                          <c15:sqref>Sheet!$F$172:$F$174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6099-41AC-8AD0-04FCCE24436D}"/>
                  </c:ext>
                </c:extLst>
              </c15:ser>
            </c15:filteredBarSeries>
            <c15:filteredBarSeries>
              <c15:ser>
                <c:idx val="4"/>
                <c:order val="4"/>
                <c:spPr>
                  <a:solidFill>
                    <a:schemeClr val="accent5"/>
                  </a:solidFill>
                  <a:ln>
                    <a:noFill/>
                  </a:ln>
                  <a:effectLst/>
                </c:spPr>
                <c:invertIfNegative val="0"/>
                <c:cat>
                  <c:multiLvlStrRef>
                    <c:extLst xmlns:c15="http://schemas.microsoft.com/office/drawing/2012/chart">
                      <c:ext xmlns:c15="http://schemas.microsoft.com/office/drawing/2012/chart" uri="{02D57815-91ED-43cb-92C2-25804820EDAC}">
                        <c15:formulaRef>
                          <c15:sqref>Sheet!$A$172:$B$174</c15:sqref>
                        </c15:formulaRef>
                      </c:ext>
                    </c:extLst>
                    <c:multiLvlStrCache>
                      <c:ptCount val="3"/>
                      <c:lvl>
                        <c:pt idx="0">
                          <c:v>11.84%</c:v>
                        </c:pt>
                        <c:pt idx="1">
                          <c:v>64.47%</c:v>
                        </c:pt>
                        <c:pt idx="2">
                          <c:v>23.68%</c:v>
                        </c:pt>
                      </c:lvl>
                      <c:lvl>
                        <c:pt idx="0">
                          <c:v>Yes</c:v>
                        </c:pt>
                        <c:pt idx="1">
                          <c:v>No</c:v>
                        </c:pt>
                        <c:pt idx="2">
                          <c:v>Unsure</c:v>
                        </c:pt>
                      </c:lvl>
                    </c:multiLvlStrCache>
                  </c:multiLvlStrRef>
                </c:cat>
                <c:val>
                  <c:numRef>
                    <c:extLst xmlns:c15="http://schemas.microsoft.com/office/drawing/2012/chart">
                      <c:ext xmlns:c15="http://schemas.microsoft.com/office/drawing/2012/chart" uri="{02D57815-91ED-43cb-92C2-25804820EDAC}">
                        <c15:formulaRef>
                          <c15:sqref>Sheet!$G$172:$G$174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4-6099-41AC-8AD0-04FCCE24436D}"/>
                  </c:ext>
                </c:extLst>
              </c15:ser>
            </c15:filteredBarSeries>
            <c15:filteredBarSeries>
              <c15:ser>
                <c:idx val="5"/>
                <c:order val="5"/>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Sheet!$A$172:$B$174</c15:sqref>
                        </c15:formulaRef>
                      </c:ext>
                    </c:extLst>
                    <c:multiLvlStrCache>
                      <c:ptCount val="3"/>
                      <c:lvl>
                        <c:pt idx="0">
                          <c:v>11.84%</c:v>
                        </c:pt>
                        <c:pt idx="1">
                          <c:v>64.47%</c:v>
                        </c:pt>
                        <c:pt idx="2">
                          <c:v>23.68%</c:v>
                        </c:pt>
                      </c:lvl>
                      <c:lvl>
                        <c:pt idx="0">
                          <c:v>Yes</c:v>
                        </c:pt>
                        <c:pt idx="1">
                          <c:v>No</c:v>
                        </c:pt>
                        <c:pt idx="2">
                          <c:v>Unsure</c:v>
                        </c:pt>
                      </c:lvl>
                    </c:multiLvlStrCache>
                  </c:multiLvlStrRef>
                </c:cat>
                <c:val>
                  <c:numRef>
                    <c:extLst xmlns:c15="http://schemas.microsoft.com/office/drawing/2012/chart">
                      <c:ext xmlns:c15="http://schemas.microsoft.com/office/drawing/2012/chart" uri="{02D57815-91ED-43cb-92C2-25804820EDAC}">
                        <c15:formulaRef>
                          <c15:sqref>Sheet!$H$172:$H$174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5-6099-41AC-8AD0-04FCCE24436D}"/>
                  </c:ext>
                </c:extLst>
              </c15:ser>
            </c15:filteredBarSeries>
          </c:ext>
        </c:extLst>
      </c:barChart>
      <c:catAx>
        <c:axId val="128707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077535"/>
        <c:crosses val="autoZero"/>
        <c:auto val="1"/>
        <c:lblAlgn val="ctr"/>
        <c:lblOffset val="100"/>
        <c:noMultiLvlLbl val="0"/>
      </c:catAx>
      <c:valAx>
        <c:axId val="1287077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07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1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1.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ssentia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Override>
</file>

<file path=word/theme/themeOverride2.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Override>
</file>

<file path=word/theme/themeOverride3.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3.xml><?xml version="1.0" encoding="utf-8"?>
<p:properties xmlns:p="http://schemas.microsoft.com/office/2006/metadata/properties" xmlns:xsi="http://www.w3.org/2001/XMLSchema-instance" xmlns:pc="http://schemas.microsoft.com/office/infopath/2007/PartnerControl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IMF16</b:Tag>
    <b:SourceType>Report</b:SourceType>
    <b:Guid>{256780BE-C8A8-4C10-AAB7-F5656D61D1A2}</b:Guid>
    <b:Author>
      <b:Author>
        <b:Corporate>IMF</b:Corporate>
      </b:Author>
    </b:Author>
    <b:Title>World Economic Outlook Database April 2016</b:Title>
    <b:Year>2016</b:Year>
    <b:RefOrder>1</b:RefOrder>
  </b:Source>
  <b:Source>
    <b:Tag>NSA14</b:Tag>
    <b:SourceType>Report</b:SourceType>
    <b:Guid>{184A230A-4C75-4A0B-A922-BA4A7927AC5C}</b:Guid>
    <b:Author>
      <b:Author>
        <b:Corporate>NSA</b:Corporate>
      </b:Author>
    </b:Author>
    <b:Title>Prelimenary National Accounts 2007-2015</b:Title>
    <b:Year>2015</b:Year>
    <b:RefOrder>2</b:RefOrder>
  </b:Source>
  <b:Source>
    <b:Tag>Ban15</b:Tag>
    <b:SourceType>Report</b:SourceType>
    <b:Guid>{8CEE806B-2422-4B6C-BFC2-59359028B6A4}</b:Guid>
    <b:Author>
      <b:Author>
        <b:Corporate>Bank of Namibia</b:Corporate>
      </b:Author>
    </b:Author>
    <b:Title>Economic Oulook - December 2015</b:Title>
    <b:Year>2015</b:Year>
    <b:RefOrder>3</b:RefOrder>
  </b:Source>
  <b:Source>
    <b:Tag>Ban16</b:Tag>
    <b:SourceType>InternetSite</b:SourceType>
    <b:Guid>{68511E83-17C7-4CC1-8A8B-CECDE798F93B}</b:Guid>
    <b:Author>
      <b:Author>
        <b:Corporate>Bank of Namibia</b:Corporate>
      </b:Author>
    </b:Author>
    <b:Title>Bank of Namibia</b:Title>
    <b:YearAccessed>2016</b:YearAccessed>
    <b:MonthAccessed>June</b:MonthAccessed>
    <b:DayAccessed>15</b:DayAccessed>
    <b:URL>https://www.bon.com.na</b:URL>
    <b:Year>2016</b:Year>
    <b:RefOrder>17</b:RefOrder>
  </b:Source>
  <b:Source>
    <b:Tag>Tra16</b:Tag>
    <b:SourceType>InternetSite</b:SourceType>
    <b:Guid>{D0844D3B-1D8A-4ABD-8B57-AD7E0AF300D2}</b:Guid>
    <b:Author>
      <b:Author>
        <b:Corporate>Trading Economics</b:Corporate>
      </b:Author>
    </b:Author>
    <b:Title>South African Rand  Forecast 2016-2020</b:Title>
    <b:Year>2016</b:Year>
    <b:YearAccessed>2016</b:YearAccessed>
    <b:MonthAccessed>June</b:MonthAccessed>
    <b:DayAccessed>15</b:DayAccessed>
    <b:URL>http://www.tradingeconomics.com/south-africa/currency/forecast</b:URL>
    <b:RefOrder>4</b:RefOrder>
  </b:Source>
  <b:Source>
    <b:Tag>Fic10</b:Tag>
    <b:SourceType>Report</b:SourceType>
    <b:Guid>{39D98F22-58A8-4E2C-98EB-C647690AD67F}</b:Guid>
    <b:Author>
      <b:Author>
        <b:NameList>
          <b:Person>
            <b:Last>Fichtner</b:Last>
          </b:Person>
        </b:NameList>
      </b:Author>
    </b:Author>
    <b:Title>Technology Assessment of Concentrated Solar Power Technologies for a Site Specific Project in South Africa</b:Title>
    <b:Year>2010</b:Year>
    <b:RefOrder>7</b:RefOrder>
  </b:Source>
  <b:Source>
    <b:Tag>Fic</b:Tag>
    <b:SourceType>Report</b:SourceType>
    <b:Guid>{BE48CAB3-2B9B-408A-9961-EAF96886BC9E}</b:Guid>
    <b:Title>Assessment of Manufacturing Capacities for Concentrated Solar Power Technologies in SOuth AFrica</b:Title>
    <b:Author>
      <b:Author>
        <b:Corporate>Fichtner</b:Corporate>
      </b:Author>
    </b:Author>
    <b:Year>2011</b:Year>
    <b:RefOrder>18</b:RefOrder>
  </b:Source>
  <b:Source>
    <b:Tag>IRE12</b:Tag>
    <b:SourceType>Report</b:SourceType>
    <b:Guid>{3F3EEB9F-9C6B-47B1-AA8D-C8F4492B6A55}</b:Guid>
    <b:Author>
      <b:Author>
        <b:Corporate>IRENA</b:Corporate>
      </b:Author>
    </b:Author>
    <b:Title>Renewable Energy Technologies: Cost Analysis Series. Volume 1: Power Sector. Issue 2/5. Concentrating Solar Power </b:Title>
    <b:Year>2012</b:Year>
    <b:RefOrder>5</b:RefOrder>
  </b:Source>
  <b:Source>
    <b:Tag>IPP16</b:Tag>
    <b:SourceType>Report</b:SourceType>
    <b:Guid>{DFF368DA-8787-44A1-B22D-DC6319E97C0F}</b:Guid>
    <b:Author>
      <b:Author>
        <b:Corporate>IPP office data </b:Corporate>
      </b:Author>
    </b:Author>
    <b:Title>Agregated data for CSP projects approved under RE IPPPP in South Africa </b:Title>
    <b:Year>2016</b:Year>
    <b:RefOrder>6</b:RefOrder>
  </b:Source>
  <b:Source>
    <b:Tag>Hin11</b:Tag>
    <b:SourceType>Report</b:SourceType>
    <b:Guid>{09D1EDF3-6366-428F-A566-BBF04D6D2691}</b:Guid>
    <b:Author>
      <b:Author>
        <b:NameList>
          <b:Person>
            <b:Last>Hinkley</b:Last>
            <b:First>J.</b:First>
          </b:Person>
          <b:Person>
            <b:Last>Curtin</b:Last>
            <b:First>B.</b:First>
          </b:Person>
          <b:Person>
            <b:Last>Hayward</b:Last>
            <b:First>B.</b:First>
          </b:Person>
          <b:Person>
            <b:Last>Wonhas</b:Last>
            <b:First>A.</b:First>
          </b:Person>
          <b:Person>
            <b:Last>Boyd</b:Last>
            <b:First>R.</b:First>
          </b:Person>
          <b:Person>
            <b:Last>Grima</b:Last>
            <b:First>C.</b:First>
          </b:Person>
          <b:Person>
            <b:Last>Tadros</b:Last>
            <b:First>A.</b:First>
          </b:Person>
          <b:Person>
            <b:Last>Hall</b:Last>
            <b:First>R.</b:First>
          </b:Person>
          <b:Person>
            <b:Last>Naicker</b:Last>
            <b:First>K.</b:First>
          </b:Person>
          <b:Person>
            <b:Last>Mikhail</b:Last>
            <b:First>A.</b:First>
          </b:Person>
        </b:NameList>
      </b:Author>
    </b:Author>
    <b:Title>Concentrating solar power – drivers and opportunities for cost-competitive electricity</b:Title>
    <b:Year>2011</b:Year>
    <b:RefOrder>8</b:RefOrder>
  </b:Source>
  <b:Source>
    <b:Tag>CSP15</b:Tag>
    <b:SourceType>Report</b:SourceType>
    <b:Guid>{DA2B68C6-4EBA-41EC-9C70-0A707A795F94}</b:Guid>
    <b:Author>
      <b:Author>
        <b:Corporate>CSP Today</b:Corporate>
      </b:Author>
    </b:Author>
    <b:Title>CSP cost breakdown in South Africa</b:Title>
    <b:Year>2015</b:Year>
    <b:RefOrder>9</b:RefOrder>
  </b:Source>
  <b:Source>
    <b:Tag>Bla12</b:Tag>
    <b:SourceType>Report</b:SourceType>
    <b:Guid>{A00B384C-AC77-4E10-A61E-C64EC072DDD2}</b:Guid>
    <b:Author>
      <b:Author>
        <b:Corporate>Black&amp;Veatech</b:Corporate>
      </b:Author>
    </b:Author>
    <b:Title>Cost Estimates and Performance Data for Renewable Electricity Technologies</b:Title>
    <b:Year>2012</b:Year>
    <b:RefOrder>10</b:RefOrder>
  </b:Source>
  <b:Source>
    <b:Tag>Tur10</b:Tag>
    <b:SourceType>ConferenceProceedings</b:SourceType>
    <b:Guid>{A79AC5BD-2D42-4E7E-B655-B734EBCEC696}</b:Guid>
    <b:Author>
      <b:Author>
        <b:NameList>
          <b:Person>
            <b:Last>Turchi</b:Last>
            <b:First>C.</b:First>
            <b:Middle>and Mehos, M.</b:Middle>
          </b:Person>
        </b:NameList>
      </b:Author>
    </b:Author>
    <b:Title>Current and Future Costs for Parabolic Trough and Power Tower Systems in the US Market</b:Title>
    <b:Year>2010</b:Year>
    <b:RefOrder>12</b:RefOrder>
  </b:Source>
  <b:Source>
    <b:Tag>WWF14</b:Tag>
    <b:SourceType>ConferenceProceedings</b:SourceType>
    <b:Guid>{4C86C997-AFB9-43C7-BFD5-3487BF9F596B}</b:Guid>
    <b:Author>
      <b:Author>
        <b:Corporate>WWF</b:Corporate>
      </b:Author>
    </b:Author>
    <b:Title>Climate Change and Energy: Renewable Energy Vision 2030 - South Africa </b:Title>
    <b:Year>2014</b:Year>
    <b:RefOrder>11</b:RefOrder>
  </b:Source>
  <b:Source>
    <b:Tag>WWF15</b:Tag>
    <b:SourceType>ConferenceProceedings</b:SourceType>
    <b:Guid>{0381D929-EB1C-46E5-B6B9-78C96A667742}</b:Guid>
    <b:Author>
      <b:Author>
        <b:Corporate>WWF</b:Corporate>
      </b:Author>
    </b:Author>
    <b:Title>Energy: Concentrated Solar Power. A strategic indsutrial development opportunity for South Africa </b:Title>
    <b:Year>2015</b:Year>
    <b:RefOrder>13</b:RefOrder>
  </b:Source>
  <b:Source>
    <b:Tag>Sto06</b:Tag>
    <b:SourceType>ConferenceProceedings</b:SourceType>
    <b:Guid>{BEB778F2-1FB9-4120-9E20-C59181463C9E}</b:Guid>
    <b:Author>
      <b:Author>
        <b:NameList>
          <b:Person>
            <b:Last>Stoddard</b:Last>
            <b:First>L.</b:First>
          </b:Person>
          <b:Person>
            <b:Last>Ebiecunas</b:Last>
            <b:First>J.</b:First>
          </b:Person>
          <b:Person>
            <b:Last>and O'Connell</b:Last>
            <b:First>R,</b:First>
          </b:Person>
        </b:NameList>
      </b:Author>
    </b:Author>
    <b:Title>Economic, energy, and environmental benefits of concentrated Solar Power in California</b:Title>
    <b:Year>2006</b:Year>
    <b:Publisher>NREL</b:Publisher>
    <b:RefOrder>15</b:RefOrder>
  </b:Source>
  <b:Source>
    <b:Tag>ESM</b:Tag>
    <b:SourceType>ConferenceProceedings</b:SourceType>
    <b:Guid>{6F15497D-D14A-48E8-A309-8162ABFDC95B}</b:Guid>
    <b:Author>
      <b:Author>
        <b:Corporate>ESMAP</b:Corporate>
      </b:Author>
    </b:Author>
    <b:Title>Development of local supply chain: the missing link for Concentrated Solar Power projects in India </b:Title>
    <b:RefOrder>16</b:RefOrder>
  </b:Source>
  <b:Source>
    <b:Tag>Fra11</b:Tag>
    <b:SourceType>ConferenceProceedings</b:SourceType>
    <b:Guid>{78385684-4E77-4F14-9A66-55BC368D578E}</b:Guid>
    <b:Author>
      <b:Author>
        <b:Corporate>Fraunhofer</b:Corporate>
      </b:Author>
    </b:Author>
    <b:Title>Middle East and North Africa Region Assessment of the Local Manufacturing Potential for Concentrated Solar Power (CSP) Projects</b:Title>
    <b:Year>2011</b:Year>
    <b:RefOrder>14</b:RefOrder>
  </b:Source>
  <b:Source>
    <b:Tag>EIB15</b:Tag>
    <b:SourceType>ConferenceProceedings</b:SourceType>
    <b:Guid>{5062B3D6-1982-4713-AFD6-BBBC10904652}</b:Guid>
    <b:Author>
      <b:Author>
        <b:Corporate>EIB</b:Corporate>
      </b:Author>
    </b:Author>
    <b:Title>Evaluating Renewable Energy Manufacturing Potential in the Mediterranean Partner Countries</b:Title>
    <b:Year>2015</b:Year>
    <b:RefOrder>17</b:RefOrder>
  </b:Source>
  <b:Source>
    <b:Tag>Pro</b:Tag>
    <b:SourceType>InternetSite</b:SourceType>
    <b:Guid>{0DAD8B92-0620-4A9B-904E-D7C65993ACA3}</b:Guid>
    <b:Author>
      <b:Author>
        <b:Corporate>Provincial Government of South Africa</b:Corporate>
      </b:Author>
    </b:Author>
    <b:Title>Gauteng Provincial Legislature</b:Title>
    <b:InternetSiteTitle>Toggle navigationProvincial Government of South Africa</b:InternetSiteTitle>
    <b:URL>https://provincialgovernment.co.za/units/view/39/gauteng/provincial-legislature</b:URL>
    <b:RefOrder>1</b:RefOrder>
  </b:Source>
  <b:Source>
    <b:Tag>GPL22</b:Tag>
    <b:SourceType>DocumentFromInternetSite</b:SourceType>
    <b:Guid>{9CED63A7-00EE-460A-8270-C40C88E9B0B1}</b:Guid>
    <b:Author>
      <b:Author>
        <b:Corporate>GPL</b:Corporate>
      </b:Author>
    </b:Author>
    <b:Title>REQUEST FOR BIDS (RFB)</b:Title>
    <b:InternetSiteTitle>Gauteng Provincial Legislature</b:InternetSiteTitle>
    <b:Year>2022</b:Year>
    <b:Month>May</b:Month>
    <b:Day>20</b:Day>
    <b:URL>https://www.gpl.gov.za/request-for-bids-rfb/</b:URL>
    <b:RefOrder>2</b:RefOrder>
  </b:Source>
</b:Sources>
</file>

<file path=customXml/itemProps1.xml><?xml version="1.0" encoding="utf-8"?>
<ds:datastoreItem xmlns:ds="http://schemas.openxmlformats.org/officeDocument/2006/customXml" ds:itemID="{A4C4ED7B-69BA-4A44-9243-1DAC18E24D06}">
  <ds:schemaRefs>
    <ds:schemaRef ds:uri="http://schemas.microsoft.com/sharepoint/v3/contenttype/forms"/>
  </ds:schemaRefs>
</ds:datastoreItem>
</file>

<file path=customXml/itemProps2.xml><?xml version="1.0" encoding="utf-8"?>
<ds:datastoreItem xmlns:ds="http://schemas.openxmlformats.org/officeDocument/2006/customXml" ds:itemID="{688186DD-BE42-4469-903D-BCEE6F300C5E}">
  <ds:schemaRefs>
    <ds:schemaRef ds:uri="http://schemas.microsoft.com/office/2006/metadata/contentType"/>
    <ds:schemaRef ds:uri="http://schemas.microsoft.com/office/2006/metadata/properties/metaAttributes"/>
  </ds:schemaRefs>
</ds:datastoreItem>
</file>

<file path=customXml/itemProps3.xml><?xml version="1.0" encoding="utf-8"?>
<ds:datastoreItem xmlns:ds="http://schemas.openxmlformats.org/officeDocument/2006/customXml" ds:itemID="{49A00667-B88C-4762-8B30-62C98F25BE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0D66BF-F95D-43B4-8E2F-D99A97BF2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0</TotalTime>
  <Pages>98</Pages>
  <Words>39962</Words>
  <Characters>227790</Characters>
  <Application>Microsoft Office Word</Application>
  <DocSecurity>0</DocSecurity>
  <Lines>1898</Lines>
  <Paragraphs>534</Paragraphs>
  <ScaleCrop>false</ScaleCrop>
  <HeadingPairs>
    <vt:vector size="2" baseType="variant">
      <vt:variant>
        <vt:lpstr>Title</vt:lpstr>
      </vt:variant>
      <vt:variant>
        <vt:i4>1</vt:i4>
      </vt:variant>
    </vt:vector>
  </HeadingPairs>
  <TitlesOfParts>
    <vt:vector size="1" baseType="lpstr">
      <vt:lpstr>MID-TERM</vt:lpstr>
    </vt:vector>
  </TitlesOfParts>
  <Company/>
  <LinksUpToDate>false</LinksUpToDate>
  <CharactersWithSpaces>267218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dc:title>
  <dc:subject>Research Report</dc:subject>
  <dc:creator>Stanford Muhomba</dc:creator>
  <cp:keywords/>
  <dc:description/>
  <cp:lastModifiedBy>Simmi Pillay</cp:lastModifiedBy>
  <cp:revision>2</cp:revision>
  <cp:lastPrinted>2022-12-09T05:37:00Z</cp:lastPrinted>
  <dcterms:created xsi:type="dcterms:W3CDTF">2025-09-12T08:23:00Z</dcterms:created>
  <dcterms:modified xsi:type="dcterms:W3CDTF">2025-09-12T08:23:00Z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